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76E83" w14:textId="77777777" w:rsidR="004A008A" w:rsidRPr="00BA47FA" w:rsidRDefault="006F4FA1" w:rsidP="006F4FA1">
      <w:pPr>
        <w:jc w:val="center"/>
        <w:rPr>
          <w:rFonts w:asciiTheme="majorHAnsi" w:hAnsiTheme="majorHAnsi"/>
          <w:b/>
          <w:i/>
          <w:color w:val="548DD4" w:themeColor="text2" w:themeTint="99"/>
          <w:sz w:val="28"/>
          <w:lang w:val="en-IE"/>
        </w:rPr>
      </w:pPr>
      <w:r w:rsidRPr="00BA47FA">
        <w:rPr>
          <w:rFonts w:asciiTheme="majorHAnsi" w:hAnsiTheme="majorHAnsi"/>
          <w:b/>
          <w:i/>
          <w:sz w:val="28"/>
          <w:lang w:val="en-IE"/>
        </w:rPr>
        <w:t>Training Materials on the International Protocol</w:t>
      </w:r>
    </w:p>
    <w:p w14:paraId="25B77241" w14:textId="7FCD30CA" w:rsidR="006F4FA1" w:rsidRPr="00BA47FA" w:rsidRDefault="00BB3DB0" w:rsidP="006F4FA1">
      <w:pPr>
        <w:jc w:val="center"/>
        <w:rPr>
          <w:rFonts w:asciiTheme="majorHAnsi" w:hAnsiTheme="majorHAnsi"/>
          <w:b/>
          <w:color w:val="548DD4" w:themeColor="text2" w:themeTint="99"/>
          <w:sz w:val="28"/>
          <w:lang w:val="en-IE"/>
        </w:rPr>
      </w:pPr>
      <w:r w:rsidRPr="00BA47FA">
        <w:rPr>
          <w:rFonts w:asciiTheme="majorHAnsi" w:hAnsiTheme="majorHAnsi"/>
          <w:b/>
          <w:color w:val="548DD4" w:themeColor="text2" w:themeTint="99"/>
          <w:sz w:val="28"/>
          <w:lang w:val="en-IE"/>
        </w:rPr>
        <w:t xml:space="preserve">PART </w:t>
      </w:r>
      <w:r w:rsidR="001502C3">
        <w:rPr>
          <w:rFonts w:asciiTheme="majorHAnsi" w:hAnsiTheme="majorHAnsi"/>
          <w:b/>
          <w:color w:val="548DD4" w:themeColor="text2" w:themeTint="99"/>
          <w:sz w:val="28"/>
          <w:lang w:val="en-IE"/>
        </w:rPr>
        <w:t>III</w:t>
      </w:r>
      <w:r w:rsidRPr="00BA47FA">
        <w:rPr>
          <w:rFonts w:asciiTheme="majorHAnsi" w:hAnsiTheme="majorHAnsi"/>
          <w:b/>
          <w:color w:val="548DD4" w:themeColor="text2" w:themeTint="99"/>
          <w:sz w:val="28"/>
          <w:lang w:val="en-IE"/>
        </w:rPr>
        <w:t xml:space="preserve"> MODULE </w:t>
      </w:r>
      <w:r w:rsidR="007055F0">
        <w:rPr>
          <w:rFonts w:asciiTheme="majorHAnsi" w:hAnsiTheme="majorHAnsi"/>
          <w:b/>
          <w:color w:val="548DD4" w:themeColor="text2" w:themeTint="99"/>
          <w:sz w:val="28"/>
          <w:lang w:val="en-IE"/>
        </w:rPr>
        <w:t>5</w:t>
      </w:r>
      <w:r w:rsidRPr="00BA47FA">
        <w:rPr>
          <w:rFonts w:asciiTheme="majorHAnsi" w:hAnsiTheme="majorHAnsi"/>
          <w:b/>
          <w:color w:val="548DD4" w:themeColor="text2" w:themeTint="99"/>
          <w:sz w:val="28"/>
          <w:lang w:val="en-IE"/>
        </w:rPr>
        <w:t xml:space="preserve"> –</w:t>
      </w:r>
      <w:r w:rsidR="0078457D">
        <w:rPr>
          <w:rFonts w:asciiTheme="majorHAnsi" w:hAnsiTheme="majorHAnsi"/>
          <w:b/>
          <w:color w:val="548DD4" w:themeColor="text2" w:themeTint="99"/>
          <w:sz w:val="28"/>
          <w:lang w:val="en-IE"/>
        </w:rPr>
        <w:t xml:space="preserve"> </w:t>
      </w:r>
      <w:r w:rsidR="007055F0">
        <w:rPr>
          <w:rFonts w:asciiTheme="majorHAnsi" w:hAnsiTheme="majorHAnsi"/>
          <w:b/>
          <w:color w:val="548DD4" w:themeColor="text2" w:themeTint="99"/>
          <w:sz w:val="28"/>
          <w:lang w:val="en-IE"/>
        </w:rPr>
        <w:t xml:space="preserve">STATE </w:t>
      </w:r>
      <w:r w:rsidR="001502C3">
        <w:rPr>
          <w:rFonts w:asciiTheme="majorHAnsi" w:hAnsiTheme="majorHAnsi"/>
          <w:b/>
          <w:color w:val="548DD4" w:themeColor="text2" w:themeTint="99"/>
          <w:sz w:val="28"/>
          <w:lang w:val="en-IE"/>
        </w:rPr>
        <w:t>RESPONSIBILITY</w:t>
      </w:r>
    </w:p>
    <w:p w14:paraId="09A6F937" w14:textId="77777777" w:rsidR="006F4FA1" w:rsidRDefault="006F4FA1" w:rsidP="006F4FA1">
      <w:pPr>
        <w:jc w:val="center"/>
        <w:rPr>
          <w:rFonts w:asciiTheme="majorHAnsi" w:hAnsiTheme="majorHAnsi"/>
          <w:b/>
          <w:color w:val="548DD4" w:themeColor="text2" w:themeTint="99"/>
          <w:lang w:val="en-IE"/>
        </w:rPr>
      </w:pPr>
    </w:p>
    <w:p w14:paraId="292366EF" w14:textId="77777777" w:rsidR="00ED135A" w:rsidRDefault="00DA5CE6" w:rsidP="006F4FA1">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65B35F09" w14:textId="2FB4D804" w:rsidR="00DA5CE6" w:rsidRPr="00ED135A" w:rsidRDefault="00ED135A" w:rsidP="006F4FA1">
      <w:pPr>
        <w:ind w:firstLine="0"/>
        <w:rPr>
          <w:rFonts w:asciiTheme="majorHAnsi" w:hAnsiTheme="majorHAnsi"/>
          <w:color w:val="0F243E" w:themeColor="text2" w:themeShade="80"/>
          <w:lang w:val="en-IE"/>
        </w:rPr>
      </w:pPr>
      <w:r w:rsidRPr="007055F0">
        <w:rPr>
          <w:rFonts w:asciiTheme="majorHAnsi" w:hAnsiTheme="majorHAnsi"/>
          <w:color w:val="0F243E" w:themeColor="text2" w:themeShade="80"/>
          <w:lang w:val="en-IE"/>
        </w:rPr>
        <w:t>By the end of the session, participants should be in a position to:</w:t>
      </w:r>
      <w:r w:rsidR="00DA5CE6" w:rsidRPr="007055F0">
        <w:rPr>
          <w:rFonts w:asciiTheme="majorHAnsi" w:hAnsiTheme="majorHAnsi"/>
          <w:color w:val="0F243E" w:themeColor="text2" w:themeShade="80"/>
          <w:lang w:val="en-IE"/>
        </w:rPr>
        <w:tab/>
      </w:r>
      <w:r w:rsidR="00DA5CE6" w:rsidRPr="007055F0">
        <w:rPr>
          <w:rFonts w:asciiTheme="majorHAnsi" w:hAnsiTheme="majorHAnsi"/>
          <w:color w:val="0F243E" w:themeColor="text2" w:themeShade="80"/>
          <w:lang w:val="en-IE"/>
        </w:rPr>
        <w:tab/>
      </w:r>
      <w:r w:rsidR="00DA5CE6" w:rsidRPr="007055F0">
        <w:rPr>
          <w:rFonts w:asciiTheme="majorHAnsi" w:hAnsiTheme="majorHAnsi"/>
          <w:color w:val="0F243E" w:themeColor="text2" w:themeShade="80"/>
          <w:lang w:val="en-IE"/>
        </w:rPr>
        <w:tab/>
      </w:r>
    </w:p>
    <w:p w14:paraId="2D51D4FB" w14:textId="15B47BBF" w:rsidR="00DA5CE6" w:rsidRDefault="004B59C8" w:rsidP="00DA5CE6">
      <w:pPr>
        <w:pStyle w:val="ListParagraph"/>
        <w:numPr>
          <w:ilvl w:val="0"/>
          <w:numId w:val="1"/>
        </w:numPr>
        <w:rPr>
          <w:rFonts w:asciiTheme="majorHAnsi" w:hAnsiTheme="majorHAnsi"/>
          <w:lang w:val="en-IE"/>
        </w:rPr>
      </w:pPr>
      <w:r>
        <w:rPr>
          <w:rFonts w:asciiTheme="majorHAnsi" w:hAnsiTheme="majorHAnsi"/>
          <w:lang w:val="en-IE"/>
        </w:rPr>
        <w:t>Explain</w:t>
      </w:r>
      <w:r w:rsidR="00286FA2">
        <w:rPr>
          <w:rFonts w:asciiTheme="majorHAnsi" w:hAnsiTheme="majorHAnsi"/>
          <w:lang w:val="en-IE"/>
        </w:rPr>
        <w:t xml:space="preserve"> how sexual violence can </w:t>
      </w:r>
      <w:r w:rsidR="00694246">
        <w:rPr>
          <w:rFonts w:asciiTheme="majorHAnsi" w:hAnsiTheme="majorHAnsi"/>
          <w:lang w:val="en-IE"/>
        </w:rPr>
        <w:t xml:space="preserve">give rise to </w:t>
      </w:r>
      <w:r w:rsidR="007055F0">
        <w:rPr>
          <w:rFonts w:asciiTheme="majorHAnsi" w:hAnsiTheme="majorHAnsi"/>
          <w:lang w:val="en-IE"/>
        </w:rPr>
        <w:t>state responsibility</w:t>
      </w:r>
    </w:p>
    <w:p w14:paraId="37646C90" w14:textId="0EA49543" w:rsidR="00DA5CE6" w:rsidRDefault="00DA5CE6" w:rsidP="00DA5CE6">
      <w:pPr>
        <w:pStyle w:val="ListParagraph"/>
        <w:numPr>
          <w:ilvl w:val="0"/>
          <w:numId w:val="1"/>
        </w:numPr>
        <w:rPr>
          <w:rFonts w:asciiTheme="majorHAnsi" w:hAnsiTheme="majorHAnsi"/>
          <w:lang w:val="en-IE"/>
        </w:rPr>
      </w:pPr>
      <w:r>
        <w:rPr>
          <w:rFonts w:asciiTheme="majorHAnsi" w:hAnsiTheme="majorHAnsi"/>
          <w:lang w:val="en-IE"/>
        </w:rPr>
        <w:t>Identify</w:t>
      </w:r>
      <w:r w:rsidR="00826D89">
        <w:rPr>
          <w:rFonts w:asciiTheme="majorHAnsi" w:hAnsiTheme="majorHAnsi"/>
          <w:lang w:val="en-IE"/>
        </w:rPr>
        <w:t xml:space="preserve"> </w:t>
      </w:r>
      <w:r w:rsidR="007055F0">
        <w:rPr>
          <w:rFonts w:asciiTheme="majorHAnsi" w:hAnsiTheme="majorHAnsi"/>
          <w:lang w:val="en-IE"/>
        </w:rPr>
        <w:t>the substantive and procedural violations of human rights law that sexual violence can give rise to</w:t>
      </w:r>
    </w:p>
    <w:p w14:paraId="22A59FD0" w14:textId="4EADFC16" w:rsidR="00DA5CE6" w:rsidRPr="007549C1" w:rsidRDefault="00512017" w:rsidP="00D62FB4">
      <w:pPr>
        <w:pStyle w:val="ListParagraph"/>
        <w:numPr>
          <w:ilvl w:val="0"/>
          <w:numId w:val="1"/>
        </w:numPr>
        <w:rPr>
          <w:rFonts w:asciiTheme="majorHAnsi" w:hAnsiTheme="majorHAnsi"/>
          <w:lang w:val="en-IE"/>
        </w:rPr>
      </w:pPr>
      <w:r w:rsidRPr="007549C1">
        <w:rPr>
          <w:rFonts w:asciiTheme="majorHAnsi" w:hAnsiTheme="majorHAnsi"/>
          <w:lang w:val="en-IE"/>
        </w:rPr>
        <w:t>Recognise the information which may help establish</w:t>
      </w:r>
      <w:r w:rsidR="000039A4">
        <w:rPr>
          <w:rFonts w:asciiTheme="majorHAnsi" w:hAnsiTheme="majorHAnsi"/>
          <w:lang w:val="en-IE"/>
        </w:rPr>
        <w:t xml:space="preserve"> </w:t>
      </w:r>
      <w:r w:rsidR="001A696A">
        <w:rPr>
          <w:rFonts w:asciiTheme="majorHAnsi" w:hAnsiTheme="majorHAnsi"/>
          <w:lang w:val="en-IE"/>
        </w:rPr>
        <w:t xml:space="preserve">a </w:t>
      </w:r>
      <w:r w:rsidR="000039A4">
        <w:rPr>
          <w:rFonts w:asciiTheme="majorHAnsi" w:hAnsiTheme="majorHAnsi"/>
          <w:lang w:val="en-IE"/>
        </w:rPr>
        <w:t>violation</w:t>
      </w:r>
      <w:r w:rsidRPr="007549C1">
        <w:rPr>
          <w:rFonts w:asciiTheme="majorHAnsi" w:hAnsiTheme="majorHAnsi"/>
          <w:lang w:val="en-IE"/>
        </w:rPr>
        <w:t xml:space="preserve"> of a state</w:t>
      </w:r>
      <w:r w:rsidR="00694246">
        <w:rPr>
          <w:rFonts w:asciiTheme="majorHAnsi" w:hAnsiTheme="majorHAnsi"/>
          <w:lang w:val="en-IE"/>
        </w:rPr>
        <w:t>’s</w:t>
      </w:r>
      <w:r w:rsidRPr="007549C1">
        <w:rPr>
          <w:rFonts w:asciiTheme="majorHAnsi" w:hAnsiTheme="majorHAnsi"/>
          <w:lang w:val="en-IE"/>
        </w:rPr>
        <w:t xml:space="preserve"> obligations</w:t>
      </w:r>
      <w:r w:rsidR="00DA5CE6" w:rsidRPr="007549C1">
        <w:rPr>
          <w:rFonts w:asciiTheme="majorHAnsi" w:hAnsiTheme="majorHAnsi"/>
          <w:lang w:val="en-IE"/>
        </w:rPr>
        <w:t xml:space="preserve"> </w:t>
      </w:r>
    </w:p>
    <w:p w14:paraId="46F0BDB0" w14:textId="77777777" w:rsidR="00826D89" w:rsidRPr="00826D89" w:rsidRDefault="00826D89" w:rsidP="00826D89">
      <w:pPr>
        <w:ind w:firstLine="0"/>
        <w:rPr>
          <w:rFonts w:asciiTheme="majorHAnsi" w:hAnsiTheme="majorHAnsi"/>
          <w:sz w:val="12"/>
          <w:lang w:val="en-IE"/>
        </w:rPr>
      </w:pPr>
    </w:p>
    <w:p w14:paraId="1CA9DB96" w14:textId="41BB9A26" w:rsidR="00DA5CE6" w:rsidRPr="00DA5CE6" w:rsidRDefault="00DA5CE6" w:rsidP="006F4FA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007D6500">
        <w:rPr>
          <w:rFonts w:asciiTheme="majorHAnsi" w:hAnsiTheme="majorHAnsi"/>
          <w:lang w:val="en-IE"/>
        </w:rPr>
        <w:t>6</w:t>
      </w:r>
      <w:r w:rsidR="005B73A9">
        <w:rPr>
          <w:rFonts w:asciiTheme="majorHAnsi" w:hAnsiTheme="majorHAnsi"/>
          <w:lang w:val="en-IE"/>
        </w:rPr>
        <w:t xml:space="preserve">0 to 90 </w:t>
      </w:r>
      <w:r w:rsidRPr="00DA5CE6">
        <w:rPr>
          <w:rFonts w:asciiTheme="majorHAnsi" w:hAnsiTheme="majorHAnsi"/>
          <w:lang w:val="en-IE"/>
        </w:rPr>
        <w:t>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44EBCD81" w14:textId="09C67AD1" w:rsidR="00A529DD" w:rsidRPr="00286FA2" w:rsidRDefault="00DA5CE6" w:rsidP="00C2043A">
      <w:pPr>
        <w:ind w:left="4240" w:hanging="4240"/>
        <w:rPr>
          <w:rFonts w:asciiTheme="majorHAnsi" w:hAnsiTheme="majorHAnsi"/>
          <w:lang w:val="en-IE"/>
        </w:rPr>
      </w:pPr>
      <w:r w:rsidRPr="00DA5CE6">
        <w:rPr>
          <w:rFonts w:asciiTheme="majorHAnsi" w:hAnsiTheme="majorHAnsi"/>
          <w:b/>
          <w:color w:val="0F243E" w:themeColor="text2" w:themeShade="80"/>
          <w:lang w:val="en-IE"/>
        </w:rPr>
        <w:t>Exercise:</w:t>
      </w:r>
      <w:r w:rsidR="00B20030">
        <w:rPr>
          <w:rFonts w:asciiTheme="majorHAnsi" w:hAnsiTheme="majorHAnsi"/>
          <w:color w:val="0F243E" w:themeColor="text2" w:themeShade="80"/>
          <w:lang w:val="en-IE"/>
        </w:rPr>
        <w:tab/>
      </w:r>
      <w:r w:rsidR="00B20030">
        <w:rPr>
          <w:rFonts w:asciiTheme="majorHAnsi" w:hAnsiTheme="majorHAnsi"/>
          <w:color w:val="0F243E" w:themeColor="text2" w:themeShade="80"/>
          <w:lang w:val="en-IE"/>
        </w:rPr>
        <w:tab/>
      </w:r>
      <w:r w:rsidR="003B04F5">
        <w:rPr>
          <w:rFonts w:asciiTheme="majorHAnsi" w:hAnsiTheme="majorHAnsi"/>
          <w:lang w:val="en-IE"/>
        </w:rPr>
        <w:t>Analysing a concrete case to assess state responsibility</w:t>
      </w:r>
      <w:r w:rsidR="00A529DD">
        <w:rPr>
          <w:rFonts w:asciiTheme="majorHAnsi" w:hAnsiTheme="majorHAnsi"/>
          <w:lang w:val="en-IE"/>
        </w:rPr>
        <w:t xml:space="preserve"> </w:t>
      </w:r>
      <w:r w:rsidR="00F4401F">
        <w:rPr>
          <w:rFonts w:asciiTheme="majorHAnsi" w:hAnsiTheme="majorHAnsi"/>
          <w:lang w:val="en-IE"/>
        </w:rPr>
        <w:t>(60-75</w:t>
      </w:r>
      <w:r w:rsidR="0033648A">
        <w:rPr>
          <w:rFonts w:asciiTheme="majorHAnsi" w:hAnsiTheme="majorHAnsi"/>
          <w:lang w:val="en-IE"/>
        </w:rPr>
        <w:t xml:space="preserve"> minutes, group work and feedback)</w:t>
      </w:r>
    </w:p>
    <w:p w14:paraId="20110E06" w14:textId="77777777" w:rsidR="0033648A" w:rsidRDefault="00DA5CE6" w:rsidP="00A6166E">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sidR="00286FA2">
        <w:rPr>
          <w:rFonts w:asciiTheme="majorHAnsi" w:hAnsiTheme="majorHAnsi"/>
          <w:color w:val="000000" w:themeColor="text1"/>
          <w:lang w:val="en-IE"/>
        </w:rPr>
        <w:tab/>
      </w:r>
    </w:p>
    <w:p w14:paraId="4953C0BD" w14:textId="1D5438BF" w:rsidR="00DA5CE6" w:rsidRPr="00DA5CE6" w:rsidRDefault="00286FA2" w:rsidP="0033648A">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5B73A9">
        <w:rPr>
          <w:rFonts w:asciiTheme="majorHAnsi" w:hAnsiTheme="majorHAnsi"/>
          <w:color w:val="000000" w:themeColor="text1"/>
          <w:lang w:val="en-IE"/>
        </w:rPr>
        <w:t>64</w:t>
      </w:r>
      <w:r>
        <w:rPr>
          <w:rFonts w:asciiTheme="majorHAnsi" w:hAnsiTheme="majorHAnsi"/>
          <w:color w:val="000000" w:themeColor="text1"/>
          <w:lang w:val="en-IE"/>
        </w:rPr>
        <w:t>-</w:t>
      </w:r>
      <w:r w:rsidR="005B73A9">
        <w:rPr>
          <w:rFonts w:asciiTheme="majorHAnsi" w:hAnsiTheme="majorHAnsi"/>
          <w:color w:val="000000" w:themeColor="text1"/>
          <w:lang w:val="en-IE"/>
        </w:rPr>
        <w:t>7</w:t>
      </w:r>
      <w:r w:rsidR="00C92F29">
        <w:rPr>
          <w:rFonts w:asciiTheme="majorHAnsi" w:hAnsiTheme="majorHAnsi"/>
          <w:color w:val="000000" w:themeColor="text1"/>
          <w:lang w:val="en-IE"/>
        </w:rPr>
        <w:t>3</w:t>
      </w:r>
      <w:r w:rsidR="0033648A">
        <w:rPr>
          <w:rFonts w:asciiTheme="majorHAnsi" w:hAnsiTheme="majorHAnsi"/>
          <w:color w:val="000000" w:themeColor="text1"/>
          <w:lang w:val="en-IE"/>
        </w:rPr>
        <w:t xml:space="preserve">; </w:t>
      </w:r>
      <w:r w:rsidR="009542CE">
        <w:rPr>
          <w:rFonts w:asciiTheme="majorHAnsi" w:hAnsiTheme="majorHAnsi"/>
          <w:color w:val="000000" w:themeColor="text1"/>
          <w:lang w:val="en-IE"/>
        </w:rPr>
        <w:t xml:space="preserve">Module 2 – Understanding Sexual Violence; </w:t>
      </w:r>
      <w:r w:rsidR="0033648A">
        <w:rPr>
          <w:rFonts w:asciiTheme="majorHAnsi" w:hAnsiTheme="majorHAnsi"/>
          <w:color w:val="000000" w:themeColor="text1"/>
          <w:lang w:val="en-IE"/>
        </w:rPr>
        <w:t xml:space="preserve">Module </w:t>
      </w:r>
      <w:r w:rsidR="00D72CF3">
        <w:rPr>
          <w:rFonts w:asciiTheme="majorHAnsi" w:hAnsiTheme="majorHAnsi"/>
          <w:color w:val="000000" w:themeColor="text1"/>
          <w:lang w:val="en-IE"/>
        </w:rPr>
        <w:t>3</w:t>
      </w:r>
      <w:r w:rsidR="0033648A">
        <w:rPr>
          <w:rFonts w:asciiTheme="majorHAnsi" w:hAnsiTheme="majorHAnsi"/>
          <w:color w:val="000000" w:themeColor="text1"/>
          <w:lang w:val="en-IE"/>
        </w:rPr>
        <w:t xml:space="preserve"> –</w:t>
      </w:r>
      <w:r w:rsidR="00D72CF3">
        <w:rPr>
          <w:rFonts w:asciiTheme="majorHAnsi" w:hAnsiTheme="majorHAnsi"/>
          <w:color w:val="000000" w:themeColor="text1"/>
          <w:lang w:val="en-IE"/>
        </w:rPr>
        <w:t xml:space="preserve"> Accountability Avenues and Remedies</w:t>
      </w:r>
      <w:r w:rsidR="0033648A">
        <w:rPr>
          <w:rFonts w:asciiTheme="majorHAnsi" w:hAnsiTheme="majorHAnsi"/>
          <w:color w:val="000000" w:themeColor="text1"/>
          <w:lang w:val="en-IE"/>
        </w:rPr>
        <w:t xml:space="preserve">; </w:t>
      </w:r>
      <w:r w:rsidR="009542CE">
        <w:rPr>
          <w:rFonts w:asciiTheme="majorHAnsi" w:hAnsiTheme="majorHAnsi"/>
          <w:color w:val="000000" w:themeColor="text1"/>
          <w:lang w:val="en-IE"/>
        </w:rPr>
        <w:t xml:space="preserve">Module 4 – Individual Criminal Responsibility; Module 6 – Reparations; Module 10 – Types of Evidence of Sexual Violence; </w:t>
      </w:r>
      <w:r w:rsidR="00A6166E">
        <w:rPr>
          <w:rFonts w:asciiTheme="majorHAnsi" w:hAnsiTheme="majorHAnsi"/>
          <w:color w:val="000000" w:themeColor="text1"/>
          <w:lang w:val="en-IE"/>
        </w:rPr>
        <w:t>Annex 1</w:t>
      </w:r>
      <w:r w:rsidR="0033648A">
        <w:rPr>
          <w:rFonts w:asciiTheme="majorHAnsi" w:hAnsiTheme="majorHAnsi"/>
          <w:color w:val="000000" w:themeColor="text1"/>
          <w:lang w:val="en-IE"/>
        </w:rPr>
        <w:t xml:space="preserve"> – Evidence Workbook </w:t>
      </w:r>
    </w:p>
    <w:p w14:paraId="2D15F438" w14:textId="77777777" w:rsidR="00DA5CE6" w:rsidRDefault="00DA5CE6" w:rsidP="006F4FA1">
      <w:pPr>
        <w:ind w:firstLine="0"/>
        <w:rPr>
          <w:rFonts w:asciiTheme="majorHAnsi" w:hAnsiTheme="majorHAnsi"/>
          <w:color w:val="000000" w:themeColor="text1"/>
          <w:lang w:val="en-IE"/>
        </w:rPr>
      </w:pPr>
    </w:p>
    <w:p w14:paraId="6117CF20" w14:textId="5241ECF9" w:rsidR="00232D37" w:rsidRDefault="003775F3" w:rsidP="00E00B43">
      <w:pPr>
        <w:shd w:val="clear" w:color="auto" w:fill="FFFFFF" w:themeFill="background1"/>
        <w:ind w:firstLine="0"/>
        <w:rPr>
          <w:rFonts w:asciiTheme="majorHAnsi" w:hAnsiTheme="majorHAnsi"/>
          <w:color w:val="000000" w:themeColor="text1"/>
          <w:lang w:val="en-IE"/>
        </w:rPr>
      </w:pPr>
      <w:r w:rsidRPr="004101CB">
        <w:rPr>
          <w:rFonts w:asciiTheme="majorHAnsi" w:hAnsiTheme="majorHAnsi"/>
          <w:color w:val="000000" w:themeColor="text1"/>
          <w:lang w:val="en-IE"/>
        </w:rPr>
        <w:t>The module</w:t>
      </w:r>
      <w:r w:rsidR="00286FA2" w:rsidRPr="004101CB">
        <w:rPr>
          <w:rFonts w:asciiTheme="majorHAnsi" w:hAnsiTheme="majorHAnsi"/>
          <w:color w:val="000000" w:themeColor="text1"/>
          <w:lang w:val="en-IE"/>
        </w:rPr>
        <w:t xml:space="preserve"> sets out the legal foundations for </w:t>
      </w:r>
      <w:r w:rsidR="004C1BDE" w:rsidRPr="004101CB">
        <w:rPr>
          <w:rFonts w:asciiTheme="majorHAnsi" w:hAnsiTheme="majorHAnsi"/>
          <w:color w:val="000000" w:themeColor="text1"/>
          <w:lang w:val="en-IE"/>
        </w:rPr>
        <w:t xml:space="preserve">sexual violence to engage state responsibility </w:t>
      </w:r>
      <w:r w:rsidR="00286FA2" w:rsidRPr="004101CB">
        <w:rPr>
          <w:rFonts w:asciiTheme="majorHAnsi" w:hAnsiTheme="majorHAnsi"/>
          <w:color w:val="000000" w:themeColor="text1"/>
          <w:lang w:val="en-IE"/>
        </w:rPr>
        <w:t xml:space="preserve">and provides participants with a framework for </w:t>
      </w:r>
      <w:r w:rsidR="00B74B9C" w:rsidRPr="004101CB">
        <w:rPr>
          <w:rFonts w:asciiTheme="majorHAnsi" w:hAnsiTheme="majorHAnsi"/>
          <w:color w:val="000000" w:themeColor="text1"/>
          <w:lang w:val="en-IE"/>
        </w:rPr>
        <w:t>what is needed to document and prove</w:t>
      </w:r>
      <w:r w:rsidR="004C1BDE" w:rsidRPr="004101CB">
        <w:rPr>
          <w:rFonts w:asciiTheme="majorHAnsi" w:hAnsiTheme="majorHAnsi"/>
          <w:color w:val="000000" w:themeColor="text1"/>
          <w:lang w:val="en-IE"/>
        </w:rPr>
        <w:t xml:space="preserve"> human rights violations</w:t>
      </w:r>
      <w:r w:rsidR="00286FA2" w:rsidRPr="004101CB">
        <w:rPr>
          <w:rFonts w:asciiTheme="majorHAnsi" w:hAnsiTheme="majorHAnsi"/>
          <w:color w:val="000000" w:themeColor="text1"/>
          <w:lang w:val="en-IE"/>
        </w:rPr>
        <w:t>.</w:t>
      </w:r>
      <w:r w:rsidR="00D361C1" w:rsidRPr="004101CB">
        <w:rPr>
          <w:rFonts w:asciiTheme="majorHAnsi" w:hAnsiTheme="majorHAnsi"/>
          <w:color w:val="000000" w:themeColor="text1"/>
          <w:lang w:val="en-IE"/>
        </w:rPr>
        <w:t xml:space="preserve"> </w:t>
      </w:r>
      <w:r w:rsidR="00F83AC8">
        <w:rPr>
          <w:rFonts w:asciiTheme="majorHAnsi" w:hAnsiTheme="majorHAnsi"/>
          <w:color w:val="000000" w:themeColor="text1"/>
          <w:lang w:val="en-IE"/>
        </w:rPr>
        <w:t>This module</w:t>
      </w:r>
      <w:r w:rsidR="00E76757">
        <w:rPr>
          <w:rFonts w:asciiTheme="majorHAnsi" w:hAnsiTheme="majorHAnsi"/>
          <w:color w:val="000000" w:themeColor="text1"/>
          <w:lang w:val="en-IE"/>
        </w:rPr>
        <w:t xml:space="preserve"> </w:t>
      </w:r>
      <w:r w:rsidR="004846E4">
        <w:rPr>
          <w:rFonts w:asciiTheme="majorHAnsi" w:hAnsiTheme="majorHAnsi"/>
          <w:color w:val="000000" w:themeColor="text1"/>
          <w:lang w:val="en-IE"/>
        </w:rPr>
        <w:t xml:space="preserve">is the counterpart of module 4 on </w:t>
      </w:r>
      <w:r w:rsidR="00E76757">
        <w:rPr>
          <w:rFonts w:asciiTheme="majorHAnsi" w:hAnsiTheme="majorHAnsi"/>
          <w:color w:val="000000" w:themeColor="text1"/>
          <w:lang w:val="en-IE"/>
        </w:rPr>
        <w:t xml:space="preserve">individual criminal responsibility. It is important </w:t>
      </w:r>
      <w:r w:rsidR="001A5D38">
        <w:rPr>
          <w:rFonts w:asciiTheme="majorHAnsi" w:hAnsiTheme="majorHAnsi"/>
          <w:color w:val="000000" w:themeColor="text1"/>
          <w:lang w:val="en-IE"/>
        </w:rPr>
        <w:t xml:space="preserve">for the trainer </w:t>
      </w:r>
      <w:r w:rsidR="00E76757">
        <w:rPr>
          <w:rFonts w:asciiTheme="majorHAnsi" w:hAnsiTheme="majorHAnsi"/>
          <w:color w:val="000000" w:themeColor="text1"/>
          <w:lang w:val="en-IE"/>
        </w:rPr>
        <w:t xml:space="preserve">to </w:t>
      </w:r>
      <w:r w:rsidR="00F83AC8">
        <w:rPr>
          <w:rFonts w:asciiTheme="majorHAnsi" w:hAnsiTheme="majorHAnsi"/>
          <w:color w:val="000000" w:themeColor="text1"/>
          <w:lang w:val="en-IE"/>
        </w:rPr>
        <w:t xml:space="preserve">reiterate that different legal frameworks govern each form of responsibility and </w:t>
      </w:r>
      <w:r w:rsidR="00E76757">
        <w:rPr>
          <w:rFonts w:asciiTheme="majorHAnsi" w:hAnsiTheme="majorHAnsi"/>
          <w:color w:val="000000" w:themeColor="text1"/>
          <w:lang w:val="en-IE"/>
        </w:rPr>
        <w:t xml:space="preserve">that the same act of sexual violence can give rise to both forms of responsibility. </w:t>
      </w:r>
      <w:r w:rsidR="0022332D" w:rsidRPr="004101CB">
        <w:rPr>
          <w:rFonts w:asciiTheme="majorHAnsi" w:hAnsiTheme="majorHAnsi"/>
          <w:color w:val="000000" w:themeColor="text1"/>
          <w:lang w:val="en-IE"/>
        </w:rPr>
        <w:t xml:space="preserve"> </w:t>
      </w:r>
    </w:p>
    <w:p w14:paraId="51A96675" w14:textId="77777777" w:rsidR="00232D37" w:rsidRDefault="00232D37" w:rsidP="00E00B43">
      <w:pPr>
        <w:shd w:val="clear" w:color="auto" w:fill="FFFFFF" w:themeFill="background1"/>
        <w:ind w:firstLine="0"/>
        <w:rPr>
          <w:rFonts w:asciiTheme="majorHAnsi" w:hAnsiTheme="majorHAnsi"/>
          <w:color w:val="000000" w:themeColor="text1"/>
          <w:lang w:val="en-IE"/>
        </w:rPr>
      </w:pPr>
    </w:p>
    <w:p w14:paraId="22C3DB6B" w14:textId="77777777" w:rsidR="00D27AE7" w:rsidRDefault="00D361C1" w:rsidP="00E00B43">
      <w:pPr>
        <w:shd w:val="clear" w:color="auto" w:fill="FFFFFF" w:themeFill="background1"/>
        <w:ind w:firstLine="0"/>
        <w:rPr>
          <w:rFonts w:asciiTheme="majorHAnsi" w:hAnsiTheme="majorHAnsi"/>
          <w:color w:val="000000" w:themeColor="text1"/>
          <w:lang w:val="en-IE"/>
        </w:rPr>
      </w:pPr>
      <w:r w:rsidRPr="00187E94">
        <w:rPr>
          <w:rFonts w:asciiTheme="majorHAnsi" w:hAnsiTheme="majorHAnsi"/>
          <w:color w:val="000000" w:themeColor="text1"/>
          <w:lang w:val="en-IE"/>
        </w:rPr>
        <w:t xml:space="preserve">In order to be able to deliver the information in this session effectively, the trainer </w:t>
      </w:r>
      <w:r w:rsidR="003775F3" w:rsidRPr="00187E94">
        <w:rPr>
          <w:rFonts w:asciiTheme="majorHAnsi" w:hAnsiTheme="majorHAnsi"/>
          <w:color w:val="000000" w:themeColor="text1"/>
          <w:lang w:val="en-IE"/>
        </w:rPr>
        <w:t xml:space="preserve">for this module and all </w:t>
      </w:r>
      <w:r w:rsidR="006027EF" w:rsidRPr="00187E94">
        <w:rPr>
          <w:rFonts w:asciiTheme="majorHAnsi" w:hAnsiTheme="majorHAnsi"/>
          <w:color w:val="000000" w:themeColor="text1"/>
          <w:lang w:val="en-IE"/>
        </w:rPr>
        <w:t xml:space="preserve">other legal modules (Modules 3-6) </w:t>
      </w:r>
      <w:r w:rsidRPr="00187E94">
        <w:rPr>
          <w:rFonts w:asciiTheme="majorHAnsi" w:hAnsiTheme="majorHAnsi"/>
          <w:color w:val="000000" w:themeColor="text1"/>
          <w:lang w:val="en-IE"/>
        </w:rPr>
        <w:t>should have a legal background</w:t>
      </w:r>
      <w:r w:rsidR="008876D4" w:rsidRPr="00187E94">
        <w:rPr>
          <w:rFonts w:asciiTheme="majorHAnsi" w:hAnsiTheme="majorHAnsi"/>
          <w:color w:val="000000" w:themeColor="text1"/>
          <w:lang w:val="en-IE"/>
        </w:rPr>
        <w:t xml:space="preserve">. In addition, the trainer for this module should be familiar with international human rights law and ideally have practical experience </w:t>
      </w:r>
      <w:r w:rsidR="00187E94">
        <w:rPr>
          <w:rFonts w:asciiTheme="majorHAnsi" w:hAnsiTheme="majorHAnsi"/>
          <w:color w:val="000000" w:themeColor="text1"/>
          <w:lang w:val="en-IE"/>
        </w:rPr>
        <w:t xml:space="preserve">submitting individual communications </w:t>
      </w:r>
      <w:r w:rsidR="00187E94">
        <w:rPr>
          <w:rFonts w:asciiTheme="majorHAnsi" w:hAnsiTheme="majorHAnsi"/>
          <w:color w:val="000000" w:themeColor="text1"/>
          <w:lang w:val="en-IE"/>
        </w:rPr>
        <w:lastRenderedPageBreak/>
        <w:t>and/or other submissions to regional and/or international human rights mechanisms</w:t>
      </w:r>
      <w:r w:rsidRPr="00187E94">
        <w:rPr>
          <w:rFonts w:asciiTheme="majorHAnsi" w:hAnsiTheme="majorHAnsi"/>
          <w:color w:val="000000" w:themeColor="text1"/>
          <w:lang w:val="en-IE"/>
        </w:rPr>
        <w:t>.</w:t>
      </w:r>
      <w:r w:rsidR="00E00B43" w:rsidRPr="00187E94">
        <w:rPr>
          <w:rFonts w:asciiTheme="majorHAnsi" w:hAnsiTheme="majorHAnsi"/>
          <w:color w:val="000000" w:themeColor="text1"/>
          <w:lang w:val="en-IE"/>
        </w:rPr>
        <w:t xml:space="preserve">  </w:t>
      </w:r>
      <w:r w:rsidR="00936AE5">
        <w:rPr>
          <w:rFonts w:asciiTheme="majorHAnsi" w:hAnsiTheme="majorHAnsi"/>
          <w:color w:val="000000" w:themeColor="text1"/>
          <w:lang w:val="en-IE"/>
        </w:rPr>
        <w:t>The trainer should research which human rights mechanisms are relevant for the context in which the participants are working</w:t>
      </w:r>
      <w:r w:rsidR="00E16B59">
        <w:rPr>
          <w:rFonts w:asciiTheme="majorHAnsi" w:hAnsiTheme="majorHAnsi"/>
          <w:color w:val="000000" w:themeColor="text1"/>
          <w:lang w:val="en-IE"/>
        </w:rPr>
        <w:t>, in particular</w:t>
      </w:r>
      <w:r w:rsidR="0006153C">
        <w:rPr>
          <w:rFonts w:asciiTheme="majorHAnsi" w:hAnsiTheme="majorHAnsi"/>
          <w:color w:val="000000" w:themeColor="text1"/>
          <w:lang w:val="en-IE"/>
        </w:rPr>
        <w:t>:</w:t>
      </w:r>
      <w:r w:rsidR="00E16B59">
        <w:rPr>
          <w:rFonts w:asciiTheme="majorHAnsi" w:hAnsiTheme="majorHAnsi"/>
          <w:color w:val="000000" w:themeColor="text1"/>
          <w:lang w:val="en-IE"/>
        </w:rPr>
        <w:t xml:space="preserve"> </w:t>
      </w:r>
    </w:p>
    <w:p w14:paraId="03C5918A" w14:textId="77777777" w:rsidR="00D27AE7" w:rsidRDefault="00D27AE7" w:rsidP="00E00B43">
      <w:pPr>
        <w:shd w:val="clear" w:color="auto" w:fill="FFFFFF" w:themeFill="background1"/>
        <w:ind w:firstLine="0"/>
        <w:rPr>
          <w:rFonts w:asciiTheme="majorHAnsi" w:hAnsiTheme="majorHAnsi"/>
          <w:color w:val="000000" w:themeColor="text1"/>
          <w:lang w:val="en-IE"/>
        </w:rPr>
      </w:pPr>
    </w:p>
    <w:p w14:paraId="3E83BD09" w14:textId="567E39E0" w:rsidR="00D27AE7" w:rsidRDefault="00E16B59" w:rsidP="00E61BBD">
      <w:pPr>
        <w:pStyle w:val="ListParagraph"/>
        <w:numPr>
          <w:ilvl w:val="0"/>
          <w:numId w:val="5"/>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which human rights treaties and other instruments the relevant state has r</w:t>
      </w:r>
      <w:r w:rsidR="0006153C" w:rsidRPr="00E61BBD">
        <w:rPr>
          <w:rFonts w:asciiTheme="majorHAnsi" w:hAnsiTheme="majorHAnsi"/>
          <w:color w:val="000000" w:themeColor="text1"/>
          <w:lang w:val="en-IE"/>
        </w:rPr>
        <w:t>atified</w:t>
      </w:r>
      <w:r w:rsidR="006456B5" w:rsidRPr="00E61BBD">
        <w:rPr>
          <w:rFonts w:asciiTheme="majorHAnsi" w:hAnsiTheme="majorHAnsi"/>
          <w:color w:val="000000" w:themeColor="text1"/>
          <w:lang w:val="en-IE"/>
        </w:rPr>
        <w:t xml:space="preserve"> (in addition to </w:t>
      </w:r>
      <w:r w:rsidR="00814A1E" w:rsidRPr="00E61BBD">
        <w:rPr>
          <w:rFonts w:asciiTheme="majorHAnsi" w:hAnsiTheme="majorHAnsi"/>
          <w:color w:val="000000" w:themeColor="text1"/>
          <w:lang w:val="en-IE"/>
        </w:rPr>
        <w:t xml:space="preserve">customary international law </w:t>
      </w:r>
      <w:r w:rsidR="006456B5" w:rsidRPr="00E61BBD">
        <w:rPr>
          <w:rFonts w:asciiTheme="majorHAnsi" w:hAnsiTheme="majorHAnsi"/>
          <w:color w:val="000000" w:themeColor="text1"/>
          <w:lang w:val="en-IE"/>
        </w:rPr>
        <w:t xml:space="preserve">which </w:t>
      </w:r>
      <w:r w:rsidR="00814A1E" w:rsidRPr="00E61BBD">
        <w:rPr>
          <w:rFonts w:asciiTheme="majorHAnsi" w:hAnsiTheme="majorHAnsi"/>
          <w:color w:val="000000" w:themeColor="text1"/>
          <w:lang w:val="en-IE"/>
        </w:rPr>
        <w:t>may be relevant</w:t>
      </w:r>
      <w:r w:rsidR="006456B5" w:rsidRPr="00E61BBD">
        <w:rPr>
          <w:rFonts w:asciiTheme="majorHAnsi" w:hAnsiTheme="majorHAnsi"/>
          <w:color w:val="000000" w:themeColor="text1"/>
          <w:lang w:val="en-IE"/>
        </w:rPr>
        <w:t>)</w:t>
      </w:r>
      <w:r w:rsidR="0006153C" w:rsidRPr="00E61BBD">
        <w:rPr>
          <w:rFonts w:asciiTheme="majorHAnsi" w:hAnsiTheme="majorHAnsi"/>
          <w:color w:val="000000" w:themeColor="text1"/>
          <w:lang w:val="en-IE"/>
        </w:rPr>
        <w:t>;</w:t>
      </w:r>
      <w:r w:rsidRPr="00E61BBD">
        <w:rPr>
          <w:rFonts w:asciiTheme="majorHAnsi" w:hAnsiTheme="majorHAnsi"/>
          <w:color w:val="000000" w:themeColor="text1"/>
          <w:lang w:val="en-IE"/>
        </w:rPr>
        <w:t xml:space="preserve"> </w:t>
      </w:r>
    </w:p>
    <w:p w14:paraId="657C1E8A" w14:textId="77777777" w:rsidR="00D27AE7" w:rsidRDefault="0006153C" w:rsidP="00E61BBD">
      <w:pPr>
        <w:pStyle w:val="ListParagraph"/>
        <w:numPr>
          <w:ilvl w:val="0"/>
          <w:numId w:val="5"/>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when su</w:t>
      </w:r>
      <w:r w:rsidR="00965971" w:rsidRPr="00E61BBD">
        <w:rPr>
          <w:rFonts w:asciiTheme="majorHAnsi" w:hAnsiTheme="majorHAnsi"/>
          <w:color w:val="000000" w:themeColor="text1"/>
          <w:lang w:val="en-IE"/>
        </w:rPr>
        <w:t xml:space="preserve">ch instruments came into force; </w:t>
      </w:r>
    </w:p>
    <w:p w14:paraId="25AFDC5A" w14:textId="77777777" w:rsidR="00D27AE7" w:rsidRDefault="00E16B59" w:rsidP="00E61BBD">
      <w:pPr>
        <w:pStyle w:val="ListParagraph"/>
        <w:numPr>
          <w:ilvl w:val="0"/>
          <w:numId w:val="5"/>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whether</w:t>
      </w:r>
      <w:r w:rsidR="0006153C" w:rsidRPr="00E61BBD">
        <w:rPr>
          <w:rFonts w:asciiTheme="majorHAnsi" w:hAnsiTheme="majorHAnsi"/>
          <w:color w:val="000000" w:themeColor="text1"/>
          <w:lang w:val="en-IE"/>
        </w:rPr>
        <w:t xml:space="preserve"> the relevant state has accepted the competence of a specific court, commission or other body to monitor the implementation of its international obligations</w:t>
      </w:r>
      <w:r w:rsidR="005C4A57" w:rsidRPr="00E61BBD">
        <w:rPr>
          <w:rFonts w:asciiTheme="majorHAnsi" w:hAnsiTheme="majorHAnsi"/>
          <w:color w:val="000000" w:themeColor="text1"/>
          <w:lang w:val="en-IE"/>
        </w:rPr>
        <w:t xml:space="preserve"> and </w:t>
      </w:r>
      <w:r w:rsidR="00D112B4" w:rsidRPr="00E61BBD">
        <w:rPr>
          <w:rFonts w:asciiTheme="majorHAnsi" w:hAnsiTheme="majorHAnsi"/>
          <w:color w:val="000000" w:themeColor="text1"/>
          <w:lang w:val="en-IE"/>
        </w:rPr>
        <w:t>how these bodies operate</w:t>
      </w:r>
      <w:r w:rsidR="005C4A57" w:rsidRPr="00E61BBD">
        <w:rPr>
          <w:rFonts w:asciiTheme="majorHAnsi" w:hAnsiTheme="majorHAnsi"/>
          <w:color w:val="000000" w:themeColor="text1"/>
          <w:lang w:val="en-IE"/>
        </w:rPr>
        <w:t>,</w:t>
      </w:r>
      <w:r w:rsidR="00D112B4" w:rsidRPr="00E61BBD">
        <w:rPr>
          <w:rFonts w:asciiTheme="majorHAnsi" w:hAnsiTheme="majorHAnsi"/>
          <w:color w:val="000000" w:themeColor="text1"/>
          <w:lang w:val="en-IE"/>
        </w:rPr>
        <w:t xml:space="preserve"> </w:t>
      </w:r>
      <w:r w:rsidR="00F23A30" w:rsidRPr="00E61BBD">
        <w:rPr>
          <w:rFonts w:asciiTheme="majorHAnsi" w:hAnsiTheme="majorHAnsi"/>
          <w:color w:val="000000" w:themeColor="text1"/>
          <w:lang w:val="en-IE"/>
        </w:rPr>
        <w:t xml:space="preserve">as appropriate; </w:t>
      </w:r>
    </w:p>
    <w:p w14:paraId="69A379B8" w14:textId="77777777" w:rsidR="00D27AE7" w:rsidRDefault="005C4A57" w:rsidP="00E61BBD">
      <w:pPr>
        <w:pStyle w:val="ListParagraph"/>
        <w:numPr>
          <w:ilvl w:val="0"/>
          <w:numId w:val="5"/>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whether the relevant human rights</w:t>
      </w:r>
      <w:r w:rsidR="002D79FD" w:rsidRPr="00E61BBD">
        <w:rPr>
          <w:rFonts w:asciiTheme="majorHAnsi" w:hAnsiTheme="majorHAnsi"/>
          <w:color w:val="000000" w:themeColor="text1"/>
          <w:lang w:val="en-IE"/>
        </w:rPr>
        <w:t xml:space="preserve"> instruments </w:t>
      </w:r>
      <w:r w:rsidR="00814A1E" w:rsidRPr="00E61BBD">
        <w:rPr>
          <w:rFonts w:asciiTheme="majorHAnsi" w:hAnsiTheme="majorHAnsi"/>
          <w:color w:val="000000" w:themeColor="text1"/>
          <w:lang w:val="en-IE"/>
        </w:rPr>
        <w:t xml:space="preserve">and applicable customary international law </w:t>
      </w:r>
      <w:r w:rsidR="002D79FD" w:rsidRPr="00E61BBD">
        <w:rPr>
          <w:rFonts w:asciiTheme="majorHAnsi" w:hAnsiTheme="majorHAnsi"/>
          <w:color w:val="000000" w:themeColor="text1"/>
          <w:lang w:val="en-IE"/>
        </w:rPr>
        <w:t xml:space="preserve">contain explicit prohibitions of sexual violence; </w:t>
      </w:r>
    </w:p>
    <w:p w14:paraId="6610D441" w14:textId="77777777" w:rsidR="00D27AE7" w:rsidRDefault="008E30CF" w:rsidP="00E61BBD">
      <w:pPr>
        <w:pStyle w:val="ListParagraph"/>
        <w:numPr>
          <w:ilvl w:val="0"/>
          <w:numId w:val="5"/>
        </w:numPr>
        <w:shd w:val="clear" w:color="auto" w:fill="FFFFFF" w:themeFill="background1"/>
        <w:rPr>
          <w:rFonts w:asciiTheme="majorHAnsi" w:hAnsiTheme="majorHAnsi"/>
          <w:color w:val="000000" w:themeColor="text1"/>
          <w:lang w:val="en-IE"/>
        </w:rPr>
      </w:pPr>
      <w:r w:rsidRPr="00E61BBD">
        <w:rPr>
          <w:rFonts w:asciiTheme="majorHAnsi" w:hAnsiTheme="majorHAnsi"/>
          <w:color w:val="000000" w:themeColor="text1"/>
          <w:lang w:val="en-IE"/>
        </w:rPr>
        <w:t xml:space="preserve">whether the previous exhaustion of domestic remedies is a requirement </w:t>
      </w:r>
      <w:r w:rsidR="001C0FB6" w:rsidRPr="00E61BBD">
        <w:rPr>
          <w:rFonts w:asciiTheme="majorHAnsi" w:hAnsiTheme="majorHAnsi"/>
          <w:color w:val="000000" w:themeColor="text1"/>
          <w:lang w:val="en-IE"/>
        </w:rPr>
        <w:t xml:space="preserve">- </w:t>
      </w:r>
      <w:r w:rsidRPr="00E61BBD">
        <w:rPr>
          <w:rFonts w:asciiTheme="majorHAnsi" w:hAnsiTheme="majorHAnsi"/>
          <w:color w:val="000000" w:themeColor="text1"/>
          <w:lang w:val="en-IE"/>
        </w:rPr>
        <w:t>and relevant exemptions</w:t>
      </w:r>
      <w:r w:rsidR="001C0FB6" w:rsidRPr="00E61BBD">
        <w:rPr>
          <w:rFonts w:asciiTheme="majorHAnsi" w:hAnsiTheme="majorHAnsi"/>
          <w:color w:val="000000" w:themeColor="text1"/>
          <w:lang w:val="en-IE"/>
        </w:rPr>
        <w:t xml:space="preserve"> – as well as other admissibility criteria</w:t>
      </w:r>
      <w:r w:rsidR="00751CB7" w:rsidRPr="00E61BBD">
        <w:rPr>
          <w:rFonts w:asciiTheme="majorHAnsi" w:hAnsiTheme="majorHAnsi"/>
          <w:color w:val="000000" w:themeColor="text1"/>
          <w:lang w:val="en-IE"/>
        </w:rPr>
        <w:t xml:space="preserve">; </w:t>
      </w:r>
      <w:r w:rsidR="002C1D88" w:rsidRPr="00E61BBD">
        <w:rPr>
          <w:rFonts w:asciiTheme="majorHAnsi" w:hAnsiTheme="majorHAnsi"/>
          <w:color w:val="000000" w:themeColor="text1"/>
          <w:lang w:val="en-IE"/>
        </w:rPr>
        <w:t xml:space="preserve">and </w:t>
      </w:r>
    </w:p>
    <w:p w14:paraId="6667DC0A" w14:textId="15B6CA7B" w:rsidR="00EC49CC" w:rsidRPr="00E61BBD" w:rsidRDefault="00D27AE7" w:rsidP="00E61BBD">
      <w:pPr>
        <w:pStyle w:val="ListParagraph"/>
        <w:numPr>
          <w:ilvl w:val="0"/>
          <w:numId w:val="5"/>
        </w:numPr>
        <w:shd w:val="clear" w:color="auto" w:fill="FFFFFF" w:themeFill="background1"/>
        <w:rPr>
          <w:rFonts w:asciiTheme="majorHAnsi" w:hAnsiTheme="majorHAnsi"/>
          <w:color w:val="000000" w:themeColor="text1"/>
          <w:lang w:val="en-IE"/>
        </w:rPr>
      </w:pPr>
      <w:r>
        <w:rPr>
          <w:rFonts w:asciiTheme="majorHAnsi" w:hAnsiTheme="majorHAnsi"/>
          <w:color w:val="000000" w:themeColor="text1"/>
          <w:lang w:val="en-IE"/>
        </w:rPr>
        <w:t xml:space="preserve">whether there are </w:t>
      </w:r>
      <w:r w:rsidR="00F23A30" w:rsidRPr="00E61BBD">
        <w:rPr>
          <w:rFonts w:asciiTheme="majorHAnsi" w:hAnsiTheme="majorHAnsi"/>
          <w:color w:val="000000" w:themeColor="text1"/>
          <w:lang w:val="en-IE"/>
        </w:rPr>
        <w:t xml:space="preserve">decisions </w:t>
      </w:r>
      <w:r w:rsidR="00232D37" w:rsidRPr="00E61BBD">
        <w:rPr>
          <w:rFonts w:asciiTheme="majorHAnsi" w:hAnsiTheme="majorHAnsi"/>
          <w:color w:val="000000" w:themeColor="text1"/>
          <w:lang w:val="en-IE"/>
        </w:rPr>
        <w:t xml:space="preserve">and other </w:t>
      </w:r>
      <w:r w:rsidR="00965971" w:rsidRPr="00E61BBD">
        <w:rPr>
          <w:rFonts w:asciiTheme="majorHAnsi" w:hAnsiTheme="majorHAnsi"/>
          <w:color w:val="000000" w:themeColor="text1"/>
          <w:lang w:val="en-IE"/>
        </w:rPr>
        <w:t xml:space="preserve">relevant </w:t>
      </w:r>
      <w:r w:rsidR="00232D37" w:rsidRPr="00E61BBD">
        <w:rPr>
          <w:rFonts w:asciiTheme="majorHAnsi" w:hAnsiTheme="majorHAnsi"/>
          <w:color w:val="000000" w:themeColor="text1"/>
          <w:lang w:val="en-IE"/>
        </w:rPr>
        <w:t>commun</w:t>
      </w:r>
      <w:r w:rsidR="002C1D88" w:rsidRPr="00E61BBD">
        <w:rPr>
          <w:rFonts w:asciiTheme="majorHAnsi" w:hAnsiTheme="majorHAnsi"/>
          <w:color w:val="000000" w:themeColor="text1"/>
          <w:lang w:val="en-IE"/>
        </w:rPr>
        <w:t>i</w:t>
      </w:r>
      <w:r w:rsidR="00232D37" w:rsidRPr="00E61BBD">
        <w:rPr>
          <w:rFonts w:asciiTheme="majorHAnsi" w:hAnsiTheme="majorHAnsi"/>
          <w:color w:val="000000" w:themeColor="text1"/>
          <w:lang w:val="en-IE"/>
        </w:rPr>
        <w:t xml:space="preserve">cations </w:t>
      </w:r>
      <w:r w:rsidR="00F23A30" w:rsidRPr="00E61BBD">
        <w:rPr>
          <w:rFonts w:asciiTheme="majorHAnsi" w:hAnsiTheme="majorHAnsi"/>
          <w:color w:val="000000" w:themeColor="text1"/>
          <w:lang w:val="en-IE"/>
        </w:rPr>
        <w:t>for CARSV victims that such mechanisms have issued.</w:t>
      </w:r>
      <w:r w:rsidR="00006B39" w:rsidRPr="00E61BBD">
        <w:rPr>
          <w:rFonts w:asciiTheme="majorHAnsi" w:hAnsiTheme="majorHAnsi"/>
          <w:color w:val="000000" w:themeColor="text1"/>
          <w:lang w:val="en-IE"/>
        </w:rPr>
        <w:t xml:space="preserve"> </w:t>
      </w:r>
    </w:p>
    <w:p w14:paraId="117563B3" w14:textId="77777777" w:rsidR="00BB697A" w:rsidRDefault="00BB697A" w:rsidP="00E00B43">
      <w:pPr>
        <w:shd w:val="clear" w:color="auto" w:fill="FFFFFF" w:themeFill="background1"/>
        <w:ind w:firstLine="0"/>
        <w:rPr>
          <w:rFonts w:asciiTheme="majorHAnsi" w:hAnsiTheme="majorHAnsi"/>
          <w:color w:val="000000" w:themeColor="text1"/>
          <w:lang w:val="en-IE"/>
        </w:rPr>
      </w:pPr>
    </w:p>
    <w:p w14:paraId="76329B51" w14:textId="4A260355" w:rsidR="008E5B48" w:rsidRPr="00A352F2" w:rsidRDefault="008E5B48" w:rsidP="00E00B43">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This session should give non-lawyers among the participants a</w:t>
      </w:r>
      <w:r w:rsidR="001234C7">
        <w:rPr>
          <w:rFonts w:asciiTheme="majorHAnsi" w:hAnsiTheme="majorHAnsi"/>
          <w:color w:val="000000" w:themeColor="text1"/>
          <w:lang w:val="en-IE"/>
        </w:rPr>
        <w:t xml:space="preserve"> basic </w:t>
      </w:r>
      <w:r>
        <w:rPr>
          <w:rFonts w:asciiTheme="majorHAnsi" w:hAnsiTheme="majorHAnsi"/>
          <w:color w:val="000000" w:themeColor="text1"/>
          <w:lang w:val="en-IE"/>
        </w:rPr>
        <w:t xml:space="preserve">understanding of </w:t>
      </w:r>
      <w:r w:rsidR="001234C7">
        <w:rPr>
          <w:rFonts w:asciiTheme="majorHAnsi" w:hAnsiTheme="majorHAnsi"/>
          <w:color w:val="000000" w:themeColor="text1"/>
          <w:lang w:val="en-IE"/>
        </w:rPr>
        <w:t xml:space="preserve">general principles of </w:t>
      </w:r>
      <w:r>
        <w:rPr>
          <w:rFonts w:asciiTheme="majorHAnsi" w:hAnsiTheme="majorHAnsi"/>
          <w:color w:val="000000" w:themeColor="text1"/>
          <w:lang w:val="en-IE"/>
        </w:rPr>
        <w:t>international human rights law</w:t>
      </w:r>
      <w:r w:rsidR="001234C7">
        <w:rPr>
          <w:rFonts w:asciiTheme="majorHAnsi" w:hAnsiTheme="majorHAnsi"/>
          <w:color w:val="000000" w:themeColor="text1"/>
          <w:lang w:val="en-IE"/>
        </w:rPr>
        <w:t xml:space="preserve">, the two main categories of information needed to hold a state accountable for a violation of </w:t>
      </w:r>
      <w:r w:rsidR="008A0143">
        <w:rPr>
          <w:rFonts w:asciiTheme="majorHAnsi" w:hAnsiTheme="majorHAnsi"/>
          <w:color w:val="000000" w:themeColor="text1"/>
          <w:lang w:val="en-IE"/>
        </w:rPr>
        <w:t>fundamental</w:t>
      </w:r>
      <w:r w:rsidR="001234C7">
        <w:rPr>
          <w:rFonts w:asciiTheme="majorHAnsi" w:hAnsiTheme="majorHAnsi"/>
          <w:color w:val="000000" w:themeColor="text1"/>
          <w:lang w:val="en-IE"/>
        </w:rPr>
        <w:t xml:space="preserve"> rights (which rights were violated and how the state is responsible)</w:t>
      </w:r>
      <w:r w:rsidR="00CE6991">
        <w:rPr>
          <w:rFonts w:asciiTheme="majorHAnsi" w:hAnsiTheme="majorHAnsi"/>
          <w:color w:val="000000" w:themeColor="text1"/>
          <w:lang w:val="en-IE"/>
        </w:rPr>
        <w:t xml:space="preserve"> and provide them with a basic tool to ensure that they document information which can satisfy each category of information.</w:t>
      </w:r>
      <w:r w:rsidR="00B777D8">
        <w:rPr>
          <w:rFonts w:asciiTheme="majorHAnsi" w:hAnsiTheme="majorHAnsi"/>
          <w:color w:val="000000" w:themeColor="text1"/>
          <w:lang w:val="en-IE"/>
        </w:rPr>
        <w:t xml:space="preserve"> For participants with legal experience, this session should give them a more detailed understanding of the kind of information which would be needed to prove the legal elements which must be satisfied in order to engage a state</w:t>
      </w:r>
      <w:r w:rsidR="00B55E05">
        <w:rPr>
          <w:rFonts w:asciiTheme="majorHAnsi" w:hAnsiTheme="majorHAnsi"/>
          <w:color w:val="000000" w:themeColor="text1"/>
          <w:lang w:val="en-IE"/>
        </w:rPr>
        <w:t>’s</w:t>
      </w:r>
      <w:r w:rsidR="00B777D8">
        <w:rPr>
          <w:rFonts w:asciiTheme="majorHAnsi" w:hAnsiTheme="majorHAnsi"/>
          <w:color w:val="000000" w:themeColor="text1"/>
          <w:lang w:val="en-IE"/>
        </w:rPr>
        <w:t xml:space="preserve"> responsibility</w:t>
      </w:r>
      <w:r w:rsidR="00AD2389">
        <w:rPr>
          <w:rFonts w:asciiTheme="majorHAnsi" w:hAnsiTheme="majorHAnsi"/>
          <w:color w:val="000000" w:themeColor="text1"/>
          <w:lang w:val="en-IE"/>
        </w:rPr>
        <w:t xml:space="preserve"> for </w:t>
      </w:r>
      <w:r w:rsidR="00455BA3">
        <w:rPr>
          <w:rFonts w:asciiTheme="majorHAnsi" w:hAnsiTheme="majorHAnsi"/>
          <w:color w:val="000000" w:themeColor="text1"/>
          <w:lang w:val="en-IE"/>
        </w:rPr>
        <w:t xml:space="preserve">(i) </w:t>
      </w:r>
      <w:r w:rsidR="00AD2389">
        <w:rPr>
          <w:rFonts w:asciiTheme="majorHAnsi" w:hAnsiTheme="majorHAnsi"/>
          <w:color w:val="000000" w:themeColor="text1"/>
          <w:lang w:val="en-IE"/>
        </w:rPr>
        <w:t xml:space="preserve">the </w:t>
      </w:r>
      <w:r w:rsidR="008953B8">
        <w:rPr>
          <w:rFonts w:asciiTheme="majorHAnsi" w:hAnsiTheme="majorHAnsi"/>
          <w:color w:val="000000" w:themeColor="text1"/>
          <w:lang w:val="en-IE"/>
        </w:rPr>
        <w:t>acts or omissions</w:t>
      </w:r>
      <w:r w:rsidR="00AD2389">
        <w:rPr>
          <w:rFonts w:asciiTheme="majorHAnsi" w:hAnsiTheme="majorHAnsi"/>
          <w:color w:val="000000" w:themeColor="text1"/>
          <w:lang w:val="en-IE"/>
        </w:rPr>
        <w:t xml:space="preserve"> of state agents</w:t>
      </w:r>
      <w:r w:rsidR="00455BA3">
        <w:rPr>
          <w:rFonts w:asciiTheme="majorHAnsi" w:hAnsiTheme="majorHAnsi"/>
          <w:color w:val="000000" w:themeColor="text1"/>
          <w:lang w:val="en-IE"/>
        </w:rPr>
        <w:t xml:space="preserve"> or persons acting with the state’s</w:t>
      </w:r>
      <w:r w:rsidR="00905EDD">
        <w:rPr>
          <w:rFonts w:asciiTheme="majorHAnsi" w:hAnsiTheme="majorHAnsi"/>
          <w:color w:val="000000" w:themeColor="text1"/>
          <w:lang w:val="en-IE"/>
        </w:rPr>
        <w:t xml:space="preserve"> authorisa</w:t>
      </w:r>
      <w:r w:rsidR="00AD2389">
        <w:rPr>
          <w:rFonts w:asciiTheme="majorHAnsi" w:hAnsiTheme="majorHAnsi"/>
          <w:color w:val="000000" w:themeColor="text1"/>
          <w:lang w:val="en-IE"/>
        </w:rPr>
        <w:t>tion, acquiescence or support,</w:t>
      </w:r>
      <w:r w:rsidR="008953B8">
        <w:rPr>
          <w:rFonts w:asciiTheme="majorHAnsi" w:hAnsiTheme="majorHAnsi"/>
          <w:color w:val="000000" w:themeColor="text1"/>
          <w:lang w:val="en-IE"/>
        </w:rPr>
        <w:t xml:space="preserve"> or </w:t>
      </w:r>
      <w:r w:rsidR="00905EDD">
        <w:rPr>
          <w:rFonts w:asciiTheme="majorHAnsi" w:hAnsiTheme="majorHAnsi"/>
          <w:color w:val="000000" w:themeColor="text1"/>
          <w:lang w:val="en-IE"/>
        </w:rPr>
        <w:t xml:space="preserve">(ii) </w:t>
      </w:r>
      <w:r w:rsidR="008953B8">
        <w:rPr>
          <w:rFonts w:asciiTheme="majorHAnsi" w:hAnsiTheme="majorHAnsi"/>
          <w:color w:val="000000" w:themeColor="text1"/>
          <w:lang w:val="en-IE"/>
        </w:rPr>
        <w:t xml:space="preserve">failure to comply with its </w:t>
      </w:r>
      <w:r w:rsidR="008C0C8D">
        <w:rPr>
          <w:rFonts w:asciiTheme="majorHAnsi" w:hAnsiTheme="majorHAnsi"/>
          <w:color w:val="000000" w:themeColor="text1"/>
          <w:lang w:val="en-IE"/>
        </w:rPr>
        <w:t xml:space="preserve">positive obligations </w:t>
      </w:r>
      <w:r w:rsidR="008953B8">
        <w:rPr>
          <w:rFonts w:asciiTheme="majorHAnsi" w:hAnsiTheme="majorHAnsi"/>
          <w:color w:val="000000" w:themeColor="text1"/>
          <w:lang w:val="en-IE"/>
        </w:rPr>
        <w:t>to prevent, investigate, prosecute and sanction</w:t>
      </w:r>
      <w:r w:rsidR="00871113">
        <w:rPr>
          <w:rFonts w:asciiTheme="majorHAnsi" w:hAnsiTheme="majorHAnsi"/>
          <w:color w:val="000000" w:themeColor="text1"/>
          <w:lang w:val="en-IE"/>
        </w:rPr>
        <w:t>,</w:t>
      </w:r>
      <w:r w:rsidR="008953B8">
        <w:rPr>
          <w:rFonts w:asciiTheme="majorHAnsi" w:hAnsiTheme="majorHAnsi"/>
          <w:color w:val="000000" w:themeColor="text1"/>
          <w:lang w:val="en-IE"/>
        </w:rPr>
        <w:t xml:space="preserve"> and provide adequate reparation to victims of CARSV and other human rights violations</w:t>
      </w:r>
      <w:r w:rsidR="00B777D8">
        <w:rPr>
          <w:rFonts w:asciiTheme="majorHAnsi" w:hAnsiTheme="majorHAnsi"/>
          <w:color w:val="000000" w:themeColor="text1"/>
          <w:lang w:val="en-IE"/>
        </w:rPr>
        <w:t>.</w:t>
      </w:r>
    </w:p>
    <w:p w14:paraId="2EE98BFD" w14:textId="77777777" w:rsidR="00AF4406" w:rsidRDefault="00AF4406" w:rsidP="00AF4406">
      <w:pPr>
        <w:shd w:val="clear" w:color="auto" w:fill="FFFFFF" w:themeFill="background1"/>
        <w:ind w:firstLine="0"/>
        <w:rPr>
          <w:rFonts w:asciiTheme="majorHAnsi" w:hAnsiTheme="majorHAnsi"/>
          <w:color w:val="000000" w:themeColor="text1"/>
          <w:lang w:val="en-IE"/>
        </w:rPr>
      </w:pPr>
    </w:p>
    <w:p w14:paraId="2DA98C80" w14:textId="4D6C4433" w:rsidR="00AF4406" w:rsidRDefault="00AF4406" w:rsidP="00AF4406">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flag early on </w:t>
      </w:r>
      <w:r w:rsidRPr="00AE0AC4">
        <w:rPr>
          <w:rFonts w:asciiTheme="majorHAnsi" w:hAnsiTheme="majorHAnsi"/>
          <w:color w:val="000000" w:themeColor="text1"/>
          <w:lang w:val="en-IE"/>
        </w:rPr>
        <w:t>that the specific rights guaranteed by various human rights instruments and the legal elements to establish a violation of a state</w:t>
      </w:r>
      <w:r w:rsidR="00B55E05">
        <w:rPr>
          <w:rFonts w:asciiTheme="majorHAnsi" w:hAnsiTheme="majorHAnsi"/>
          <w:color w:val="000000" w:themeColor="text1"/>
          <w:lang w:val="en-IE"/>
        </w:rPr>
        <w:t>’s</w:t>
      </w:r>
      <w:r w:rsidRPr="00AE0AC4">
        <w:rPr>
          <w:rFonts w:asciiTheme="majorHAnsi" w:hAnsiTheme="majorHAnsi"/>
          <w:color w:val="000000" w:themeColor="text1"/>
          <w:lang w:val="en-IE"/>
        </w:rPr>
        <w:t xml:space="preserve"> obligations </w:t>
      </w:r>
      <w:r w:rsidRPr="00AE0AC4">
        <w:rPr>
          <w:rFonts w:asciiTheme="majorHAnsi" w:hAnsiTheme="majorHAnsi"/>
          <w:color w:val="000000" w:themeColor="text1"/>
          <w:lang w:val="en-IE"/>
        </w:rPr>
        <w:lastRenderedPageBreak/>
        <w:t xml:space="preserve">may vary. For instance, the definition of torture </w:t>
      </w:r>
      <w:r w:rsidR="00814A1E">
        <w:rPr>
          <w:rFonts w:asciiTheme="majorHAnsi" w:hAnsiTheme="majorHAnsi"/>
          <w:color w:val="000000" w:themeColor="text1"/>
          <w:lang w:val="en-IE"/>
        </w:rPr>
        <w:t>in</w:t>
      </w:r>
      <w:r w:rsidRPr="00AE0AC4">
        <w:rPr>
          <w:rFonts w:asciiTheme="majorHAnsi" w:hAnsiTheme="majorHAnsi"/>
          <w:color w:val="000000" w:themeColor="text1"/>
          <w:lang w:val="en-IE"/>
        </w:rPr>
        <w:t xml:space="preserve"> the </w:t>
      </w:r>
      <w:r w:rsidRPr="007F1455">
        <w:rPr>
          <w:rFonts w:asciiTheme="majorHAnsi" w:hAnsiTheme="majorHAnsi"/>
          <w:color w:val="000000" w:themeColor="text1"/>
          <w:lang w:val="en-IE"/>
        </w:rPr>
        <w:t>UN Torture Convention</w:t>
      </w:r>
      <w:r w:rsidR="00CD4D6B" w:rsidRPr="00231E76">
        <w:rPr>
          <w:rStyle w:val="FootnoteReference"/>
          <w:rFonts w:asciiTheme="majorHAnsi" w:hAnsiTheme="majorHAnsi"/>
          <w:color w:val="000000" w:themeColor="text1"/>
          <w:lang w:val="en-IE"/>
        </w:rPr>
        <w:footnoteReference w:id="1"/>
      </w:r>
      <w:r w:rsidRPr="00AE0AC4">
        <w:rPr>
          <w:rFonts w:asciiTheme="majorHAnsi" w:hAnsiTheme="majorHAnsi"/>
          <w:color w:val="000000" w:themeColor="text1"/>
          <w:lang w:val="en-IE"/>
        </w:rPr>
        <w:t xml:space="preserve"> and the </w:t>
      </w:r>
      <w:r w:rsidRPr="001230A6">
        <w:rPr>
          <w:rFonts w:asciiTheme="majorHAnsi" w:hAnsiTheme="majorHAnsi"/>
          <w:color w:val="000000" w:themeColor="text1"/>
          <w:lang w:val="en-IE"/>
        </w:rPr>
        <w:t>Inter-American Convention to Prevent and Punish Torture</w:t>
      </w:r>
      <w:r w:rsidR="007D6931" w:rsidRPr="00231E76">
        <w:rPr>
          <w:rStyle w:val="FootnoteReference"/>
          <w:rFonts w:asciiTheme="majorHAnsi" w:hAnsiTheme="majorHAnsi"/>
          <w:color w:val="000000" w:themeColor="text1"/>
          <w:lang w:val="en-IE"/>
        </w:rPr>
        <w:footnoteReference w:id="2"/>
      </w:r>
      <w:r w:rsidRPr="00AE0AC4">
        <w:rPr>
          <w:rFonts w:asciiTheme="majorHAnsi" w:hAnsiTheme="majorHAnsi"/>
          <w:color w:val="000000" w:themeColor="text1"/>
          <w:lang w:val="en-IE"/>
        </w:rPr>
        <w:t xml:space="preserve"> requires the involvement or acquiescence of a public official, whereas this is not a legal element </w:t>
      </w:r>
      <w:r w:rsidR="0062780E">
        <w:rPr>
          <w:rFonts w:asciiTheme="majorHAnsi" w:hAnsiTheme="majorHAnsi"/>
          <w:color w:val="000000" w:themeColor="text1"/>
          <w:lang w:val="en-IE"/>
        </w:rPr>
        <w:t xml:space="preserve">in the International Covenant on Civil and Political Rights, or, arguably, </w:t>
      </w:r>
      <w:r w:rsidRPr="00AE0AC4">
        <w:rPr>
          <w:rFonts w:asciiTheme="majorHAnsi" w:hAnsiTheme="majorHAnsi"/>
          <w:color w:val="000000" w:themeColor="text1"/>
          <w:lang w:val="en-IE"/>
        </w:rPr>
        <w:t xml:space="preserve">under customary international law </w:t>
      </w:r>
      <w:r w:rsidR="0062780E">
        <w:rPr>
          <w:rFonts w:asciiTheme="majorHAnsi" w:hAnsiTheme="majorHAnsi"/>
          <w:color w:val="000000" w:themeColor="text1"/>
          <w:lang w:val="en-IE"/>
        </w:rPr>
        <w:t>generally</w:t>
      </w:r>
      <w:r w:rsidR="00880472">
        <w:rPr>
          <w:rFonts w:asciiTheme="majorHAnsi" w:hAnsiTheme="majorHAnsi"/>
          <w:color w:val="000000" w:themeColor="text1"/>
          <w:lang w:val="en-IE"/>
        </w:rPr>
        <w:t>,</w:t>
      </w:r>
      <w:r w:rsidR="0062780E">
        <w:rPr>
          <w:rFonts w:asciiTheme="majorHAnsi" w:hAnsiTheme="majorHAnsi"/>
          <w:color w:val="000000" w:themeColor="text1"/>
          <w:lang w:val="en-IE"/>
        </w:rPr>
        <w:t xml:space="preserve"> </w:t>
      </w:r>
      <w:r w:rsidR="00B55E05">
        <w:rPr>
          <w:rFonts w:asciiTheme="majorHAnsi" w:hAnsiTheme="majorHAnsi"/>
          <w:color w:val="000000" w:themeColor="text1"/>
          <w:lang w:val="en-IE"/>
        </w:rPr>
        <w:t>nor</w:t>
      </w:r>
      <w:r w:rsidR="0062780E">
        <w:rPr>
          <w:rFonts w:asciiTheme="majorHAnsi" w:hAnsiTheme="majorHAnsi"/>
          <w:color w:val="000000" w:themeColor="text1"/>
          <w:lang w:val="en-IE"/>
        </w:rPr>
        <w:t xml:space="preserve"> under the national law of various countries</w:t>
      </w:r>
      <w:r w:rsidRPr="00AE0AC4">
        <w:rPr>
          <w:rFonts w:asciiTheme="majorHAnsi" w:hAnsiTheme="majorHAnsi"/>
          <w:color w:val="000000" w:themeColor="text1"/>
          <w:lang w:val="en-IE"/>
        </w:rPr>
        <w:t>. The methodology presented in the Protocol and the Evidence Work</w:t>
      </w:r>
      <w:r w:rsidR="002809F8">
        <w:rPr>
          <w:rFonts w:asciiTheme="majorHAnsi" w:hAnsiTheme="majorHAnsi"/>
          <w:color w:val="000000" w:themeColor="text1"/>
          <w:lang w:val="en-IE"/>
        </w:rPr>
        <w:t>book provides a framework which</w:t>
      </w:r>
      <w:r w:rsidR="00DD2B7F">
        <w:rPr>
          <w:rFonts w:asciiTheme="majorHAnsi" w:hAnsiTheme="majorHAnsi"/>
          <w:color w:val="000000" w:themeColor="text1"/>
          <w:lang w:val="en-IE"/>
        </w:rPr>
        <w:t xml:space="preserve"> must</w:t>
      </w:r>
      <w:r w:rsidRPr="00AE0AC4">
        <w:rPr>
          <w:rFonts w:asciiTheme="majorHAnsi" w:hAnsiTheme="majorHAnsi"/>
          <w:color w:val="000000" w:themeColor="text1"/>
          <w:lang w:val="en-IE"/>
        </w:rPr>
        <w:t xml:space="preserve"> </w:t>
      </w:r>
      <w:r w:rsidR="002809F8">
        <w:rPr>
          <w:rFonts w:asciiTheme="majorHAnsi" w:hAnsiTheme="majorHAnsi"/>
          <w:color w:val="000000" w:themeColor="text1"/>
          <w:lang w:val="en-IE"/>
        </w:rPr>
        <w:t xml:space="preserve">be </w:t>
      </w:r>
      <w:r w:rsidRPr="00AE0AC4">
        <w:rPr>
          <w:rFonts w:asciiTheme="majorHAnsi" w:hAnsiTheme="majorHAnsi"/>
          <w:color w:val="000000" w:themeColor="text1"/>
          <w:lang w:val="en-IE"/>
        </w:rPr>
        <w:t>adapted to the specific requirements of a particular human rights mechanism</w:t>
      </w:r>
      <w:r>
        <w:rPr>
          <w:rFonts w:asciiTheme="majorHAnsi" w:hAnsiTheme="majorHAnsi"/>
          <w:color w:val="000000" w:themeColor="text1"/>
          <w:lang w:val="en-IE"/>
        </w:rPr>
        <w:t xml:space="preserve"> and its applicable law</w:t>
      </w:r>
      <w:r w:rsidRPr="00AE0AC4">
        <w:rPr>
          <w:rFonts w:asciiTheme="majorHAnsi" w:hAnsiTheme="majorHAnsi"/>
          <w:color w:val="000000" w:themeColor="text1"/>
          <w:lang w:val="en-IE"/>
        </w:rPr>
        <w:t>.</w:t>
      </w:r>
    </w:p>
    <w:p w14:paraId="570E4252" w14:textId="77777777" w:rsidR="00AF4406" w:rsidRDefault="00AF4406" w:rsidP="00AF4406">
      <w:pPr>
        <w:shd w:val="clear" w:color="auto" w:fill="FFFFFF" w:themeFill="background1"/>
        <w:ind w:firstLine="0"/>
        <w:rPr>
          <w:rFonts w:asciiTheme="majorHAnsi" w:hAnsiTheme="majorHAnsi"/>
          <w:color w:val="000000" w:themeColor="text1"/>
          <w:lang w:val="en-IE"/>
        </w:rPr>
      </w:pPr>
    </w:p>
    <w:p w14:paraId="5C7FD3B4" w14:textId="47BE5AC5" w:rsidR="00AF4406" w:rsidRDefault="00AF4406" w:rsidP="00AF4406">
      <w:pPr>
        <w:shd w:val="clear" w:color="auto" w:fill="FFFFFF" w:themeFill="background1"/>
        <w:ind w:firstLine="0"/>
        <w:rPr>
          <w:rFonts w:asciiTheme="majorHAnsi" w:hAnsiTheme="majorHAnsi"/>
          <w:color w:val="000000" w:themeColor="text1"/>
          <w:lang w:val="en-IE"/>
        </w:rPr>
      </w:pPr>
      <w:r>
        <w:rPr>
          <w:rFonts w:asciiTheme="majorHAnsi" w:hAnsiTheme="majorHAnsi"/>
          <w:color w:val="000000" w:themeColor="text1"/>
          <w:lang w:val="en-IE"/>
        </w:rPr>
        <w:t xml:space="preserve">Human rights accountability mechanisms may include domestic constitutional </w:t>
      </w:r>
      <w:r w:rsidR="00896B8C">
        <w:rPr>
          <w:rFonts w:asciiTheme="majorHAnsi" w:hAnsiTheme="majorHAnsi"/>
          <w:color w:val="000000" w:themeColor="text1"/>
          <w:lang w:val="en-IE"/>
        </w:rPr>
        <w:t xml:space="preserve">and ordinary </w:t>
      </w:r>
      <w:r>
        <w:rPr>
          <w:rFonts w:asciiTheme="majorHAnsi" w:hAnsiTheme="majorHAnsi"/>
          <w:color w:val="000000" w:themeColor="text1"/>
          <w:lang w:val="en-IE"/>
        </w:rPr>
        <w:t>courts; national human rights commissions; regional and sub-regional human rights courts</w:t>
      </w:r>
      <w:r w:rsidR="00872ED7">
        <w:rPr>
          <w:rFonts w:asciiTheme="majorHAnsi" w:hAnsiTheme="majorHAnsi"/>
          <w:color w:val="000000" w:themeColor="text1"/>
          <w:lang w:val="en-IE"/>
        </w:rPr>
        <w:t xml:space="preserve"> such as the </w:t>
      </w:r>
      <w:r w:rsidR="00872ED7" w:rsidRPr="00231E76">
        <w:rPr>
          <w:rFonts w:asciiTheme="majorHAnsi" w:hAnsiTheme="majorHAnsi"/>
          <w:color w:val="000000" w:themeColor="text1"/>
          <w:lang w:val="en-IE"/>
        </w:rPr>
        <w:t>European Court of Human Rights</w:t>
      </w:r>
      <w:r w:rsidRPr="00231E76">
        <w:rPr>
          <w:rFonts w:asciiTheme="majorHAnsi" w:hAnsiTheme="majorHAnsi"/>
          <w:color w:val="000000" w:themeColor="text1"/>
          <w:lang w:val="en-IE"/>
        </w:rPr>
        <w:t>;</w:t>
      </w:r>
      <w:r>
        <w:rPr>
          <w:rFonts w:asciiTheme="majorHAnsi" w:hAnsiTheme="majorHAnsi"/>
          <w:color w:val="000000" w:themeColor="text1"/>
          <w:lang w:val="en-IE"/>
        </w:rPr>
        <w:t xml:space="preserve"> regional and international human rights commissions, committees and other monitoring bodies, such as special rapporteurs and working groups; the International Court of Justice; commissions of inquiry and other fact-finding bodies set up at the national, regional or international level; </w:t>
      </w:r>
      <w:r w:rsidR="00071FCD">
        <w:rPr>
          <w:rFonts w:asciiTheme="majorHAnsi" w:hAnsiTheme="majorHAnsi"/>
          <w:color w:val="000000" w:themeColor="text1"/>
          <w:lang w:val="en-IE"/>
        </w:rPr>
        <w:t xml:space="preserve">and </w:t>
      </w:r>
      <w:r>
        <w:rPr>
          <w:rFonts w:asciiTheme="majorHAnsi" w:hAnsiTheme="majorHAnsi"/>
          <w:color w:val="000000" w:themeColor="text1"/>
          <w:lang w:val="en-IE"/>
        </w:rPr>
        <w:t xml:space="preserve">truth and reconciliation commissions. The mandate, </w:t>
      </w:r>
      <w:r w:rsidR="00071FCD">
        <w:rPr>
          <w:rFonts w:asciiTheme="majorHAnsi" w:hAnsiTheme="majorHAnsi"/>
          <w:color w:val="000000" w:themeColor="text1"/>
          <w:lang w:val="en-IE"/>
        </w:rPr>
        <w:t xml:space="preserve">applicable substantive law, and </w:t>
      </w:r>
      <w:r>
        <w:rPr>
          <w:rFonts w:asciiTheme="majorHAnsi" w:hAnsiTheme="majorHAnsi"/>
          <w:color w:val="000000" w:themeColor="text1"/>
          <w:lang w:val="en-IE"/>
        </w:rPr>
        <w:t>admissibility and evidentiary requirements will vary between different mechan</w:t>
      </w:r>
      <w:r w:rsidR="0014055E">
        <w:rPr>
          <w:rFonts w:asciiTheme="majorHAnsi" w:hAnsiTheme="majorHAnsi"/>
          <w:color w:val="000000" w:themeColor="text1"/>
          <w:lang w:val="en-IE"/>
        </w:rPr>
        <w:t>isms. The trainer can refer to Module 3 (Accountability Avenues and R</w:t>
      </w:r>
      <w:r>
        <w:rPr>
          <w:rFonts w:asciiTheme="majorHAnsi" w:hAnsiTheme="majorHAnsi"/>
          <w:color w:val="000000" w:themeColor="text1"/>
          <w:lang w:val="en-IE"/>
        </w:rPr>
        <w:t>emedies</w:t>
      </w:r>
      <w:r w:rsidR="0014055E">
        <w:rPr>
          <w:rFonts w:asciiTheme="majorHAnsi" w:hAnsiTheme="majorHAnsi"/>
          <w:color w:val="000000" w:themeColor="text1"/>
          <w:lang w:val="en-IE"/>
        </w:rPr>
        <w:t>)</w:t>
      </w:r>
      <w:r>
        <w:rPr>
          <w:rFonts w:asciiTheme="majorHAnsi" w:hAnsiTheme="majorHAnsi"/>
          <w:color w:val="000000" w:themeColor="text1"/>
          <w:lang w:val="en-IE"/>
        </w:rPr>
        <w:t xml:space="preserve"> for examples of human rights mechanisms which may be relevant to the context of the participants. </w:t>
      </w:r>
    </w:p>
    <w:p w14:paraId="10735A93" w14:textId="77777777" w:rsidR="00BA47FA" w:rsidRPr="003176C2" w:rsidRDefault="00BA47FA" w:rsidP="006F4FA1">
      <w:pPr>
        <w:ind w:firstLine="0"/>
        <w:rPr>
          <w:rFonts w:asciiTheme="majorHAnsi" w:hAnsiTheme="majorHAnsi"/>
          <w:color w:val="000000" w:themeColor="text1"/>
          <w:lang w:val="en-IE"/>
        </w:rPr>
      </w:pPr>
    </w:p>
    <w:p w14:paraId="45321ABB" w14:textId="3926B8D6" w:rsidR="008560FB" w:rsidRPr="008560FB" w:rsidRDefault="003176C2" w:rsidP="008560FB">
      <w:pPr>
        <w:ind w:firstLine="0"/>
        <w:rPr>
          <w:rFonts w:asciiTheme="majorHAnsi" w:hAnsiTheme="majorHAnsi"/>
          <w:color w:val="000000" w:themeColor="text1"/>
          <w:lang w:val="en-IE"/>
        </w:rPr>
      </w:pPr>
      <w:r w:rsidRPr="003176C2">
        <w:rPr>
          <w:rFonts w:asciiTheme="majorHAnsi" w:hAnsiTheme="majorHAnsi"/>
          <w:color w:val="000000" w:themeColor="text1"/>
          <w:lang w:val="en-IE"/>
        </w:rPr>
        <w:t xml:space="preserve">The module </w:t>
      </w:r>
      <w:r>
        <w:rPr>
          <w:rFonts w:asciiTheme="majorHAnsi" w:hAnsiTheme="majorHAnsi"/>
          <w:color w:val="000000" w:themeColor="text1"/>
          <w:lang w:val="en-IE"/>
        </w:rPr>
        <w:t xml:space="preserve">first provides a general </w:t>
      </w:r>
      <w:r w:rsidR="00FE35BC">
        <w:rPr>
          <w:rFonts w:asciiTheme="majorHAnsi" w:hAnsiTheme="majorHAnsi"/>
          <w:color w:val="000000" w:themeColor="text1"/>
          <w:lang w:val="en-IE"/>
        </w:rPr>
        <w:t>int</w:t>
      </w:r>
      <w:r w:rsidR="004258EA">
        <w:rPr>
          <w:rFonts w:asciiTheme="majorHAnsi" w:hAnsiTheme="majorHAnsi"/>
          <w:color w:val="000000" w:themeColor="text1"/>
          <w:lang w:val="en-IE"/>
        </w:rPr>
        <w:t>roduction to states</w:t>
      </w:r>
      <w:r w:rsidR="00CD3C3F">
        <w:rPr>
          <w:rFonts w:asciiTheme="majorHAnsi" w:hAnsiTheme="majorHAnsi"/>
          <w:color w:val="000000" w:themeColor="text1"/>
          <w:lang w:val="en-IE"/>
        </w:rPr>
        <w:t>’</w:t>
      </w:r>
      <w:r w:rsidR="004258EA">
        <w:rPr>
          <w:rFonts w:asciiTheme="majorHAnsi" w:hAnsiTheme="majorHAnsi"/>
          <w:color w:val="000000" w:themeColor="text1"/>
          <w:lang w:val="en-IE"/>
        </w:rPr>
        <w:t xml:space="preserve"> obligations and </w:t>
      </w:r>
      <w:r w:rsidR="00FE35BC">
        <w:rPr>
          <w:rFonts w:asciiTheme="majorHAnsi" w:hAnsiTheme="majorHAnsi"/>
          <w:color w:val="000000" w:themeColor="text1"/>
          <w:lang w:val="en-IE"/>
        </w:rPr>
        <w:t xml:space="preserve">the categories of conduct which may </w:t>
      </w:r>
      <w:r w:rsidR="004258EA">
        <w:rPr>
          <w:rFonts w:asciiTheme="majorHAnsi" w:hAnsiTheme="majorHAnsi"/>
          <w:color w:val="000000" w:themeColor="text1"/>
          <w:lang w:val="en-IE"/>
        </w:rPr>
        <w:t>constitute violations of individuals</w:t>
      </w:r>
      <w:r w:rsidR="00CD3C3F">
        <w:rPr>
          <w:rFonts w:asciiTheme="majorHAnsi" w:hAnsiTheme="majorHAnsi"/>
          <w:color w:val="000000" w:themeColor="text1"/>
          <w:lang w:val="en-IE"/>
        </w:rPr>
        <w:t>’</w:t>
      </w:r>
      <w:r w:rsidR="004258EA">
        <w:rPr>
          <w:rFonts w:asciiTheme="majorHAnsi" w:hAnsiTheme="majorHAnsi"/>
          <w:color w:val="000000" w:themeColor="text1"/>
          <w:lang w:val="en-IE"/>
        </w:rPr>
        <w:t xml:space="preserve"> fundamental rights and engage state</w:t>
      </w:r>
      <w:r w:rsidR="00FE35BC">
        <w:rPr>
          <w:rFonts w:asciiTheme="majorHAnsi" w:hAnsiTheme="majorHAnsi"/>
          <w:color w:val="000000" w:themeColor="text1"/>
          <w:lang w:val="en-IE"/>
        </w:rPr>
        <w:t xml:space="preserve"> responsibility. The trainer should use</w:t>
      </w:r>
      <w:r w:rsidR="004258EA">
        <w:rPr>
          <w:rFonts w:asciiTheme="majorHAnsi" w:hAnsiTheme="majorHAnsi"/>
          <w:color w:val="000000" w:themeColor="text1"/>
          <w:lang w:val="en-IE"/>
        </w:rPr>
        <w:t xml:space="preserve"> this as</w:t>
      </w:r>
      <w:r w:rsidR="008560FB">
        <w:rPr>
          <w:rFonts w:asciiTheme="majorHAnsi" w:hAnsiTheme="majorHAnsi"/>
          <w:color w:val="000000" w:themeColor="text1"/>
          <w:lang w:val="en-IE"/>
        </w:rPr>
        <w:t xml:space="preserve"> an opportunity to assess the level of legal expertise among the participants, how familiar they are with international human rights law and their understanding of it. The trainer should adapt his/her language</w:t>
      </w:r>
      <w:r w:rsidR="00CE00DE">
        <w:rPr>
          <w:rFonts w:asciiTheme="majorHAnsi" w:hAnsiTheme="majorHAnsi"/>
          <w:color w:val="000000" w:themeColor="text1"/>
          <w:lang w:val="en-IE"/>
        </w:rPr>
        <w:t xml:space="preserve"> and emphasis</w:t>
      </w:r>
      <w:r w:rsidR="008560FB">
        <w:rPr>
          <w:rFonts w:asciiTheme="majorHAnsi" w:hAnsiTheme="majorHAnsi"/>
          <w:color w:val="000000" w:themeColor="text1"/>
          <w:lang w:val="en-IE"/>
        </w:rPr>
        <w:t xml:space="preserve"> accordingly and consider whether the content of the slides needs to be tailored as a result.</w:t>
      </w:r>
    </w:p>
    <w:p w14:paraId="5BC79AF8" w14:textId="77777777" w:rsidR="00C3085F" w:rsidRDefault="00C3085F" w:rsidP="006F4FA1">
      <w:pPr>
        <w:ind w:firstLine="0"/>
        <w:rPr>
          <w:rFonts w:asciiTheme="majorHAnsi" w:hAnsiTheme="majorHAnsi"/>
          <w:color w:val="000000" w:themeColor="text1"/>
          <w:highlight w:val="yellow"/>
          <w:lang w:val="en-IE"/>
        </w:rPr>
      </w:pPr>
    </w:p>
    <w:p w14:paraId="4FC75AAF" w14:textId="5A68BD67" w:rsidR="00390F4A" w:rsidRPr="00390F4A" w:rsidRDefault="00390F4A" w:rsidP="006F4FA1">
      <w:pPr>
        <w:ind w:firstLine="0"/>
        <w:rPr>
          <w:rFonts w:asciiTheme="majorHAnsi" w:hAnsiTheme="majorHAnsi"/>
          <w:color w:val="000000" w:themeColor="text1"/>
          <w:lang w:val="en-IE"/>
        </w:rPr>
      </w:pPr>
      <w:r w:rsidRPr="00390F4A">
        <w:rPr>
          <w:rFonts w:asciiTheme="majorHAnsi" w:hAnsiTheme="majorHAnsi"/>
          <w:color w:val="000000" w:themeColor="text1"/>
          <w:lang w:val="en-IE"/>
        </w:rPr>
        <w:lastRenderedPageBreak/>
        <w:t xml:space="preserve">The trainer should encourage </w:t>
      </w:r>
      <w:r w:rsidR="00C37027">
        <w:rPr>
          <w:rFonts w:asciiTheme="majorHAnsi" w:hAnsiTheme="majorHAnsi"/>
          <w:color w:val="000000" w:themeColor="text1"/>
          <w:lang w:val="en-IE"/>
        </w:rPr>
        <w:t xml:space="preserve">participation and generate discussion </w:t>
      </w:r>
      <w:r>
        <w:rPr>
          <w:rFonts w:asciiTheme="majorHAnsi" w:hAnsiTheme="majorHAnsi"/>
          <w:color w:val="000000" w:themeColor="text1"/>
          <w:lang w:val="en-IE"/>
        </w:rPr>
        <w:t>among participants during the session and the exercise</w:t>
      </w:r>
      <w:r w:rsidR="00C37027">
        <w:rPr>
          <w:rFonts w:asciiTheme="majorHAnsi" w:hAnsiTheme="majorHAnsi"/>
          <w:color w:val="000000" w:themeColor="text1"/>
          <w:lang w:val="en-IE"/>
        </w:rPr>
        <w:t>, in particular by asking them</w:t>
      </w:r>
      <w:r w:rsidR="00336A50">
        <w:rPr>
          <w:rFonts w:asciiTheme="majorHAnsi" w:hAnsiTheme="majorHAnsi"/>
          <w:color w:val="000000" w:themeColor="text1"/>
          <w:lang w:val="en-IE"/>
        </w:rPr>
        <w:t xml:space="preserve"> questions </w:t>
      </w:r>
      <w:r w:rsidR="00861CB3">
        <w:rPr>
          <w:rFonts w:asciiTheme="majorHAnsi" w:hAnsiTheme="majorHAnsi"/>
          <w:color w:val="000000" w:themeColor="text1"/>
          <w:lang w:val="en-IE"/>
        </w:rPr>
        <w:t xml:space="preserve">to prompt their thinking about </w:t>
      </w:r>
      <w:r w:rsidR="00395E59">
        <w:rPr>
          <w:rFonts w:asciiTheme="majorHAnsi" w:hAnsiTheme="majorHAnsi"/>
          <w:color w:val="000000" w:themeColor="text1"/>
          <w:lang w:val="en-IE"/>
        </w:rPr>
        <w:t xml:space="preserve">the </w:t>
      </w:r>
      <w:r w:rsidR="00861CB3">
        <w:rPr>
          <w:rFonts w:asciiTheme="majorHAnsi" w:hAnsiTheme="majorHAnsi"/>
          <w:color w:val="000000" w:themeColor="text1"/>
          <w:lang w:val="en-IE"/>
        </w:rPr>
        <w:t xml:space="preserve">content covered in the slides </w:t>
      </w:r>
      <w:r w:rsidR="00336A50">
        <w:rPr>
          <w:rFonts w:asciiTheme="majorHAnsi" w:hAnsiTheme="majorHAnsi"/>
          <w:color w:val="000000" w:themeColor="text1"/>
          <w:lang w:val="en-IE"/>
        </w:rPr>
        <w:t xml:space="preserve">and encouraging those who may have relevant experience submitting information to human rights mechanisms to share it with the group. </w:t>
      </w:r>
    </w:p>
    <w:p w14:paraId="3BC19D4A" w14:textId="77777777" w:rsidR="007C0C4C" w:rsidRDefault="007C0C4C" w:rsidP="006F4FA1">
      <w:pPr>
        <w:ind w:firstLine="0"/>
        <w:rPr>
          <w:rFonts w:asciiTheme="majorHAnsi" w:hAnsiTheme="majorHAnsi"/>
          <w:color w:val="000000" w:themeColor="text1"/>
          <w:highlight w:val="yellow"/>
          <w:lang w:val="en-IE"/>
        </w:rPr>
      </w:pPr>
    </w:p>
    <w:p w14:paraId="5298281A" w14:textId="0B20F489" w:rsidR="00B74AF0" w:rsidRDefault="00662D87" w:rsidP="006F4FA1">
      <w:pPr>
        <w:ind w:firstLine="0"/>
        <w:rPr>
          <w:rFonts w:asciiTheme="majorHAnsi" w:hAnsiTheme="majorHAnsi"/>
          <w:color w:val="000000" w:themeColor="text1"/>
          <w:lang w:val="en-IE"/>
        </w:rPr>
      </w:pPr>
      <w:r w:rsidRPr="000F03D1">
        <w:rPr>
          <w:rFonts w:asciiTheme="majorHAnsi" w:hAnsiTheme="majorHAnsi"/>
          <w:color w:val="000000" w:themeColor="text1"/>
          <w:lang w:val="en-IE"/>
        </w:rPr>
        <w:t>After slides 3 and 4, the information in this module is split into two main sections. The first section sets out states</w:t>
      </w:r>
      <w:r w:rsidR="00CD3C3F">
        <w:rPr>
          <w:rFonts w:asciiTheme="majorHAnsi" w:hAnsiTheme="majorHAnsi"/>
          <w:color w:val="000000" w:themeColor="text1"/>
          <w:lang w:val="en-IE"/>
        </w:rPr>
        <w:t>’</w:t>
      </w:r>
      <w:r w:rsidRPr="000F03D1">
        <w:rPr>
          <w:rFonts w:asciiTheme="majorHAnsi" w:hAnsiTheme="majorHAnsi"/>
          <w:color w:val="000000" w:themeColor="text1"/>
          <w:lang w:val="en-IE"/>
        </w:rPr>
        <w:t xml:space="preserve"> obligations</w:t>
      </w:r>
      <w:r w:rsidR="00165953">
        <w:rPr>
          <w:rFonts w:asciiTheme="majorHAnsi" w:hAnsiTheme="majorHAnsi"/>
          <w:color w:val="000000" w:themeColor="text1"/>
          <w:lang w:val="en-IE"/>
        </w:rPr>
        <w:t xml:space="preserve"> (slides 5-12)</w:t>
      </w:r>
      <w:r w:rsidRPr="000F03D1">
        <w:rPr>
          <w:rFonts w:asciiTheme="majorHAnsi" w:hAnsiTheme="majorHAnsi"/>
          <w:color w:val="000000" w:themeColor="text1"/>
          <w:lang w:val="en-IE"/>
        </w:rPr>
        <w:t>: A) in relation to the act of sexual violence itself (slides 6-7) and states</w:t>
      </w:r>
      <w:r w:rsidR="009E55CF">
        <w:rPr>
          <w:rFonts w:asciiTheme="majorHAnsi" w:hAnsiTheme="majorHAnsi"/>
          <w:color w:val="000000" w:themeColor="text1"/>
          <w:lang w:val="en-IE"/>
        </w:rPr>
        <w:t>’</w:t>
      </w:r>
      <w:r w:rsidRPr="000F03D1">
        <w:rPr>
          <w:rFonts w:asciiTheme="majorHAnsi" w:hAnsiTheme="majorHAnsi"/>
          <w:color w:val="000000" w:themeColor="text1"/>
          <w:lang w:val="en-IE"/>
        </w:rPr>
        <w:t xml:space="preserve"> obligation to prevent CARSV </w:t>
      </w:r>
      <w:r w:rsidR="00FA4592" w:rsidRPr="000F03D1">
        <w:rPr>
          <w:rFonts w:asciiTheme="majorHAnsi" w:hAnsiTheme="majorHAnsi"/>
          <w:color w:val="000000" w:themeColor="text1"/>
          <w:lang w:val="en-IE"/>
        </w:rPr>
        <w:t>by state and non-state actors</w:t>
      </w:r>
      <w:r w:rsidR="00165953">
        <w:rPr>
          <w:rFonts w:asciiTheme="majorHAnsi" w:hAnsiTheme="majorHAnsi"/>
          <w:color w:val="000000" w:themeColor="text1"/>
          <w:lang w:val="en-IE"/>
        </w:rPr>
        <w:t>;</w:t>
      </w:r>
      <w:r w:rsidR="00FA4592" w:rsidRPr="000F03D1">
        <w:rPr>
          <w:rFonts w:asciiTheme="majorHAnsi" w:hAnsiTheme="majorHAnsi"/>
          <w:color w:val="000000" w:themeColor="text1"/>
          <w:lang w:val="en-IE"/>
        </w:rPr>
        <w:t xml:space="preserve"> </w:t>
      </w:r>
      <w:r w:rsidRPr="000F03D1">
        <w:rPr>
          <w:rFonts w:asciiTheme="majorHAnsi" w:hAnsiTheme="majorHAnsi"/>
          <w:color w:val="000000" w:themeColor="text1"/>
          <w:lang w:val="en-IE"/>
        </w:rPr>
        <w:t xml:space="preserve">and B) in relation to the response </w:t>
      </w:r>
      <w:r w:rsidR="00911025">
        <w:rPr>
          <w:rFonts w:asciiTheme="majorHAnsi" w:hAnsiTheme="majorHAnsi"/>
          <w:color w:val="000000" w:themeColor="text1"/>
          <w:lang w:val="en-IE"/>
        </w:rPr>
        <w:t xml:space="preserve">to CARSV </w:t>
      </w:r>
      <w:r w:rsidRPr="000F03D1">
        <w:rPr>
          <w:rFonts w:asciiTheme="majorHAnsi" w:hAnsiTheme="majorHAnsi"/>
          <w:color w:val="000000" w:themeColor="text1"/>
          <w:lang w:val="en-IE"/>
        </w:rPr>
        <w:t xml:space="preserve">(slides </w:t>
      </w:r>
      <w:r w:rsidR="00565D25" w:rsidRPr="000F03D1">
        <w:rPr>
          <w:rFonts w:asciiTheme="majorHAnsi" w:hAnsiTheme="majorHAnsi"/>
          <w:color w:val="000000" w:themeColor="text1"/>
          <w:lang w:val="en-IE"/>
        </w:rPr>
        <w:t>8-11) and states</w:t>
      </w:r>
      <w:r w:rsidR="009E55CF">
        <w:rPr>
          <w:rFonts w:asciiTheme="majorHAnsi" w:hAnsiTheme="majorHAnsi"/>
          <w:color w:val="000000" w:themeColor="text1"/>
          <w:lang w:val="en-IE"/>
        </w:rPr>
        <w:t>’</w:t>
      </w:r>
      <w:r w:rsidR="00565D25" w:rsidRPr="000F03D1">
        <w:rPr>
          <w:rFonts w:asciiTheme="majorHAnsi" w:hAnsiTheme="majorHAnsi"/>
          <w:color w:val="000000" w:themeColor="text1"/>
          <w:lang w:val="en-IE"/>
        </w:rPr>
        <w:t xml:space="preserve"> obligation</w:t>
      </w:r>
      <w:r w:rsidR="00710CC9">
        <w:rPr>
          <w:rFonts w:asciiTheme="majorHAnsi" w:hAnsiTheme="majorHAnsi"/>
          <w:color w:val="000000" w:themeColor="text1"/>
          <w:lang w:val="en-IE"/>
        </w:rPr>
        <w:t>s</w:t>
      </w:r>
      <w:r w:rsidR="00565D25" w:rsidRPr="000F03D1">
        <w:rPr>
          <w:rFonts w:asciiTheme="majorHAnsi" w:hAnsiTheme="majorHAnsi"/>
          <w:color w:val="000000" w:themeColor="text1"/>
          <w:lang w:val="en-IE"/>
        </w:rPr>
        <w:t xml:space="preserve"> to investigate, prosecute and sanc</w:t>
      </w:r>
      <w:r w:rsidR="00911025">
        <w:rPr>
          <w:rFonts w:asciiTheme="majorHAnsi" w:hAnsiTheme="majorHAnsi"/>
          <w:color w:val="000000" w:themeColor="text1"/>
          <w:lang w:val="en-IE"/>
        </w:rPr>
        <w:t xml:space="preserve">tion, and provide reparation to </w:t>
      </w:r>
      <w:r w:rsidR="00565D25" w:rsidRPr="000F03D1">
        <w:rPr>
          <w:rFonts w:asciiTheme="majorHAnsi" w:hAnsiTheme="majorHAnsi"/>
          <w:color w:val="000000" w:themeColor="text1"/>
          <w:lang w:val="en-IE"/>
        </w:rPr>
        <w:t>victims</w:t>
      </w:r>
      <w:r w:rsidR="00FA4592" w:rsidRPr="000F03D1">
        <w:rPr>
          <w:rFonts w:asciiTheme="majorHAnsi" w:hAnsiTheme="majorHAnsi"/>
          <w:color w:val="000000" w:themeColor="text1"/>
          <w:lang w:val="en-IE"/>
        </w:rPr>
        <w:t>, regardless</w:t>
      </w:r>
      <w:r w:rsidR="00D14FD5" w:rsidRPr="000F03D1">
        <w:rPr>
          <w:rFonts w:asciiTheme="majorHAnsi" w:hAnsiTheme="majorHAnsi"/>
          <w:color w:val="000000" w:themeColor="text1"/>
          <w:lang w:val="en-IE"/>
        </w:rPr>
        <w:t xml:space="preserve"> of whether the sexual violence crimes </w:t>
      </w:r>
      <w:r w:rsidR="00FA4592" w:rsidRPr="000F03D1">
        <w:rPr>
          <w:rFonts w:asciiTheme="majorHAnsi" w:hAnsiTheme="majorHAnsi"/>
          <w:color w:val="000000" w:themeColor="text1"/>
          <w:lang w:val="en-IE"/>
        </w:rPr>
        <w:t>were committed by state officials, militia groups or private individuals</w:t>
      </w:r>
      <w:r w:rsidR="00565D25" w:rsidRPr="000F03D1">
        <w:rPr>
          <w:rFonts w:asciiTheme="majorHAnsi" w:hAnsiTheme="majorHAnsi"/>
          <w:color w:val="000000" w:themeColor="text1"/>
          <w:lang w:val="en-IE"/>
        </w:rPr>
        <w:t xml:space="preserve">. </w:t>
      </w:r>
      <w:r w:rsidR="00545F8D" w:rsidRPr="000F03D1">
        <w:rPr>
          <w:rFonts w:asciiTheme="majorHAnsi" w:hAnsiTheme="majorHAnsi"/>
          <w:color w:val="000000" w:themeColor="text1"/>
          <w:lang w:val="en-IE"/>
        </w:rPr>
        <w:t>The trainer is encouraged to refer to his own experience or case law referenced in the Protocol to illustrate instances where</w:t>
      </w:r>
      <w:r w:rsidR="00C81BAD" w:rsidRPr="000F03D1">
        <w:rPr>
          <w:rFonts w:asciiTheme="majorHAnsi" w:hAnsiTheme="majorHAnsi"/>
          <w:color w:val="000000" w:themeColor="text1"/>
          <w:lang w:val="en-IE"/>
        </w:rPr>
        <w:t xml:space="preserve"> states have been found </w:t>
      </w:r>
      <w:r w:rsidR="00CD3C3F">
        <w:rPr>
          <w:rFonts w:asciiTheme="majorHAnsi" w:hAnsiTheme="majorHAnsi"/>
          <w:color w:val="000000" w:themeColor="text1"/>
          <w:lang w:val="en-IE"/>
        </w:rPr>
        <w:t xml:space="preserve">to be </w:t>
      </w:r>
      <w:r w:rsidR="00C81BAD" w:rsidRPr="000F03D1">
        <w:rPr>
          <w:rFonts w:asciiTheme="majorHAnsi" w:hAnsiTheme="majorHAnsi"/>
          <w:color w:val="000000" w:themeColor="text1"/>
          <w:lang w:val="en-IE"/>
        </w:rPr>
        <w:t xml:space="preserve">in violation of their international obligations. </w:t>
      </w:r>
    </w:p>
    <w:p w14:paraId="7319521A" w14:textId="77777777" w:rsidR="00B74AF0" w:rsidRDefault="00B74AF0" w:rsidP="006F4FA1">
      <w:pPr>
        <w:ind w:firstLine="0"/>
        <w:rPr>
          <w:rFonts w:asciiTheme="majorHAnsi" w:hAnsiTheme="majorHAnsi"/>
          <w:color w:val="000000" w:themeColor="text1"/>
          <w:lang w:val="en-IE"/>
        </w:rPr>
      </w:pPr>
    </w:p>
    <w:p w14:paraId="0026150F" w14:textId="59998A50" w:rsidR="00CD0B81" w:rsidRDefault="00165953" w:rsidP="006F4FA1">
      <w:pPr>
        <w:ind w:firstLine="0"/>
        <w:rPr>
          <w:rFonts w:asciiTheme="majorHAnsi" w:hAnsiTheme="majorHAnsi"/>
          <w:color w:val="000000" w:themeColor="text1"/>
          <w:lang w:val="en-IE"/>
        </w:rPr>
      </w:pPr>
      <w:r>
        <w:rPr>
          <w:rFonts w:asciiTheme="majorHAnsi" w:hAnsiTheme="majorHAnsi"/>
          <w:color w:val="000000" w:themeColor="text1"/>
          <w:lang w:val="en-IE"/>
        </w:rPr>
        <w:t>The second section (slides 13-19)</w:t>
      </w:r>
      <w:r w:rsidR="00C40429">
        <w:rPr>
          <w:rFonts w:asciiTheme="majorHAnsi" w:hAnsiTheme="majorHAnsi"/>
          <w:color w:val="000000" w:themeColor="text1"/>
          <w:lang w:val="en-IE"/>
        </w:rPr>
        <w:t xml:space="preserve"> </w:t>
      </w:r>
      <w:r w:rsidR="007C4C1F">
        <w:rPr>
          <w:rFonts w:asciiTheme="majorHAnsi" w:hAnsiTheme="majorHAnsi"/>
          <w:color w:val="000000" w:themeColor="text1"/>
          <w:lang w:val="en-IE"/>
        </w:rPr>
        <w:t xml:space="preserve">provides a framework to document human rights violations and sets out the </w:t>
      </w:r>
      <w:r w:rsidR="001A11AF">
        <w:rPr>
          <w:rFonts w:asciiTheme="majorHAnsi" w:hAnsiTheme="majorHAnsi"/>
          <w:color w:val="000000" w:themeColor="text1"/>
          <w:lang w:val="en-IE"/>
        </w:rPr>
        <w:t xml:space="preserve">two </w:t>
      </w:r>
      <w:r w:rsidR="007C4C1F">
        <w:rPr>
          <w:rFonts w:asciiTheme="majorHAnsi" w:hAnsiTheme="majorHAnsi"/>
          <w:color w:val="000000" w:themeColor="text1"/>
          <w:lang w:val="en-IE"/>
        </w:rPr>
        <w:t xml:space="preserve">categories of elements </w:t>
      </w:r>
      <w:r w:rsidR="001A11AF">
        <w:rPr>
          <w:rFonts w:asciiTheme="majorHAnsi" w:hAnsiTheme="majorHAnsi"/>
          <w:color w:val="000000" w:themeColor="text1"/>
          <w:lang w:val="en-IE"/>
        </w:rPr>
        <w:t xml:space="preserve">(which rights were violated and how the state is responsible) </w:t>
      </w:r>
      <w:r w:rsidR="007C4C1F">
        <w:rPr>
          <w:rFonts w:asciiTheme="majorHAnsi" w:hAnsiTheme="majorHAnsi"/>
          <w:color w:val="000000" w:themeColor="text1"/>
          <w:lang w:val="en-IE"/>
        </w:rPr>
        <w:t>in relation to which information must be gathered</w:t>
      </w:r>
      <w:r w:rsidR="00D84292">
        <w:rPr>
          <w:rFonts w:asciiTheme="majorHAnsi" w:hAnsiTheme="majorHAnsi"/>
          <w:color w:val="000000" w:themeColor="text1"/>
          <w:lang w:val="en-IE"/>
        </w:rPr>
        <w:t xml:space="preserve"> to hold a state accountable for its actions or omissions. </w:t>
      </w:r>
      <w:r w:rsidR="00825EC2">
        <w:rPr>
          <w:rFonts w:asciiTheme="majorHAnsi" w:hAnsiTheme="majorHAnsi"/>
          <w:color w:val="000000" w:themeColor="text1"/>
          <w:lang w:val="en-IE"/>
        </w:rPr>
        <w:t xml:space="preserve">The trainer should stress </w:t>
      </w:r>
      <w:r w:rsidR="00230CBF">
        <w:rPr>
          <w:rFonts w:asciiTheme="majorHAnsi" w:hAnsiTheme="majorHAnsi"/>
          <w:color w:val="000000" w:themeColor="text1"/>
          <w:lang w:val="en-IE"/>
        </w:rPr>
        <w:t>certain key points</w:t>
      </w:r>
      <w:r w:rsidR="00825EC2">
        <w:rPr>
          <w:rFonts w:asciiTheme="majorHAnsi" w:hAnsiTheme="majorHAnsi"/>
          <w:color w:val="000000" w:themeColor="text1"/>
          <w:lang w:val="en-IE"/>
        </w:rPr>
        <w:t xml:space="preserve">: </w:t>
      </w:r>
    </w:p>
    <w:p w14:paraId="124CB544" w14:textId="77777777" w:rsidR="00DA3EA2" w:rsidRDefault="00DA3EA2" w:rsidP="006F4FA1">
      <w:pPr>
        <w:ind w:firstLine="0"/>
        <w:rPr>
          <w:rFonts w:asciiTheme="majorHAnsi" w:hAnsiTheme="majorHAnsi"/>
          <w:color w:val="000000" w:themeColor="text1"/>
          <w:lang w:val="en-IE"/>
        </w:rPr>
      </w:pPr>
    </w:p>
    <w:p w14:paraId="4FAFB46F" w14:textId="4D9C4543" w:rsidR="00CD0B81" w:rsidRDefault="00230CBF" w:rsidP="001F1A61">
      <w:pPr>
        <w:pStyle w:val="ListParagraph"/>
        <w:numPr>
          <w:ilvl w:val="0"/>
          <w:numId w:val="4"/>
        </w:numPr>
        <w:rPr>
          <w:rFonts w:asciiTheme="majorHAnsi" w:hAnsiTheme="majorHAnsi"/>
          <w:color w:val="000000" w:themeColor="text1"/>
          <w:lang w:val="en-IE"/>
        </w:rPr>
      </w:pPr>
      <w:r>
        <w:rPr>
          <w:rFonts w:asciiTheme="majorHAnsi" w:hAnsiTheme="majorHAnsi"/>
          <w:color w:val="000000" w:themeColor="text1"/>
          <w:lang w:val="en-IE"/>
        </w:rPr>
        <w:t>M</w:t>
      </w:r>
      <w:r w:rsidR="006F3119" w:rsidRPr="001F1A61">
        <w:rPr>
          <w:rFonts w:asciiTheme="majorHAnsi" w:hAnsiTheme="majorHAnsi"/>
          <w:color w:val="000000" w:themeColor="text1"/>
          <w:lang w:val="en-IE"/>
        </w:rPr>
        <w:t xml:space="preserve">any human rights treaties do not contain </w:t>
      </w:r>
      <w:r w:rsidR="004972B3" w:rsidRPr="001F1A61">
        <w:rPr>
          <w:rFonts w:asciiTheme="majorHAnsi" w:hAnsiTheme="majorHAnsi"/>
          <w:color w:val="000000" w:themeColor="text1"/>
          <w:lang w:val="en-IE"/>
        </w:rPr>
        <w:t xml:space="preserve">a </w:t>
      </w:r>
      <w:r w:rsidR="006F3119" w:rsidRPr="001F1A61">
        <w:rPr>
          <w:rFonts w:asciiTheme="majorHAnsi" w:hAnsiTheme="majorHAnsi"/>
          <w:color w:val="000000" w:themeColor="text1"/>
          <w:lang w:val="en-IE"/>
        </w:rPr>
        <w:t xml:space="preserve">specific or explicit </w:t>
      </w:r>
      <w:r w:rsidR="004972B3" w:rsidRPr="001F1A61">
        <w:rPr>
          <w:rFonts w:asciiTheme="majorHAnsi" w:hAnsiTheme="majorHAnsi"/>
          <w:color w:val="000000" w:themeColor="text1"/>
          <w:lang w:val="en-IE"/>
        </w:rPr>
        <w:t>prohibition</w:t>
      </w:r>
      <w:r w:rsidR="006F3119" w:rsidRPr="001F1A61">
        <w:rPr>
          <w:rFonts w:asciiTheme="majorHAnsi" w:hAnsiTheme="majorHAnsi"/>
          <w:color w:val="000000" w:themeColor="text1"/>
          <w:lang w:val="en-IE"/>
        </w:rPr>
        <w:t xml:space="preserve"> of sexual violence</w:t>
      </w:r>
      <w:r w:rsidR="00CD0B81">
        <w:rPr>
          <w:rFonts w:asciiTheme="majorHAnsi" w:hAnsiTheme="majorHAnsi"/>
          <w:color w:val="000000" w:themeColor="text1"/>
          <w:lang w:val="en-IE"/>
        </w:rPr>
        <w:t xml:space="preserve"> - </w:t>
      </w:r>
      <w:r w:rsidR="006F3119" w:rsidRPr="001F1A61">
        <w:rPr>
          <w:rFonts w:asciiTheme="majorHAnsi" w:hAnsiTheme="majorHAnsi"/>
          <w:color w:val="000000" w:themeColor="text1"/>
          <w:lang w:val="en-IE"/>
        </w:rPr>
        <w:t>sexual violence is prohibited primarily as a violation of the right to physical and mental integrity and as a form of torture and other ill-treatment</w:t>
      </w:r>
      <w:r>
        <w:rPr>
          <w:rFonts w:asciiTheme="majorHAnsi" w:hAnsiTheme="majorHAnsi"/>
          <w:color w:val="000000" w:themeColor="text1"/>
          <w:lang w:val="en-IE"/>
        </w:rPr>
        <w:t>.</w:t>
      </w:r>
    </w:p>
    <w:p w14:paraId="0B7C7B67" w14:textId="223033C4" w:rsidR="00B6554F" w:rsidRDefault="00230CBF" w:rsidP="001F1A61">
      <w:pPr>
        <w:pStyle w:val="ListParagraph"/>
        <w:numPr>
          <w:ilvl w:val="0"/>
          <w:numId w:val="4"/>
        </w:numPr>
        <w:rPr>
          <w:rFonts w:asciiTheme="majorHAnsi" w:hAnsiTheme="majorHAnsi"/>
          <w:color w:val="000000" w:themeColor="text1"/>
          <w:lang w:val="en-IE"/>
        </w:rPr>
      </w:pPr>
      <w:r>
        <w:rPr>
          <w:rFonts w:asciiTheme="majorHAnsi" w:hAnsiTheme="majorHAnsi"/>
          <w:color w:val="000000" w:themeColor="text1"/>
          <w:lang w:val="en-IE"/>
        </w:rPr>
        <w:t>A</w:t>
      </w:r>
      <w:r w:rsidR="00825EC2" w:rsidRPr="001F1A61">
        <w:rPr>
          <w:rFonts w:asciiTheme="majorHAnsi" w:hAnsiTheme="majorHAnsi"/>
          <w:color w:val="000000" w:themeColor="text1"/>
          <w:lang w:val="en-IE"/>
        </w:rPr>
        <w:t xml:space="preserve"> single act of sexual violence can give rise to </w:t>
      </w:r>
      <w:r w:rsidR="009F01BF" w:rsidRPr="001F1A61">
        <w:rPr>
          <w:rFonts w:asciiTheme="majorHAnsi" w:hAnsiTheme="majorHAnsi"/>
          <w:color w:val="000000" w:themeColor="text1"/>
          <w:lang w:val="en-IE"/>
        </w:rPr>
        <w:t xml:space="preserve">the </w:t>
      </w:r>
      <w:r w:rsidR="00825EC2" w:rsidRPr="001F1A61">
        <w:rPr>
          <w:rFonts w:asciiTheme="majorHAnsi" w:hAnsiTheme="majorHAnsi"/>
          <w:color w:val="000000" w:themeColor="text1"/>
          <w:lang w:val="en-IE"/>
        </w:rPr>
        <w:t xml:space="preserve">violations of a myriad of substantive and </w:t>
      </w:r>
      <w:r w:rsidR="006F3119" w:rsidRPr="001F1A61">
        <w:rPr>
          <w:rFonts w:asciiTheme="majorHAnsi" w:hAnsiTheme="majorHAnsi"/>
          <w:color w:val="000000" w:themeColor="text1"/>
          <w:lang w:val="en-IE"/>
        </w:rPr>
        <w:t>procedural rights (</w:t>
      </w:r>
      <w:r w:rsidR="00C967AB" w:rsidRPr="001F1A61">
        <w:rPr>
          <w:rFonts w:asciiTheme="majorHAnsi" w:hAnsiTheme="majorHAnsi"/>
          <w:color w:val="000000" w:themeColor="text1"/>
          <w:lang w:val="en-IE"/>
        </w:rPr>
        <w:t xml:space="preserve">from the right to life to the right to </w:t>
      </w:r>
      <w:r w:rsidR="009F01BF" w:rsidRPr="001F1A61">
        <w:rPr>
          <w:rFonts w:asciiTheme="majorHAnsi" w:hAnsiTheme="majorHAnsi"/>
          <w:color w:val="000000" w:themeColor="text1"/>
          <w:lang w:val="en-IE"/>
        </w:rPr>
        <w:t xml:space="preserve">health, education, non-discrimination </w:t>
      </w:r>
      <w:r w:rsidR="00F22533" w:rsidRPr="001F1A61">
        <w:rPr>
          <w:rFonts w:asciiTheme="majorHAnsi" w:hAnsiTheme="majorHAnsi"/>
          <w:color w:val="000000" w:themeColor="text1"/>
          <w:lang w:val="en-IE"/>
        </w:rPr>
        <w:t xml:space="preserve">and </w:t>
      </w:r>
      <w:r w:rsidR="00C967AB" w:rsidRPr="001F1A61">
        <w:rPr>
          <w:rFonts w:asciiTheme="majorHAnsi" w:hAnsiTheme="majorHAnsi"/>
          <w:color w:val="000000" w:themeColor="text1"/>
          <w:lang w:val="en-IE"/>
        </w:rPr>
        <w:t xml:space="preserve">the right to an </w:t>
      </w:r>
      <w:r w:rsidR="00F22533" w:rsidRPr="001F1A61">
        <w:rPr>
          <w:rFonts w:asciiTheme="majorHAnsi" w:hAnsiTheme="majorHAnsi"/>
          <w:color w:val="000000" w:themeColor="text1"/>
          <w:lang w:val="en-IE"/>
        </w:rPr>
        <w:t xml:space="preserve">effective remedy and reparation, to mention </w:t>
      </w:r>
      <w:r w:rsidR="006F3119" w:rsidRPr="001F1A61">
        <w:rPr>
          <w:rFonts w:asciiTheme="majorHAnsi" w:hAnsiTheme="majorHAnsi"/>
          <w:color w:val="000000" w:themeColor="text1"/>
          <w:lang w:val="en-IE"/>
        </w:rPr>
        <w:t xml:space="preserve">only </w:t>
      </w:r>
      <w:r w:rsidR="00F22533" w:rsidRPr="001F1A61">
        <w:rPr>
          <w:rFonts w:asciiTheme="majorHAnsi" w:hAnsiTheme="majorHAnsi"/>
          <w:color w:val="000000" w:themeColor="text1"/>
          <w:lang w:val="en-IE"/>
        </w:rPr>
        <w:t>a few)</w:t>
      </w:r>
      <w:r>
        <w:rPr>
          <w:rFonts w:asciiTheme="majorHAnsi" w:hAnsiTheme="majorHAnsi"/>
          <w:color w:val="000000" w:themeColor="text1"/>
          <w:lang w:val="en-IE"/>
        </w:rPr>
        <w:t>.</w:t>
      </w:r>
      <w:r w:rsidR="00F22533" w:rsidRPr="001F1A61">
        <w:rPr>
          <w:rFonts w:asciiTheme="majorHAnsi" w:hAnsiTheme="majorHAnsi"/>
          <w:color w:val="000000" w:themeColor="text1"/>
          <w:lang w:val="en-IE"/>
        </w:rPr>
        <w:t xml:space="preserve"> </w:t>
      </w:r>
    </w:p>
    <w:p w14:paraId="53A87CB9" w14:textId="32837AEB" w:rsidR="00B6554F" w:rsidRDefault="00230CBF" w:rsidP="001F1A61">
      <w:pPr>
        <w:pStyle w:val="ListParagraph"/>
        <w:numPr>
          <w:ilvl w:val="0"/>
          <w:numId w:val="4"/>
        </w:numPr>
        <w:rPr>
          <w:rFonts w:asciiTheme="majorHAnsi" w:hAnsiTheme="majorHAnsi"/>
          <w:color w:val="000000" w:themeColor="text1"/>
          <w:lang w:val="en-IE"/>
        </w:rPr>
      </w:pPr>
      <w:r>
        <w:rPr>
          <w:rFonts w:asciiTheme="majorHAnsi" w:hAnsiTheme="majorHAnsi"/>
          <w:color w:val="000000" w:themeColor="text1"/>
          <w:lang w:val="en-IE"/>
        </w:rPr>
        <w:t>T</w:t>
      </w:r>
      <w:r w:rsidR="00F22533" w:rsidRPr="001F1A61">
        <w:rPr>
          <w:rFonts w:asciiTheme="majorHAnsi" w:hAnsiTheme="majorHAnsi"/>
          <w:color w:val="000000" w:themeColor="text1"/>
          <w:lang w:val="en-IE"/>
        </w:rPr>
        <w:t xml:space="preserve">hese rights and </w:t>
      </w:r>
      <w:r w:rsidR="006F3119" w:rsidRPr="001F1A61">
        <w:rPr>
          <w:rFonts w:asciiTheme="majorHAnsi" w:hAnsiTheme="majorHAnsi"/>
          <w:color w:val="000000" w:themeColor="text1"/>
          <w:lang w:val="en-IE"/>
        </w:rPr>
        <w:t>the legal elements to prove may</w:t>
      </w:r>
      <w:r w:rsidR="00F22533" w:rsidRPr="001F1A61">
        <w:rPr>
          <w:rFonts w:asciiTheme="majorHAnsi" w:hAnsiTheme="majorHAnsi"/>
          <w:color w:val="000000" w:themeColor="text1"/>
          <w:lang w:val="en-IE"/>
        </w:rPr>
        <w:t xml:space="preserve"> vary depending on the applicable legal framework</w:t>
      </w:r>
      <w:r>
        <w:rPr>
          <w:rFonts w:asciiTheme="majorHAnsi" w:hAnsiTheme="majorHAnsi"/>
          <w:color w:val="000000" w:themeColor="text1"/>
          <w:lang w:val="en-IE"/>
        </w:rPr>
        <w:t>.</w:t>
      </w:r>
      <w:r w:rsidR="00F22533" w:rsidRPr="001F1A61">
        <w:rPr>
          <w:rFonts w:asciiTheme="majorHAnsi" w:hAnsiTheme="majorHAnsi"/>
          <w:color w:val="000000" w:themeColor="text1"/>
          <w:lang w:val="en-IE"/>
        </w:rPr>
        <w:t xml:space="preserve"> </w:t>
      </w:r>
    </w:p>
    <w:p w14:paraId="15F79B16" w14:textId="5302134B" w:rsidR="00B6554F" w:rsidRDefault="00230CBF" w:rsidP="001F1A61">
      <w:pPr>
        <w:pStyle w:val="ListParagraph"/>
        <w:numPr>
          <w:ilvl w:val="0"/>
          <w:numId w:val="4"/>
        </w:numPr>
        <w:rPr>
          <w:rFonts w:asciiTheme="majorHAnsi" w:hAnsiTheme="majorHAnsi"/>
          <w:color w:val="000000" w:themeColor="text1"/>
          <w:lang w:val="en-IE"/>
        </w:rPr>
      </w:pPr>
      <w:r>
        <w:rPr>
          <w:rFonts w:asciiTheme="majorHAnsi" w:hAnsiTheme="majorHAnsi"/>
          <w:color w:val="000000" w:themeColor="text1"/>
          <w:lang w:val="en-IE"/>
        </w:rPr>
        <w:lastRenderedPageBreak/>
        <w:t>C</w:t>
      </w:r>
      <w:r w:rsidR="00F22533" w:rsidRPr="001F1A61">
        <w:rPr>
          <w:rFonts w:asciiTheme="majorHAnsi" w:hAnsiTheme="majorHAnsi"/>
          <w:color w:val="000000" w:themeColor="text1"/>
          <w:lang w:val="en-IE"/>
        </w:rPr>
        <w:t xml:space="preserve">ase law from international tribunals and human rights courts and commissions has recognised that rape and other forms of sexual violence </w:t>
      </w:r>
      <w:r w:rsidR="00C967AB" w:rsidRPr="001F1A61">
        <w:rPr>
          <w:rFonts w:asciiTheme="majorHAnsi" w:hAnsiTheme="majorHAnsi"/>
          <w:color w:val="000000" w:themeColor="text1"/>
          <w:lang w:val="en-IE"/>
        </w:rPr>
        <w:t xml:space="preserve">may </w:t>
      </w:r>
      <w:r w:rsidR="00F22533" w:rsidRPr="001F1A61">
        <w:rPr>
          <w:rFonts w:asciiTheme="majorHAnsi" w:hAnsiTheme="majorHAnsi"/>
          <w:color w:val="000000" w:themeColor="text1"/>
          <w:lang w:val="en-IE"/>
        </w:rPr>
        <w:t>amount to a violation of the absolute prohibition of torture and other ill-treatment</w:t>
      </w:r>
      <w:r>
        <w:rPr>
          <w:rFonts w:asciiTheme="majorHAnsi" w:hAnsiTheme="majorHAnsi"/>
          <w:color w:val="000000" w:themeColor="text1"/>
          <w:lang w:val="en-IE"/>
        </w:rPr>
        <w:t>.</w:t>
      </w:r>
      <w:r w:rsidR="00826239" w:rsidRPr="001F1A61">
        <w:rPr>
          <w:rFonts w:asciiTheme="majorHAnsi" w:hAnsiTheme="majorHAnsi"/>
          <w:color w:val="000000" w:themeColor="text1"/>
          <w:lang w:val="en-IE"/>
        </w:rPr>
        <w:t xml:space="preserve"> </w:t>
      </w:r>
    </w:p>
    <w:p w14:paraId="1FE3A2A5" w14:textId="11AB0C79" w:rsidR="00165953" w:rsidRPr="00B6554F" w:rsidRDefault="00230CBF" w:rsidP="00B6554F">
      <w:pPr>
        <w:pStyle w:val="ListParagraph"/>
        <w:numPr>
          <w:ilvl w:val="0"/>
          <w:numId w:val="4"/>
        </w:numPr>
        <w:rPr>
          <w:rFonts w:asciiTheme="majorHAnsi" w:hAnsiTheme="majorHAnsi"/>
          <w:color w:val="000000" w:themeColor="text1"/>
          <w:lang w:val="en-IE"/>
        </w:rPr>
      </w:pPr>
      <w:r>
        <w:rPr>
          <w:rFonts w:asciiTheme="majorHAnsi" w:hAnsiTheme="majorHAnsi"/>
          <w:color w:val="000000" w:themeColor="text1"/>
          <w:lang w:val="en-IE"/>
        </w:rPr>
        <w:t>S</w:t>
      </w:r>
      <w:r w:rsidR="00C967AB" w:rsidRPr="001F1A61">
        <w:rPr>
          <w:rFonts w:asciiTheme="majorHAnsi" w:hAnsiTheme="majorHAnsi"/>
          <w:color w:val="000000" w:themeColor="text1"/>
          <w:lang w:val="en-IE"/>
        </w:rPr>
        <w:t>tates</w:t>
      </w:r>
      <w:r w:rsidR="009767D3" w:rsidRPr="001F1A61">
        <w:rPr>
          <w:rFonts w:asciiTheme="majorHAnsi" w:hAnsiTheme="majorHAnsi"/>
          <w:color w:val="000000" w:themeColor="text1"/>
          <w:lang w:val="en-IE"/>
        </w:rPr>
        <w:t>’</w:t>
      </w:r>
      <w:r w:rsidR="00C967AB" w:rsidRPr="001F1A61">
        <w:rPr>
          <w:rFonts w:asciiTheme="majorHAnsi" w:hAnsiTheme="majorHAnsi"/>
          <w:color w:val="000000" w:themeColor="text1"/>
          <w:lang w:val="en-IE"/>
        </w:rPr>
        <w:t xml:space="preserve"> failure to comply with their</w:t>
      </w:r>
      <w:r w:rsidR="00F22533" w:rsidRPr="001F1A61">
        <w:rPr>
          <w:rFonts w:asciiTheme="majorHAnsi" w:hAnsiTheme="majorHAnsi"/>
          <w:color w:val="000000" w:themeColor="text1"/>
          <w:lang w:val="en-IE"/>
        </w:rPr>
        <w:t xml:space="preserve"> obligations to prevent and respond to gross human rights violat</w:t>
      </w:r>
      <w:r w:rsidR="00765EDC" w:rsidRPr="001F1A61">
        <w:rPr>
          <w:rFonts w:asciiTheme="majorHAnsi" w:hAnsiTheme="majorHAnsi"/>
          <w:color w:val="000000" w:themeColor="text1"/>
          <w:lang w:val="en-IE"/>
        </w:rPr>
        <w:t>ions, including torture and CARSV</w:t>
      </w:r>
      <w:r w:rsidR="00F22533" w:rsidRPr="001F1A61">
        <w:rPr>
          <w:rFonts w:asciiTheme="majorHAnsi" w:hAnsiTheme="majorHAnsi"/>
          <w:color w:val="000000" w:themeColor="text1"/>
          <w:lang w:val="en-IE"/>
        </w:rPr>
        <w:t xml:space="preserve">, can give rise to independent </w:t>
      </w:r>
      <w:r w:rsidR="001B22EA" w:rsidRPr="001F1A61">
        <w:rPr>
          <w:rFonts w:asciiTheme="majorHAnsi" w:hAnsiTheme="majorHAnsi"/>
          <w:color w:val="000000" w:themeColor="text1"/>
          <w:lang w:val="en-IE"/>
        </w:rPr>
        <w:t xml:space="preserve">procedural violations, regardless of </w:t>
      </w:r>
      <w:r w:rsidR="001B22EA" w:rsidRPr="00B6554F">
        <w:rPr>
          <w:rFonts w:asciiTheme="majorHAnsi" w:hAnsiTheme="majorHAnsi"/>
          <w:color w:val="000000" w:themeColor="text1"/>
          <w:lang w:val="en-IE"/>
        </w:rPr>
        <w:t>whether any substa</w:t>
      </w:r>
      <w:r w:rsidR="00826239" w:rsidRPr="00B6554F">
        <w:rPr>
          <w:rFonts w:asciiTheme="majorHAnsi" w:hAnsiTheme="majorHAnsi"/>
          <w:color w:val="000000" w:themeColor="text1"/>
          <w:lang w:val="en-IE"/>
        </w:rPr>
        <w:t>n</w:t>
      </w:r>
      <w:r w:rsidR="001B22EA" w:rsidRPr="00B6554F">
        <w:rPr>
          <w:rFonts w:asciiTheme="majorHAnsi" w:hAnsiTheme="majorHAnsi"/>
          <w:color w:val="000000" w:themeColor="text1"/>
          <w:lang w:val="en-IE"/>
        </w:rPr>
        <w:t>tive rights have been violated.</w:t>
      </w:r>
    </w:p>
    <w:p w14:paraId="7088081E" w14:textId="77777777" w:rsidR="0082390A" w:rsidRDefault="0082390A" w:rsidP="006F4FA1">
      <w:pPr>
        <w:ind w:firstLine="0"/>
        <w:rPr>
          <w:rFonts w:asciiTheme="majorHAnsi" w:hAnsiTheme="majorHAnsi"/>
          <w:color w:val="000000" w:themeColor="text1"/>
          <w:lang w:val="en-IE"/>
        </w:rPr>
      </w:pPr>
    </w:p>
    <w:p w14:paraId="2DAC69E0" w14:textId="6A13A190" w:rsidR="0082390A" w:rsidRPr="000F03D1" w:rsidRDefault="0082390A" w:rsidP="006F4FA1">
      <w:pPr>
        <w:ind w:firstLine="0"/>
        <w:rPr>
          <w:rFonts w:asciiTheme="majorHAnsi" w:hAnsiTheme="majorHAnsi"/>
          <w:color w:val="000000" w:themeColor="text1"/>
          <w:lang w:val="en-IE"/>
        </w:rPr>
      </w:pPr>
      <w:r>
        <w:rPr>
          <w:rFonts w:asciiTheme="majorHAnsi" w:hAnsiTheme="majorHAnsi"/>
          <w:color w:val="000000" w:themeColor="text1"/>
          <w:lang w:val="en-IE"/>
        </w:rPr>
        <w:t>In terms of information to gather, the trainer should</w:t>
      </w:r>
      <w:r w:rsidR="00E2178C">
        <w:rPr>
          <w:rFonts w:asciiTheme="majorHAnsi" w:hAnsiTheme="majorHAnsi"/>
          <w:color w:val="000000" w:themeColor="text1"/>
          <w:lang w:val="en-IE"/>
        </w:rPr>
        <w:t xml:space="preserve"> reiterate the importance of documenting the harm caused to the victim as this can help to prove that certain legal elements of a violation are satisfied (e.g. in the case of torture, that the act inflicted severe pain or suffering, whether physical or mental) </w:t>
      </w:r>
      <w:r w:rsidR="00826239">
        <w:rPr>
          <w:rFonts w:asciiTheme="majorHAnsi" w:hAnsiTheme="majorHAnsi"/>
          <w:color w:val="000000" w:themeColor="text1"/>
          <w:lang w:val="en-IE"/>
        </w:rPr>
        <w:t>and</w:t>
      </w:r>
      <w:r w:rsidR="00E2178C">
        <w:rPr>
          <w:rFonts w:asciiTheme="majorHAnsi" w:hAnsiTheme="majorHAnsi"/>
          <w:color w:val="000000" w:themeColor="text1"/>
          <w:lang w:val="en-IE"/>
        </w:rPr>
        <w:t xml:space="preserve"> provide </w:t>
      </w:r>
      <w:r w:rsidR="002641B0">
        <w:rPr>
          <w:rFonts w:asciiTheme="majorHAnsi" w:hAnsiTheme="majorHAnsi"/>
          <w:color w:val="000000" w:themeColor="text1"/>
          <w:lang w:val="en-IE"/>
        </w:rPr>
        <w:t xml:space="preserve">a foundation </w:t>
      </w:r>
      <w:r w:rsidR="00E2178C">
        <w:rPr>
          <w:rFonts w:asciiTheme="majorHAnsi" w:hAnsiTheme="majorHAnsi"/>
          <w:color w:val="000000" w:themeColor="text1"/>
          <w:lang w:val="en-IE"/>
        </w:rPr>
        <w:t>for reparation</w:t>
      </w:r>
      <w:r w:rsidR="002641B0">
        <w:rPr>
          <w:rFonts w:asciiTheme="majorHAnsi" w:hAnsiTheme="majorHAnsi"/>
          <w:color w:val="000000" w:themeColor="text1"/>
          <w:lang w:val="en-IE"/>
        </w:rPr>
        <w:t>s</w:t>
      </w:r>
      <w:r w:rsidR="00E2178C">
        <w:rPr>
          <w:rFonts w:asciiTheme="majorHAnsi" w:hAnsiTheme="majorHAnsi"/>
          <w:color w:val="000000" w:themeColor="text1"/>
          <w:lang w:val="en-IE"/>
        </w:rPr>
        <w:t xml:space="preserve">. </w:t>
      </w:r>
      <w:r w:rsidR="006B5465">
        <w:rPr>
          <w:rFonts w:asciiTheme="majorHAnsi" w:hAnsiTheme="majorHAnsi"/>
          <w:color w:val="000000" w:themeColor="text1"/>
          <w:lang w:val="en-IE"/>
        </w:rPr>
        <w:t xml:space="preserve">Evidence showing that the state knew or should have known that CARSV occurred - in the form of direct communications or UN, NGO or media reports -  </w:t>
      </w:r>
      <w:r w:rsidR="00826239">
        <w:rPr>
          <w:rFonts w:asciiTheme="majorHAnsi" w:hAnsiTheme="majorHAnsi"/>
          <w:color w:val="000000" w:themeColor="text1"/>
          <w:lang w:val="en-IE"/>
        </w:rPr>
        <w:t>but</w:t>
      </w:r>
      <w:r w:rsidR="006B5465">
        <w:rPr>
          <w:rFonts w:asciiTheme="majorHAnsi" w:hAnsiTheme="majorHAnsi"/>
          <w:color w:val="000000" w:themeColor="text1"/>
          <w:lang w:val="en-IE"/>
        </w:rPr>
        <w:t xml:space="preserve"> nevertheless failed to protect persons under its jurisdiction is always useful to collect.</w:t>
      </w:r>
      <w:r w:rsidR="002C7E58">
        <w:rPr>
          <w:rFonts w:asciiTheme="majorHAnsi" w:hAnsiTheme="majorHAnsi"/>
          <w:color w:val="000000" w:themeColor="text1"/>
          <w:lang w:val="en-IE"/>
        </w:rPr>
        <w:t xml:space="preserve"> Finally, although CARSV and other gross human rights violations trigger an obligation for the state to initiate an investigation without the victim having to launch a complaint, it is always useful to collect evidence demonstrating that the victim has been proactive about seeking justice and reparation</w:t>
      </w:r>
      <w:r w:rsidR="003A0F99">
        <w:rPr>
          <w:rFonts w:asciiTheme="majorHAnsi" w:hAnsiTheme="majorHAnsi"/>
          <w:color w:val="000000" w:themeColor="text1"/>
          <w:lang w:val="en-IE"/>
        </w:rPr>
        <w:t>,</w:t>
      </w:r>
      <w:r w:rsidR="002C7E58">
        <w:rPr>
          <w:rFonts w:asciiTheme="majorHAnsi" w:hAnsiTheme="majorHAnsi"/>
          <w:color w:val="000000" w:themeColor="text1"/>
          <w:lang w:val="en-IE"/>
        </w:rPr>
        <w:t xml:space="preserve"> </w:t>
      </w:r>
      <w:r w:rsidR="003A0F99">
        <w:rPr>
          <w:rFonts w:asciiTheme="majorHAnsi" w:hAnsiTheme="majorHAnsi"/>
          <w:color w:val="000000" w:themeColor="text1"/>
          <w:lang w:val="en-IE"/>
        </w:rPr>
        <w:t xml:space="preserve">for instance by providing information to investigative authorities. </w:t>
      </w:r>
      <w:r w:rsidR="00DF27C5">
        <w:rPr>
          <w:rFonts w:asciiTheme="majorHAnsi" w:hAnsiTheme="majorHAnsi"/>
          <w:color w:val="000000" w:themeColor="text1"/>
          <w:lang w:val="en-IE"/>
        </w:rPr>
        <w:t xml:space="preserve">Such information will also be necessary if the victim does not get satisfaction at the domestic level and needs to show that </w:t>
      </w:r>
      <w:r w:rsidR="00E96902">
        <w:rPr>
          <w:rFonts w:asciiTheme="majorHAnsi" w:hAnsiTheme="majorHAnsi"/>
          <w:color w:val="000000" w:themeColor="text1"/>
          <w:lang w:val="en-IE"/>
        </w:rPr>
        <w:t>s/</w:t>
      </w:r>
      <w:r w:rsidR="00DF27C5">
        <w:rPr>
          <w:rFonts w:asciiTheme="majorHAnsi" w:hAnsiTheme="majorHAnsi"/>
          <w:color w:val="000000" w:themeColor="text1"/>
          <w:lang w:val="en-IE"/>
        </w:rPr>
        <w:t>he has unsuccessfully exhausted domestic remedies before seeking redress at the regional or international level.</w:t>
      </w:r>
      <w:r w:rsidR="002C7E58">
        <w:rPr>
          <w:rFonts w:asciiTheme="majorHAnsi" w:hAnsiTheme="majorHAnsi"/>
          <w:color w:val="000000" w:themeColor="text1"/>
          <w:lang w:val="en-IE"/>
        </w:rPr>
        <w:t xml:space="preserve"> </w:t>
      </w:r>
    </w:p>
    <w:p w14:paraId="59C9B2D9" w14:textId="77777777" w:rsidR="006F4FA1" w:rsidRPr="005A1B36" w:rsidRDefault="006F4FA1" w:rsidP="00D361C1">
      <w:pPr>
        <w:ind w:firstLine="0"/>
        <w:rPr>
          <w:rFonts w:asciiTheme="majorHAnsi" w:hAnsiTheme="majorHAnsi"/>
          <w:highlight w:val="yellow"/>
          <w:lang w:val="en-IE"/>
        </w:rPr>
      </w:pPr>
    </w:p>
    <w:p w14:paraId="29DF23DF" w14:textId="77777777" w:rsidR="00DA5CE6" w:rsidRPr="005640B8" w:rsidRDefault="00DA5CE6" w:rsidP="0021356B">
      <w:pPr>
        <w:ind w:firstLine="0"/>
        <w:rPr>
          <w:rFonts w:asciiTheme="majorHAnsi" w:hAnsiTheme="majorHAnsi"/>
          <w:b/>
          <w:color w:val="0F243E" w:themeColor="text2" w:themeShade="80"/>
          <w:u w:val="single"/>
          <w:lang w:val="en-IE"/>
        </w:rPr>
      </w:pPr>
      <w:r w:rsidRPr="005640B8">
        <w:rPr>
          <w:rFonts w:asciiTheme="majorHAnsi" w:hAnsiTheme="majorHAnsi"/>
          <w:b/>
          <w:color w:val="0F243E" w:themeColor="text2" w:themeShade="80"/>
          <w:u w:val="single"/>
          <w:lang w:val="en-IE"/>
        </w:rPr>
        <w:t>Exercise inst</w:t>
      </w:r>
      <w:r w:rsidR="00D62FB4" w:rsidRPr="005640B8">
        <w:rPr>
          <w:rFonts w:asciiTheme="majorHAnsi" w:hAnsiTheme="majorHAnsi"/>
          <w:b/>
          <w:color w:val="0F243E" w:themeColor="text2" w:themeShade="80"/>
          <w:u w:val="single"/>
          <w:lang w:val="en-IE"/>
        </w:rPr>
        <w:t>r</w:t>
      </w:r>
      <w:r w:rsidRPr="005640B8">
        <w:rPr>
          <w:rFonts w:asciiTheme="majorHAnsi" w:hAnsiTheme="majorHAnsi"/>
          <w:b/>
          <w:color w:val="0F243E" w:themeColor="text2" w:themeShade="80"/>
          <w:u w:val="single"/>
          <w:lang w:val="en-IE"/>
        </w:rPr>
        <w:t>uctions</w:t>
      </w:r>
    </w:p>
    <w:p w14:paraId="5F0FCEED" w14:textId="6A0A4AD5" w:rsidR="00AC7AF5" w:rsidRDefault="005640B8" w:rsidP="00AC7AF5">
      <w:pPr>
        <w:ind w:firstLine="0"/>
        <w:rPr>
          <w:rFonts w:asciiTheme="majorHAnsi" w:hAnsiTheme="majorHAnsi"/>
          <w:lang w:val="en-IE"/>
        </w:rPr>
      </w:pPr>
      <w:r w:rsidRPr="005640B8">
        <w:rPr>
          <w:rFonts w:asciiTheme="majorHAnsi" w:hAnsiTheme="majorHAnsi"/>
          <w:lang w:val="en-IE"/>
        </w:rPr>
        <w:t xml:space="preserve">For </w:t>
      </w:r>
      <w:r>
        <w:rPr>
          <w:rFonts w:asciiTheme="majorHAnsi" w:hAnsiTheme="majorHAnsi"/>
          <w:lang w:val="en-IE"/>
        </w:rPr>
        <w:t xml:space="preserve">the “Analysing a concrete case to assess state responsibility” exercise, </w:t>
      </w:r>
      <w:r w:rsidR="004B3F9E">
        <w:rPr>
          <w:rFonts w:asciiTheme="majorHAnsi" w:hAnsiTheme="majorHAnsi"/>
          <w:lang w:val="en-IE"/>
        </w:rPr>
        <w:t>the trainer should select a real case adjudicated by a human rights mechanism (e.g. decision from a UN Treaty Body such as the CAT or CEDAW, or from a human rights commission or court from the European, African or Inter-American system</w:t>
      </w:r>
      <w:r w:rsidR="00826239">
        <w:rPr>
          <w:rFonts w:asciiTheme="majorHAnsi" w:hAnsiTheme="majorHAnsi"/>
          <w:lang w:val="en-IE"/>
        </w:rPr>
        <w:t>s</w:t>
      </w:r>
      <w:r w:rsidR="004B3F9E">
        <w:rPr>
          <w:rFonts w:asciiTheme="majorHAnsi" w:hAnsiTheme="majorHAnsi"/>
          <w:lang w:val="en-IE"/>
        </w:rPr>
        <w:t xml:space="preserve">). </w:t>
      </w:r>
      <w:r w:rsidR="00004769">
        <w:rPr>
          <w:rFonts w:asciiTheme="majorHAnsi" w:hAnsiTheme="majorHAnsi"/>
          <w:lang w:val="en-IE"/>
        </w:rPr>
        <w:t>The same case may</w:t>
      </w:r>
      <w:r w:rsidR="00AC7AF5">
        <w:rPr>
          <w:rFonts w:asciiTheme="majorHAnsi" w:hAnsiTheme="majorHAnsi"/>
          <w:lang w:val="en-IE"/>
        </w:rPr>
        <w:t xml:space="preserve"> be used for the “Analysing concrete measures of reparat</w:t>
      </w:r>
      <w:r w:rsidR="00CB6C2B">
        <w:rPr>
          <w:rFonts w:asciiTheme="majorHAnsi" w:hAnsiTheme="majorHAnsi"/>
          <w:lang w:val="en-IE"/>
        </w:rPr>
        <w:t>ion” exercise which is part of M</w:t>
      </w:r>
      <w:r w:rsidR="007F23B3">
        <w:rPr>
          <w:rFonts w:asciiTheme="majorHAnsi" w:hAnsiTheme="majorHAnsi"/>
          <w:lang w:val="en-IE"/>
        </w:rPr>
        <w:t xml:space="preserve">odule 6 </w:t>
      </w:r>
      <w:r w:rsidR="00CB6C2B">
        <w:rPr>
          <w:rFonts w:asciiTheme="majorHAnsi" w:hAnsiTheme="majorHAnsi"/>
          <w:lang w:val="en-IE"/>
        </w:rPr>
        <w:t>(R</w:t>
      </w:r>
      <w:r w:rsidR="00AC7AF5">
        <w:rPr>
          <w:rFonts w:asciiTheme="majorHAnsi" w:hAnsiTheme="majorHAnsi"/>
          <w:lang w:val="en-IE"/>
        </w:rPr>
        <w:t>eparations</w:t>
      </w:r>
      <w:r w:rsidR="00CB6C2B">
        <w:rPr>
          <w:rFonts w:asciiTheme="majorHAnsi" w:hAnsiTheme="majorHAnsi"/>
          <w:lang w:val="en-IE"/>
        </w:rPr>
        <w:t>)</w:t>
      </w:r>
      <w:r w:rsidR="00AC7AF5">
        <w:rPr>
          <w:rFonts w:asciiTheme="majorHAnsi" w:hAnsiTheme="majorHAnsi"/>
          <w:lang w:val="en-IE"/>
        </w:rPr>
        <w:t xml:space="preserve">. </w:t>
      </w:r>
      <w:r w:rsidR="00E3108D">
        <w:rPr>
          <w:rFonts w:asciiTheme="majorHAnsi" w:hAnsiTheme="majorHAnsi"/>
          <w:lang w:val="en-IE"/>
        </w:rPr>
        <w:t xml:space="preserve">If module 6 is covered as part of the training, the trainer may </w:t>
      </w:r>
      <w:r w:rsidR="00004769">
        <w:rPr>
          <w:rFonts w:asciiTheme="majorHAnsi" w:hAnsiTheme="majorHAnsi"/>
          <w:lang w:val="en-IE"/>
        </w:rPr>
        <w:t xml:space="preserve">either conduct each exercise at the end of the relevant module, or </w:t>
      </w:r>
      <w:r w:rsidR="00E3108D">
        <w:rPr>
          <w:rFonts w:asciiTheme="majorHAnsi" w:hAnsiTheme="majorHAnsi"/>
          <w:lang w:val="en-IE"/>
        </w:rPr>
        <w:t xml:space="preserve">consider conducting a single </w:t>
      </w:r>
      <w:r w:rsidR="00E3108D">
        <w:rPr>
          <w:rFonts w:asciiTheme="majorHAnsi" w:hAnsiTheme="majorHAnsi"/>
          <w:lang w:val="en-IE"/>
        </w:rPr>
        <w:lastRenderedPageBreak/>
        <w:t xml:space="preserve">exercise combining all the questions on state responsibility and measures of reparations at the end of </w:t>
      </w:r>
      <w:r w:rsidR="002248BF">
        <w:rPr>
          <w:rFonts w:asciiTheme="majorHAnsi" w:hAnsiTheme="majorHAnsi"/>
          <w:lang w:val="en-IE"/>
        </w:rPr>
        <w:t>M</w:t>
      </w:r>
      <w:r w:rsidR="00E3108D">
        <w:rPr>
          <w:rFonts w:asciiTheme="majorHAnsi" w:hAnsiTheme="majorHAnsi"/>
          <w:lang w:val="en-IE"/>
        </w:rPr>
        <w:t>odule 6</w:t>
      </w:r>
      <w:r w:rsidR="002248BF">
        <w:rPr>
          <w:rFonts w:asciiTheme="majorHAnsi" w:hAnsiTheme="majorHAnsi"/>
          <w:lang w:val="en-IE"/>
        </w:rPr>
        <w:t xml:space="preserve"> (Reparations)</w:t>
      </w:r>
      <w:r w:rsidR="00E3108D">
        <w:rPr>
          <w:rFonts w:asciiTheme="majorHAnsi" w:hAnsiTheme="majorHAnsi"/>
          <w:lang w:val="en-IE"/>
        </w:rPr>
        <w:t xml:space="preserve">. </w:t>
      </w:r>
      <w:r w:rsidR="00AC7AF5">
        <w:rPr>
          <w:rFonts w:asciiTheme="majorHAnsi" w:hAnsiTheme="majorHAnsi"/>
          <w:lang w:val="en-IE"/>
        </w:rPr>
        <w:t xml:space="preserve">As the case may be, the trainer should ensure that the </w:t>
      </w:r>
      <w:r w:rsidR="00156340">
        <w:rPr>
          <w:rFonts w:asciiTheme="majorHAnsi" w:hAnsiTheme="majorHAnsi"/>
          <w:lang w:val="en-IE"/>
        </w:rPr>
        <w:t xml:space="preserve">selected </w:t>
      </w:r>
      <w:r w:rsidR="00AC7AF5">
        <w:rPr>
          <w:rFonts w:asciiTheme="majorHAnsi" w:hAnsiTheme="majorHAnsi"/>
          <w:lang w:val="en-IE"/>
        </w:rPr>
        <w:t xml:space="preserve">decision orders or recommends different forms of reparations. </w:t>
      </w:r>
    </w:p>
    <w:p w14:paraId="7F575023" w14:textId="77777777" w:rsidR="00C36DAD" w:rsidRDefault="00C36DAD" w:rsidP="00AC7AF5">
      <w:pPr>
        <w:ind w:firstLine="0"/>
        <w:rPr>
          <w:rFonts w:asciiTheme="majorHAnsi" w:hAnsiTheme="majorHAnsi"/>
          <w:lang w:val="en-IE"/>
        </w:rPr>
      </w:pPr>
    </w:p>
    <w:p w14:paraId="4AB097AB" w14:textId="04697E9D" w:rsidR="00C41CAA" w:rsidRDefault="00C41CAA" w:rsidP="00C41CAA">
      <w:pPr>
        <w:ind w:firstLine="0"/>
        <w:rPr>
          <w:rFonts w:asciiTheme="majorHAnsi" w:hAnsiTheme="majorHAnsi"/>
          <w:lang w:val="en-IE"/>
        </w:rPr>
      </w:pPr>
      <w:r>
        <w:rPr>
          <w:rFonts w:asciiTheme="majorHAnsi" w:hAnsiTheme="majorHAnsi"/>
          <w:lang w:val="en-IE"/>
        </w:rPr>
        <w:t>Depending on the size of the group and time available for this module, the trainer should split the participants into groups (ideally two). The trainer should try to ensure that the composition of the groups is different from that of the previous exercise and make sure that participants with legal expertise are equally spread out between the groups to help guide their fellow participants.</w:t>
      </w:r>
    </w:p>
    <w:p w14:paraId="248CDABF" w14:textId="77777777" w:rsidR="00C41CAA" w:rsidRDefault="00C41CAA" w:rsidP="00AC7AF5">
      <w:pPr>
        <w:ind w:firstLine="0"/>
        <w:rPr>
          <w:rFonts w:asciiTheme="majorHAnsi" w:hAnsiTheme="majorHAnsi"/>
          <w:lang w:val="en-IE"/>
        </w:rPr>
      </w:pPr>
    </w:p>
    <w:p w14:paraId="483218A7" w14:textId="27E5B528" w:rsidR="00C36DAD" w:rsidRDefault="00C36DAD" w:rsidP="00C36DAD">
      <w:pPr>
        <w:ind w:firstLine="0"/>
        <w:rPr>
          <w:rFonts w:asciiTheme="majorHAnsi" w:hAnsiTheme="majorHAnsi"/>
          <w:lang w:val="en-IE"/>
        </w:rPr>
      </w:pPr>
      <w:r>
        <w:rPr>
          <w:rFonts w:asciiTheme="majorHAnsi" w:hAnsiTheme="majorHAnsi"/>
          <w:lang w:val="en-IE"/>
        </w:rPr>
        <w:t xml:space="preserve">Wherever possible, the trainer should select a decision from a human rights mechanism relevant to the participants’ context and specific needs. Chapter 5 of the Protocol contains various references to relevant case law which could potentially be used for this exercise and the exercise suggested for </w:t>
      </w:r>
      <w:r w:rsidR="00EF6EB9">
        <w:rPr>
          <w:rFonts w:asciiTheme="majorHAnsi" w:hAnsiTheme="majorHAnsi"/>
          <w:lang w:val="en-IE"/>
        </w:rPr>
        <w:t>M</w:t>
      </w:r>
      <w:r>
        <w:rPr>
          <w:rFonts w:asciiTheme="majorHAnsi" w:hAnsiTheme="majorHAnsi"/>
          <w:lang w:val="en-IE"/>
        </w:rPr>
        <w:t>odule 6</w:t>
      </w:r>
      <w:r w:rsidR="00EF6EB9">
        <w:rPr>
          <w:rFonts w:asciiTheme="majorHAnsi" w:hAnsiTheme="majorHAnsi"/>
          <w:lang w:val="en-IE"/>
        </w:rPr>
        <w:t xml:space="preserve"> (Reparations)</w:t>
      </w:r>
      <w:r>
        <w:rPr>
          <w:rFonts w:asciiTheme="majorHAnsi" w:hAnsiTheme="majorHAnsi"/>
          <w:lang w:val="en-IE"/>
        </w:rPr>
        <w:t xml:space="preserve">. </w:t>
      </w:r>
      <w:r w:rsidR="00C41CAA">
        <w:rPr>
          <w:rFonts w:asciiTheme="majorHAnsi" w:hAnsiTheme="majorHAnsi"/>
          <w:lang w:val="en-IE"/>
        </w:rPr>
        <w:t xml:space="preserve">The trainer should hand out relevant excerpts of the factual part of a case. </w:t>
      </w:r>
      <w:r>
        <w:rPr>
          <w:rFonts w:asciiTheme="majorHAnsi" w:hAnsiTheme="majorHAnsi"/>
          <w:lang w:val="en-IE"/>
        </w:rPr>
        <w:t>The excerpts distributed should not be too long in order to allow plenty of time for discussion. Generally speaking, decisions from UN Treaty Bodies are not too lengt</w:t>
      </w:r>
      <w:r w:rsidR="00B80311">
        <w:rPr>
          <w:rFonts w:asciiTheme="majorHAnsi" w:hAnsiTheme="majorHAnsi"/>
          <w:lang w:val="en-IE"/>
        </w:rPr>
        <w:t>h</w:t>
      </w:r>
      <w:r>
        <w:rPr>
          <w:rFonts w:asciiTheme="majorHAnsi" w:hAnsiTheme="majorHAnsi"/>
          <w:lang w:val="en-IE"/>
        </w:rPr>
        <w:t>y. Group 1 will pretend to represent the applicant while Group 2 will pretend to represent the relevant human rights mechanism.</w:t>
      </w:r>
    </w:p>
    <w:p w14:paraId="5C98C900" w14:textId="77777777" w:rsidR="00FB7965" w:rsidRDefault="00FB7965" w:rsidP="0021356B">
      <w:pPr>
        <w:ind w:firstLine="0"/>
        <w:rPr>
          <w:rFonts w:asciiTheme="majorHAnsi" w:hAnsiTheme="majorHAnsi"/>
          <w:lang w:val="en-IE"/>
        </w:rPr>
      </w:pPr>
    </w:p>
    <w:p w14:paraId="4CE6F65E" w14:textId="393EAB0D" w:rsidR="00FB7965" w:rsidRDefault="00FB7965" w:rsidP="0021356B">
      <w:pPr>
        <w:ind w:firstLine="0"/>
        <w:rPr>
          <w:rFonts w:asciiTheme="majorHAnsi" w:hAnsiTheme="majorHAnsi"/>
          <w:lang w:val="en-IE"/>
        </w:rPr>
      </w:pPr>
      <w:r>
        <w:rPr>
          <w:rFonts w:asciiTheme="majorHAnsi" w:hAnsiTheme="majorHAnsi"/>
          <w:lang w:val="en-IE"/>
        </w:rPr>
        <w:t>The trainer should allow about 30 minutes for participants to:</w:t>
      </w:r>
    </w:p>
    <w:p w14:paraId="63CC44AC" w14:textId="77777777" w:rsidR="00FB7965" w:rsidRDefault="00FB7965" w:rsidP="0021356B">
      <w:pPr>
        <w:ind w:firstLine="0"/>
        <w:rPr>
          <w:rFonts w:asciiTheme="majorHAnsi" w:hAnsiTheme="majorHAnsi"/>
          <w:lang w:val="en-IE"/>
        </w:rPr>
      </w:pPr>
    </w:p>
    <w:p w14:paraId="6C63F1B8" w14:textId="326388F6" w:rsidR="00FB7965" w:rsidRDefault="00230CBF" w:rsidP="00FB7965">
      <w:pPr>
        <w:pStyle w:val="ListParagraph"/>
        <w:numPr>
          <w:ilvl w:val="0"/>
          <w:numId w:val="3"/>
        </w:numPr>
        <w:rPr>
          <w:rFonts w:asciiTheme="majorHAnsi" w:hAnsiTheme="majorHAnsi"/>
          <w:lang w:val="en-IE"/>
        </w:rPr>
      </w:pPr>
      <w:r>
        <w:rPr>
          <w:rFonts w:asciiTheme="majorHAnsi" w:hAnsiTheme="majorHAnsi"/>
          <w:lang w:val="en-IE"/>
        </w:rPr>
        <w:t>r</w:t>
      </w:r>
      <w:r w:rsidR="00FB7965">
        <w:rPr>
          <w:rFonts w:asciiTheme="majorHAnsi" w:hAnsiTheme="majorHAnsi"/>
          <w:lang w:val="en-IE"/>
        </w:rPr>
        <w:t xml:space="preserve">ead the factual part or relevant factual excerpts of the case, identifying the most relevant passages to answer the questions mentioned on the </w:t>
      </w:r>
      <w:r w:rsidR="00B82345">
        <w:rPr>
          <w:rFonts w:asciiTheme="majorHAnsi" w:hAnsiTheme="majorHAnsi"/>
          <w:lang w:val="en-IE"/>
        </w:rPr>
        <w:t xml:space="preserve">exercise </w:t>
      </w:r>
      <w:r w:rsidR="00FB7965">
        <w:rPr>
          <w:rFonts w:asciiTheme="majorHAnsi" w:hAnsiTheme="majorHAnsi"/>
          <w:lang w:val="en-IE"/>
        </w:rPr>
        <w:t>slide;</w:t>
      </w:r>
    </w:p>
    <w:p w14:paraId="5EF8FDD4" w14:textId="2F8A1F82" w:rsidR="00FB7965" w:rsidRDefault="00230CBF" w:rsidP="00FB7965">
      <w:pPr>
        <w:pStyle w:val="ListParagraph"/>
        <w:numPr>
          <w:ilvl w:val="0"/>
          <w:numId w:val="3"/>
        </w:numPr>
        <w:rPr>
          <w:rFonts w:asciiTheme="majorHAnsi" w:hAnsiTheme="majorHAnsi"/>
          <w:lang w:val="en-IE"/>
        </w:rPr>
      </w:pPr>
      <w:r>
        <w:rPr>
          <w:rFonts w:asciiTheme="majorHAnsi" w:hAnsiTheme="majorHAnsi"/>
          <w:lang w:val="en-IE"/>
        </w:rPr>
        <w:t>d</w:t>
      </w:r>
      <w:r w:rsidR="00FB7965">
        <w:rPr>
          <w:rFonts w:asciiTheme="majorHAnsi" w:hAnsiTheme="majorHAnsi"/>
          <w:lang w:val="en-IE"/>
        </w:rPr>
        <w:t>iscuss among the group the answers to be given to the questions;</w:t>
      </w:r>
      <w:r w:rsidR="00156340">
        <w:rPr>
          <w:rFonts w:asciiTheme="majorHAnsi" w:hAnsiTheme="majorHAnsi"/>
          <w:lang w:val="en-IE"/>
        </w:rPr>
        <w:t xml:space="preserve"> and</w:t>
      </w:r>
    </w:p>
    <w:p w14:paraId="41F084CA" w14:textId="60E78568" w:rsidR="00FB7965" w:rsidRDefault="00230CBF" w:rsidP="00FB7965">
      <w:pPr>
        <w:pStyle w:val="ListParagraph"/>
        <w:numPr>
          <w:ilvl w:val="0"/>
          <w:numId w:val="3"/>
        </w:numPr>
        <w:rPr>
          <w:rFonts w:asciiTheme="majorHAnsi" w:hAnsiTheme="majorHAnsi"/>
          <w:lang w:val="en-IE"/>
        </w:rPr>
      </w:pPr>
      <w:r>
        <w:rPr>
          <w:rFonts w:asciiTheme="majorHAnsi" w:hAnsiTheme="majorHAnsi"/>
          <w:lang w:val="en-IE"/>
        </w:rPr>
        <w:t>c</w:t>
      </w:r>
      <w:r w:rsidR="00CC2E05">
        <w:rPr>
          <w:rFonts w:asciiTheme="majorHAnsi" w:hAnsiTheme="majorHAnsi"/>
          <w:lang w:val="en-IE"/>
        </w:rPr>
        <w:t>ho</w:t>
      </w:r>
      <w:r w:rsidR="00B82345">
        <w:rPr>
          <w:rFonts w:asciiTheme="majorHAnsi" w:hAnsiTheme="majorHAnsi"/>
          <w:lang w:val="en-IE"/>
        </w:rPr>
        <w:t>o</w:t>
      </w:r>
      <w:r w:rsidR="0018387F">
        <w:rPr>
          <w:rFonts w:asciiTheme="majorHAnsi" w:hAnsiTheme="majorHAnsi"/>
          <w:lang w:val="en-IE"/>
        </w:rPr>
        <w:t>se a representative</w:t>
      </w:r>
      <w:r w:rsidR="00FB7965">
        <w:rPr>
          <w:rFonts w:asciiTheme="majorHAnsi" w:hAnsiTheme="majorHAnsi"/>
          <w:lang w:val="en-IE"/>
        </w:rPr>
        <w:t xml:space="preserve"> to present to the plenary the outcome of the discussion within the group.</w:t>
      </w:r>
    </w:p>
    <w:p w14:paraId="575CA230" w14:textId="77777777" w:rsidR="00B428B2" w:rsidRDefault="00B428B2" w:rsidP="00B428B2">
      <w:pPr>
        <w:pStyle w:val="ListParagraph"/>
        <w:ind w:firstLine="0"/>
        <w:rPr>
          <w:rFonts w:asciiTheme="majorHAnsi" w:hAnsiTheme="majorHAnsi"/>
          <w:lang w:val="en-IE"/>
        </w:rPr>
      </w:pPr>
    </w:p>
    <w:p w14:paraId="34B7BF6E" w14:textId="452E28A2" w:rsidR="00FB7965" w:rsidRDefault="0018387F" w:rsidP="00FB7965">
      <w:pPr>
        <w:ind w:firstLine="0"/>
        <w:rPr>
          <w:rFonts w:asciiTheme="majorHAnsi" w:hAnsiTheme="majorHAnsi"/>
          <w:lang w:val="en-IE"/>
        </w:rPr>
      </w:pPr>
      <w:r w:rsidRPr="0018387F">
        <w:rPr>
          <w:rFonts w:asciiTheme="majorHAnsi" w:hAnsiTheme="majorHAnsi"/>
          <w:lang w:val="en-IE"/>
        </w:rPr>
        <w:t xml:space="preserve">Each group should be given paper or a whiteboard to </w:t>
      </w:r>
      <w:r>
        <w:rPr>
          <w:rFonts w:asciiTheme="majorHAnsi" w:hAnsiTheme="majorHAnsi"/>
          <w:lang w:val="en-IE"/>
        </w:rPr>
        <w:t>make notes of their answers to each of the questions</w:t>
      </w:r>
      <w:r w:rsidRPr="0018387F">
        <w:rPr>
          <w:rFonts w:asciiTheme="majorHAnsi" w:hAnsiTheme="majorHAnsi"/>
          <w:lang w:val="en-IE"/>
        </w:rPr>
        <w:t xml:space="preserve">.  </w:t>
      </w:r>
      <w:r w:rsidR="0072266A">
        <w:rPr>
          <w:rFonts w:asciiTheme="majorHAnsi" w:hAnsiTheme="majorHAnsi"/>
          <w:lang w:val="en-IE"/>
        </w:rPr>
        <w:t xml:space="preserve">After the first 30 minutes, the exercise </w:t>
      </w:r>
      <w:r w:rsidR="00043A93">
        <w:rPr>
          <w:rFonts w:asciiTheme="majorHAnsi" w:hAnsiTheme="majorHAnsi"/>
          <w:lang w:val="en-IE"/>
        </w:rPr>
        <w:t>should continue</w:t>
      </w:r>
      <w:r w:rsidR="0072266A">
        <w:rPr>
          <w:rFonts w:asciiTheme="majorHAnsi" w:hAnsiTheme="majorHAnsi"/>
          <w:lang w:val="en-IE"/>
        </w:rPr>
        <w:t xml:space="preserve"> in plenary. </w:t>
      </w:r>
      <w:r w:rsidR="00CC2E05">
        <w:rPr>
          <w:rFonts w:asciiTheme="majorHAnsi" w:hAnsiTheme="majorHAnsi"/>
          <w:lang w:val="en-IE"/>
        </w:rPr>
        <w:t>Th</w:t>
      </w:r>
      <w:r w:rsidR="00E6048C">
        <w:rPr>
          <w:rFonts w:asciiTheme="majorHAnsi" w:hAnsiTheme="majorHAnsi"/>
          <w:lang w:val="en-IE"/>
        </w:rPr>
        <w:t>e representative</w:t>
      </w:r>
      <w:r w:rsidR="00043A93">
        <w:rPr>
          <w:rFonts w:asciiTheme="majorHAnsi" w:hAnsiTheme="majorHAnsi"/>
          <w:lang w:val="en-IE"/>
        </w:rPr>
        <w:t xml:space="preserve"> for each group should be</w:t>
      </w:r>
      <w:r w:rsidR="00CC2E05">
        <w:rPr>
          <w:rFonts w:asciiTheme="majorHAnsi" w:hAnsiTheme="majorHAnsi"/>
          <w:lang w:val="en-IE"/>
        </w:rPr>
        <w:t xml:space="preserve"> given about 15 minutes to </w:t>
      </w:r>
      <w:r w:rsidR="00E6048C">
        <w:rPr>
          <w:rFonts w:asciiTheme="majorHAnsi" w:hAnsiTheme="majorHAnsi"/>
          <w:lang w:val="en-IE"/>
        </w:rPr>
        <w:t xml:space="preserve">report back </w:t>
      </w:r>
      <w:r w:rsidR="00CC2E05">
        <w:rPr>
          <w:rFonts w:asciiTheme="majorHAnsi" w:hAnsiTheme="majorHAnsi"/>
          <w:lang w:val="en-IE"/>
        </w:rPr>
        <w:t xml:space="preserve">in plenary </w:t>
      </w:r>
      <w:r w:rsidR="00E6048C">
        <w:rPr>
          <w:rFonts w:asciiTheme="majorHAnsi" w:hAnsiTheme="majorHAnsi"/>
          <w:lang w:val="en-IE"/>
        </w:rPr>
        <w:t>on his/her group</w:t>
      </w:r>
      <w:r w:rsidR="00156340">
        <w:rPr>
          <w:rFonts w:asciiTheme="majorHAnsi" w:hAnsiTheme="majorHAnsi"/>
          <w:lang w:val="en-IE"/>
        </w:rPr>
        <w:t>’s</w:t>
      </w:r>
      <w:r w:rsidR="00E6048C">
        <w:rPr>
          <w:rFonts w:asciiTheme="majorHAnsi" w:hAnsiTheme="majorHAnsi"/>
          <w:lang w:val="en-IE"/>
        </w:rPr>
        <w:t xml:space="preserve"> findings</w:t>
      </w:r>
      <w:r w:rsidR="00CC2E05">
        <w:rPr>
          <w:rFonts w:asciiTheme="majorHAnsi" w:hAnsiTheme="majorHAnsi"/>
          <w:lang w:val="en-IE"/>
        </w:rPr>
        <w:t xml:space="preserve">. After each presentation, the trainer can ask if other </w:t>
      </w:r>
      <w:r w:rsidR="00CC2E05">
        <w:rPr>
          <w:rFonts w:asciiTheme="majorHAnsi" w:hAnsiTheme="majorHAnsi"/>
          <w:lang w:val="en-IE"/>
        </w:rPr>
        <w:lastRenderedPageBreak/>
        <w:t xml:space="preserve">members of the </w:t>
      </w:r>
      <w:r w:rsidR="00F841FB">
        <w:rPr>
          <w:rFonts w:asciiTheme="majorHAnsi" w:hAnsiTheme="majorHAnsi"/>
          <w:lang w:val="en-IE"/>
        </w:rPr>
        <w:t xml:space="preserve">relevant </w:t>
      </w:r>
      <w:r w:rsidR="00CC2E05">
        <w:rPr>
          <w:rFonts w:asciiTheme="majorHAnsi" w:hAnsiTheme="majorHAnsi"/>
          <w:lang w:val="en-IE"/>
        </w:rPr>
        <w:t>group have additional information to add before complementing the answers</w:t>
      </w:r>
      <w:r w:rsidR="00F841FB">
        <w:rPr>
          <w:rFonts w:asciiTheme="majorHAnsi" w:hAnsiTheme="majorHAnsi"/>
          <w:lang w:val="en-IE"/>
        </w:rPr>
        <w:t>.</w:t>
      </w:r>
    </w:p>
    <w:p w14:paraId="136616C8" w14:textId="77777777" w:rsidR="00F841FB" w:rsidRDefault="00F841FB" w:rsidP="00FB7965">
      <w:pPr>
        <w:ind w:firstLine="0"/>
        <w:rPr>
          <w:rFonts w:asciiTheme="majorHAnsi" w:hAnsiTheme="majorHAnsi"/>
          <w:lang w:val="en-IE"/>
        </w:rPr>
      </w:pPr>
    </w:p>
    <w:p w14:paraId="54FDCF50" w14:textId="2CF5D60D" w:rsidR="00F841FB" w:rsidRPr="00FB7965" w:rsidRDefault="0018387F" w:rsidP="00FB7965">
      <w:pPr>
        <w:ind w:firstLine="0"/>
        <w:rPr>
          <w:rFonts w:asciiTheme="majorHAnsi" w:hAnsiTheme="majorHAnsi"/>
          <w:lang w:val="en-IE"/>
        </w:rPr>
      </w:pPr>
      <w:r>
        <w:rPr>
          <w:rFonts w:asciiTheme="majorHAnsi" w:hAnsiTheme="majorHAnsi"/>
          <w:lang w:val="en-IE"/>
        </w:rPr>
        <w:t>At the end of the exercise, t</w:t>
      </w:r>
      <w:r w:rsidR="00F841FB">
        <w:rPr>
          <w:rFonts w:asciiTheme="majorHAnsi" w:hAnsiTheme="majorHAnsi"/>
          <w:lang w:val="en-IE"/>
        </w:rPr>
        <w:t xml:space="preserve">he trainer can distribute a second set of relevant excerpts from the judgement or decision selected including the allegations and </w:t>
      </w:r>
      <w:r>
        <w:rPr>
          <w:rFonts w:asciiTheme="majorHAnsi" w:hAnsiTheme="majorHAnsi"/>
          <w:lang w:val="en-IE"/>
        </w:rPr>
        <w:t xml:space="preserve">legal </w:t>
      </w:r>
      <w:r w:rsidR="00F841FB">
        <w:rPr>
          <w:rFonts w:asciiTheme="majorHAnsi" w:hAnsiTheme="majorHAnsi"/>
          <w:lang w:val="en-IE"/>
        </w:rPr>
        <w:t>findings made</w:t>
      </w:r>
      <w:r w:rsidR="00C3023F">
        <w:rPr>
          <w:rFonts w:asciiTheme="majorHAnsi" w:hAnsiTheme="majorHAnsi"/>
          <w:lang w:val="en-IE"/>
        </w:rPr>
        <w:t xml:space="preserve"> by the human rights mechanism.  The participants should end up with either a full decision or relevant excerpts of the factual and legal parts which they can study for further details if they are interested.</w:t>
      </w:r>
      <w:r w:rsidR="00F605D1">
        <w:rPr>
          <w:rFonts w:asciiTheme="majorHAnsi" w:hAnsiTheme="majorHAnsi"/>
          <w:lang w:val="en-IE"/>
        </w:rPr>
        <w:t xml:space="preserve"> If the training covers M</w:t>
      </w:r>
      <w:r w:rsidR="00AC7EBB">
        <w:rPr>
          <w:rFonts w:asciiTheme="majorHAnsi" w:hAnsiTheme="majorHAnsi"/>
          <w:lang w:val="en-IE"/>
        </w:rPr>
        <w:t xml:space="preserve">odule 6 </w:t>
      </w:r>
      <w:r w:rsidR="00F605D1">
        <w:rPr>
          <w:rFonts w:asciiTheme="majorHAnsi" w:hAnsiTheme="majorHAnsi"/>
          <w:lang w:val="en-IE"/>
        </w:rPr>
        <w:t>(R</w:t>
      </w:r>
      <w:r w:rsidR="00AC7EBB">
        <w:rPr>
          <w:rFonts w:asciiTheme="majorHAnsi" w:hAnsiTheme="majorHAnsi"/>
          <w:lang w:val="en-IE"/>
        </w:rPr>
        <w:t>eparations</w:t>
      </w:r>
      <w:r w:rsidR="00F605D1">
        <w:rPr>
          <w:rFonts w:asciiTheme="majorHAnsi" w:hAnsiTheme="majorHAnsi"/>
          <w:lang w:val="en-IE"/>
        </w:rPr>
        <w:t>)</w:t>
      </w:r>
      <w:r w:rsidR="00AC7EBB">
        <w:rPr>
          <w:rFonts w:asciiTheme="majorHAnsi" w:hAnsiTheme="majorHAnsi"/>
          <w:lang w:val="en-IE"/>
        </w:rPr>
        <w:t xml:space="preserve"> and uses the same case for the exercise on reparations, the second set of relevant excerpts should only be distributed at the end of </w:t>
      </w:r>
      <w:r w:rsidR="007D4FA7">
        <w:rPr>
          <w:rFonts w:asciiTheme="majorHAnsi" w:hAnsiTheme="majorHAnsi"/>
          <w:lang w:val="en-IE"/>
        </w:rPr>
        <w:t xml:space="preserve">the exercise suggested for </w:t>
      </w:r>
      <w:r w:rsidR="00771A9B">
        <w:rPr>
          <w:rFonts w:asciiTheme="majorHAnsi" w:hAnsiTheme="majorHAnsi"/>
          <w:lang w:val="en-IE"/>
        </w:rPr>
        <w:t>M</w:t>
      </w:r>
      <w:r w:rsidR="007D4FA7">
        <w:rPr>
          <w:rFonts w:asciiTheme="majorHAnsi" w:hAnsiTheme="majorHAnsi"/>
          <w:lang w:val="en-IE"/>
        </w:rPr>
        <w:t>odule 6</w:t>
      </w:r>
      <w:r w:rsidR="00771A9B">
        <w:rPr>
          <w:rFonts w:asciiTheme="majorHAnsi" w:hAnsiTheme="majorHAnsi"/>
          <w:lang w:val="en-IE"/>
        </w:rPr>
        <w:t xml:space="preserve"> (Reparations)</w:t>
      </w:r>
      <w:r w:rsidR="00AC7EBB">
        <w:rPr>
          <w:rFonts w:asciiTheme="majorHAnsi" w:hAnsiTheme="majorHAnsi"/>
          <w:lang w:val="en-IE"/>
        </w:rPr>
        <w:t>.</w:t>
      </w:r>
    </w:p>
    <w:p w14:paraId="251E2B47" w14:textId="1F73AB66" w:rsidR="000E3F00" w:rsidRPr="006F4FA1" w:rsidRDefault="00253B4E" w:rsidP="00826D89">
      <w:pPr>
        <w:ind w:firstLine="0"/>
        <w:rPr>
          <w:lang w:val="en-IE"/>
        </w:rPr>
      </w:pPr>
      <w:r>
        <w:rPr>
          <w:rFonts w:asciiTheme="majorHAnsi" w:hAnsiTheme="majorHAnsi"/>
          <w:lang w:val="en-IE"/>
        </w:rPr>
        <w:t xml:space="preserve"> </w:t>
      </w:r>
    </w:p>
    <w:sectPr w:rsidR="000E3F00" w:rsidRPr="006F4FA1" w:rsidSect="00B74B9C">
      <w:headerReference w:type="default" r:id="rId7"/>
      <w:footerReference w:type="default" r:id="rId8"/>
      <w:pgSz w:w="11906" w:h="16838"/>
      <w:pgMar w:top="1417" w:right="1417" w:bottom="1417" w:left="1417" w:header="285"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A4F0A" w16cid:durableId="1E44CB76"/>
  <w16cid:commentId w16cid:paraId="0ABE1329" w16cid:durableId="1E44CBC1"/>
  <w16cid:commentId w16cid:paraId="2467B085" w16cid:durableId="1E44C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5FFD6" w14:textId="77777777" w:rsidR="005727F4" w:rsidRDefault="005727F4" w:rsidP="006F4FA1">
      <w:pPr>
        <w:spacing w:line="240" w:lineRule="auto"/>
      </w:pPr>
      <w:r>
        <w:separator/>
      </w:r>
    </w:p>
  </w:endnote>
  <w:endnote w:type="continuationSeparator" w:id="0">
    <w:p w14:paraId="4F9E4E13" w14:textId="77777777" w:rsidR="005727F4" w:rsidRDefault="005727F4"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51552"/>
      <w:docPartObj>
        <w:docPartGallery w:val="Page Numbers (Bottom of Page)"/>
        <w:docPartUnique/>
      </w:docPartObj>
    </w:sdtPr>
    <w:sdtEndPr>
      <w:rPr>
        <w:noProof/>
      </w:rPr>
    </w:sdtEndPr>
    <w:sdtContent>
      <w:p w14:paraId="4F8EAC90" w14:textId="77777777" w:rsidR="005E308E" w:rsidRDefault="005E308E" w:rsidP="00C748B0">
        <w:pPr>
          <w:pStyle w:val="Footer"/>
          <w:ind w:firstLine="0"/>
        </w:pPr>
      </w:p>
      <w:p w14:paraId="2F7EFAF0" w14:textId="41910062" w:rsidR="005E308E" w:rsidRDefault="005E308E" w:rsidP="00C748B0">
        <w:pPr>
          <w:pStyle w:val="Footer"/>
          <w:ind w:firstLine="0"/>
        </w:pPr>
        <w:r w:rsidRPr="00C748B0">
          <w:rPr>
            <w:i/>
            <w:lang w:val="en-US"/>
          </w:rPr>
          <w:t>© Institute for International Criminal Investigations 201</w:t>
        </w:r>
        <w:r>
          <w:rPr>
            <w:i/>
            <w:lang w:val="en-US"/>
          </w:rPr>
          <w:t>8</w:t>
        </w:r>
      </w:p>
      <w:p w14:paraId="356D8EDF" w14:textId="5E19A132" w:rsidR="005E308E" w:rsidRDefault="005E308E">
        <w:pPr>
          <w:pStyle w:val="Footer"/>
          <w:jc w:val="right"/>
        </w:pPr>
        <w:r>
          <w:fldChar w:fldCharType="begin"/>
        </w:r>
        <w:r>
          <w:instrText xml:space="preserve"> PAGE   \* MERGEFORMAT </w:instrText>
        </w:r>
        <w:r>
          <w:fldChar w:fldCharType="separate"/>
        </w:r>
        <w:r w:rsidR="00F11BE1">
          <w:rPr>
            <w:noProof/>
          </w:rPr>
          <w:t>7</w:t>
        </w:r>
        <w:r>
          <w:rPr>
            <w:noProof/>
          </w:rPr>
          <w:fldChar w:fldCharType="end"/>
        </w:r>
      </w:p>
    </w:sdtContent>
  </w:sdt>
  <w:p w14:paraId="470ED801" w14:textId="77777777" w:rsidR="005E308E" w:rsidRPr="006F4FA1" w:rsidRDefault="005E308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A730F" w14:textId="77777777" w:rsidR="005727F4" w:rsidRDefault="005727F4" w:rsidP="006F4FA1">
      <w:pPr>
        <w:spacing w:line="240" w:lineRule="auto"/>
      </w:pPr>
      <w:r>
        <w:separator/>
      </w:r>
    </w:p>
  </w:footnote>
  <w:footnote w:type="continuationSeparator" w:id="0">
    <w:p w14:paraId="6CB9EE81" w14:textId="77777777" w:rsidR="005727F4" w:rsidRDefault="005727F4" w:rsidP="006F4FA1">
      <w:pPr>
        <w:spacing w:line="240" w:lineRule="auto"/>
      </w:pPr>
      <w:r>
        <w:continuationSeparator/>
      </w:r>
    </w:p>
  </w:footnote>
  <w:footnote w:id="1">
    <w:p w14:paraId="16D306D7" w14:textId="345C0076" w:rsidR="005E308E" w:rsidRPr="00231E76" w:rsidRDefault="005E308E" w:rsidP="00F11BE1">
      <w:pPr>
        <w:pStyle w:val="FootnoteText"/>
        <w:ind w:firstLine="0"/>
        <w:rPr>
          <w:rFonts w:asciiTheme="majorHAnsi" w:hAnsiTheme="majorHAnsi"/>
          <w:sz w:val="20"/>
          <w:szCs w:val="20"/>
          <w:lang w:val="en-GB"/>
        </w:rPr>
      </w:pPr>
      <w:bookmarkStart w:id="0" w:name="_GoBack"/>
      <w:r w:rsidRPr="00231E76">
        <w:rPr>
          <w:rStyle w:val="FootnoteReference"/>
          <w:rFonts w:asciiTheme="majorHAnsi" w:hAnsiTheme="majorHAnsi"/>
          <w:sz w:val="20"/>
          <w:szCs w:val="20"/>
          <w:lang w:val="en-GB"/>
        </w:rPr>
        <w:footnoteRef/>
      </w:r>
      <w:r w:rsidRPr="00231E76">
        <w:rPr>
          <w:rFonts w:asciiTheme="majorHAnsi" w:hAnsiTheme="majorHAnsi"/>
          <w:sz w:val="20"/>
          <w:szCs w:val="20"/>
          <w:lang w:val="en-GB"/>
        </w:rPr>
        <w:t xml:space="preserve"> Convention against Torture and Other Cruel, Inhuman or Degrading Treatment or Punishment adopte</w:t>
      </w:r>
      <w:r w:rsidRPr="00EC129D">
        <w:rPr>
          <w:rFonts w:asciiTheme="majorHAnsi" w:hAnsiTheme="majorHAnsi"/>
          <w:sz w:val="20"/>
          <w:szCs w:val="20"/>
          <w:lang w:val="en-GB"/>
        </w:rPr>
        <w:t xml:space="preserve">d by the </w:t>
      </w:r>
      <w:r w:rsidRPr="00231E76">
        <w:rPr>
          <w:rFonts w:asciiTheme="majorHAnsi" w:hAnsiTheme="majorHAnsi"/>
          <w:sz w:val="20"/>
          <w:szCs w:val="20"/>
          <w:lang w:val="en-GB"/>
        </w:rPr>
        <w:t xml:space="preserve">General Assembly </w:t>
      </w:r>
      <w:r>
        <w:rPr>
          <w:rFonts w:asciiTheme="majorHAnsi" w:hAnsiTheme="majorHAnsi"/>
          <w:sz w:val="20"/>
          <w:szCs w:val="20"/>
          <w:lang w:val="en-GB"/>
        </w:rPr>
        <w:t xml:space="preserve">of the United Nations </w:t>
      </w:r>
      <w:r w:rsidRPr="00231E76">
        <w:rPr>
          <w:rFonts w:asciiTheme="majorHAnsi" w:hAnsiTheme="majorHAnsi"/>
          <w:sz w:val="20"/>
          <w:szCs w:val="20"/>
          <w:lang w:val="en-GB"/>
        </w:rPr>
        <w:t>on 10 December 1984.</w:t>
      </w:r>
    </w:p>
  </w:footnote>
  <w:footnote w:id="2">
    <w:p w14:paraId="6C53987A" w14:textId="2C045B85" w:rsidR="005E308E" w:rsidRPr="00231E76" w:rsidRDefault="005E308E" w:rsidP="00F11BE1">
      <w:pPr>
        <w:pStyle w:val="FootnoteText"/>
        <w:ind w:firstLine="0"/>
        <w:rPr>
          <w:rFonts w:asciiTheme="majorHAnsi" w:hAnsiTheme="majorHAnsi"/>
          <w:sz w:val="20"/>
          <w:szCs w:val="20"/>
          <w:lang w:val="en-GB"/>
        </w:rPr>
      </w:pPr>
      <w:r w:rsidRPr="00231E76">
        <w:rPr>
          <w:rStyle w:val="FootnoteReference"/>
          <w:rFonts w:asciiTheme="majorHAnsi" w:hAnsiTheme="majorHAnsi"/>
          <w:sz w:val="20"/>
          <w:szCs w:val="20"/>
          <w:lang w:val="en-GB"/>
        </w:rPr>
        <w:footnoteRef/>
      </w:r>
      <w:r w:rsidRPr="00231E76">
        <w:rPr>
          <w:rFonts w:asciiTheme="majorHAnsi" w:hAnsiTheme="majorHAnsi"/>
          <w:sz w:val="20"/>
          <w:szCs w:val="20"/>
          <w:lang w:val="en-GB"/>
        </w:rPr>
        <w:t xml:space="preserve"> Inter-American Convention to Prevent and Punish Torture adopted by the General Assembly of the Organization of American States on 9 December 1985.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A83B" w14:textId="344476DE" w:rsidR="005E308E" w:rsidRDefault="005E308E" w:rsidP="00B74B9C">
    <w:pPr>
      <w:pStyle w:val="Header"/>
      <w:ind w:firstLine="7938"/>
    </w:pPr>
    <w:r w:rsidRPr="00F448F5">
      <w:rPr>
        <w:noProof/>
        <w:lang w:val="en-GB" w:eastAsia="en-GB" w:bidi="ta-LK"/>
      </w:rPr>
      <w:drawing>
        <wp:anchor distT="0" distB="0" distL="114300" distR="114300" simplePos="0" relativeHeight="251662336" behindDoc="0" locked="0" layoutInCell="1" allowOverlap="1" wp14:anchorId="71AF2BF9" wp14:editId="06C8C964">
          <wp:simplePos x="0" y="0"/>
          <wp:positionH relativeFrom="margin">
            <wp:posOffset>5143500</wp:posOffset>
          </wp:positionH>
          <wp:positionV relativeFrom="paragraph">
            <wp:posOffset>33020</wp:posOffset>
          </wp:positionV>
          <wp:extent cx="655320" cy="580390"/>
          <wp:effectExtent l="0" t="0" r="5080" b="3810"/>
          <wp:wrapTopAndBottom/>
          <wp:docPr id="1" name="Picture 1"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69D2BA74" wp14:editId="5447E189">
              <wp:simplePos x="0" y="0"/>
              <wp:positionH relativeFrom="margin">
                <wp:align>left</wp:align>
              </wp:positionH>
              <wp:positionV relativeFrom="topMargin">
                <wp:align>center</wp:align>
              </wp:positionV>
              <wp:extent cx="5760720" cy="175260"/>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526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7B2F1E6C" w14:textId="47BE8180" w:rsidR="005E308E" w:rsidRDefault="005E308E">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D2BA74" id="_x0000_t202" coordsize="21600,21600" o:spt="202" path="m,l,21600r21600,l21600,xe">
              <v:stroke joinstyle="miter"/>
              <v:path gradientshapeok="t" o:connecttype="rect"/>
            </v:shapetype>
            <v:shape id="Text Box 473" o:spid="_x0000_s1026" type="#_x0000_t202" style="position:absolute;left:0;text-align:left;margin-left:0;margin-top:0;width:453.6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7B2F1E6C" w14:textId="47BE8180" w:rsidR="005E308E" w:rsidRDefault="005E308E">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64A42619" wp14:editId="08568B6A">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2AF630F5" w14:textId="06FC42CC" w:rsidR="005E308E" w:rsidRDefault="005E308E">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11BE1" w:rsidRPr="00F11BE1">
                            <w:rPr>
                              <w:noProof/>
                              <w:color w:val="FFFFFF" w:themeColor="background1"/>
                              <w14:numForm w14:val="lining"/>
                            </w:rPr>
                            <w:t>7</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4A42619"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2AF630F5" w14:textId="06FC42CC" w:rsidR="005E308E" w:rsidRDefault="005E308E">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11BE1" w:rsidRPr="00F11BE1">
                      <w:rPr>
                        <w:noProof/>
                        <w:color w:val="FFFFFF" w:themeColor="background1"/>
                        <w14:numForm w14:val="lining"/>
                      </w:rPr>
                      <w:t>7</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5D1F"/>
    <w:multiLevelType w:val="hybridMultilevel"/>
    <w:tmpl w:val="7786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731DEB"/>
    <w:multiLevelType w:val="hybridMultilevel"/>
    <w:tmpl w:val="FF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9601F"/>
    <w:multiLevelType w:val="hybridMultilevel"/>
    <w:tmpl w:val="355696CE"/>
    <w:lvl w:ilvl="0" w:tplc="CF5A3D3A">
      <w:start w:val="3"/>
      <w:numFmt w:val="bullet"/>
      <w:lvlText w:val="-"/>
      <w:lvlJc w:val="left"/>
      <w:pPr>
        <w:ind w:left="1776" w:hanging="360"/>
      </w:pPr>
      <w:rPr>
        <w:rFonts w:ascii="Cambria" w:eastAsiaTheme="minorHAnsi" w:hAnsi="Cambria" w:cstheme="maj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15:restartNumberingAfterBreak="0">
    <w:nsid w:val="4D6C6CBB"/>
    <w:multiLevelType w:val="hybridMultilevel"/>
    <w:tmpl w:val="194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39A4"/>
    <w:rsid w:val="00004769"/>
    <w:rsid w:val="00006B39"/>
    <w:rsid w:val="00007D7A"/>
    <w:rsid w:val="000101A3"/>
    <w:rsid w:val="000214E4"/>
    <w:rsid w:val="00026DE1"/>
    <w:rsid w:val="00031D9A"/>
    <w:rsid w:val="0004351D"/>
    <w:rsid w:val="00043A93"/>
    <w:rsid w:val="000538D8"/>
    <w:rsid w:val="00060608"/>
    <w:rsid w:val="0006153C"/>
    <w:rsid w:val="000652BC"/>
    <w:rsid w:val="0007028C"/>
    <w:rsid w:val="00071FCD"/>
    <w:rsid w:val="000750E0"/>
    <w:rsid w:val="00081329"/>
    <w:rsid w:val="00081680"/>
    <w:rsid w:val="00082729"/>
    <w:rsid w:val="00096B15"/>
    <w:rsid w:val="00097ED7"/>
    <w:rsid w:val="000C5A92"/>
    <w:rsid w:val="000E3F00"/>
    <w:rsid w:val="000F03D1"/>
    <w:rsid w:val="001230A6"/>
    <w:rsid w:val="001234C7"/>
    <w:rsid w:val="0014055E"/>
    <w:rsid w:val="001502C3"/>
    <w:rsid w:val="00155187"/>
    <w:rsid w:val="001552BD"/>
    <w:rsid w:val="00156340"/>
    <w:rsid w:val="0016493D"/>
    <w:rsid w:val="00165953"/>
    <w:rsid w:val="00165F1B"/>
    <w:rsid w:val="0018387F"/>
    <w:rsid w:val="00186B75"/>
    <w:rsid w:val="00187E94"/>
    <w:rsid w:val="001A11AF"/>
    <w:rsid w:val="001A5D38"/>
    <w:rsid w:val="001A696A"/>
    <w:rsid w:val="001B22EA"/>
    <w:rsid w:val="001B5CEE"/>
    <w:rsid w:val="001C0FB6"/>
    <w:rsid w:val="001C276C"/>
    <w:rsid w:val="001C58AD"/>
    <w:rsid w:val="001F1A61"/>
    <w:rsid w:val="001F6ADD"/>
    <w:rsid w:val="0021356B"/>
    <w:rsid w:val="00214667"/>
    <w:rsid w:val="00215D2C"/>
    <w:rsid w:val="0022332D"/>
    <w:rsid w:val="002248BF"/>
    <w:rsid w:val="00230CBF"/>
    <w:rsid w:val="00231E76"/>
    <w:rsid w:val="00232D37"/>
    <w:rsid w:val="002337D0"/>
    <w:rsid w:val="00243B93"/>
    <w:rsid w:val="00253268"/>
    <w:rsid w:val="00253B4E"/>
    <w:rsid w:val="00260D92"/>
    <w:rsid w:val="002641B0"/>
    <w:rsid w:val="002716FF"/>
    <w:rsid w:val="002766D9"/>
    <w:rsid w:val="002809F8"/>
    <w:rsid w:val="00286FA2"/>
    <w:rsid w:val="002912CE"/>
    <w:rsid w:val="00297AAF"/>
    <w:rsid w:val="002C1D88"/>
    <w:rsid w:val="002C7E58"/>
    <w:rsid w:val="002D3770"/>
    <w:rsid w:val="002D50E4"/>
    <w:rsid w:val="002D79FD"/>
    <w:rsid w:val="002E40D8"/>
    <w:rsid w:val="002F30F0"/>
    <w:rsid w:val="00311E2B"/>
    <w:rsid w:val="003176C2"/>
    <w:rsid w:val="00325071"/>
    <w:rsid w:val="00330A0C"/>
    <w:rsid w:val="00335060"/>
    <w:rsid w:val="0033648A"/>
    <w:rsid w:val="00336A50"/>
    <w:rsid w:val="003555BB"/>
    <w:rsid w:val="003775F3"/>
    <w:rsid w:val="00377950"/>
    <w:rsid w:val="0038388C"/>
    <w:rsid w:val="00390F4A"/>
    <w:rsid w:val="00395E59"/>
    <w:rsid w:val="00396F8B"/>
    <w:rsid w:val="003A0F99"/>
    <w:rsid w:val="003A7A64"/>
    <w:rsid w:val="003B04F5"/>
    <w:rsid w:val="003B68BF"/>
    <w:rsid w:val="003C0B3E"/>
    <w:rsid w:val="003C1699"/>
    <w:rsid w:val="003C3321"/>
    <w:rsid w:val="003D7E1C"/>
    <w:rsid w:val="003E4471"/>
    <w:rsid w:val="003E6C78"/>
    <w:rsid w:val="003E76FB"/>
    <w:rsid w:val="003F071A"/>
    <w:rsid w:val="00403B02"/>
    <w:rsid w:val="004101CB"/>
    <w:rsid w:val="0042010F"/>
    <w:rsid w:val="004258EA"/>
    <w:rsid w:val="00433321"/>
    <w:rsid w:val="00433E11"/>
    <w:rsid w:val="00445741"/>
    <w:rsid w:val="00447912"/>
    <w:rsid w:val="00455BA3"/>
    <w:rsid w:val="004564B9"/>
    <w:rsid w:val="00480A2B"/>
    <w:rsid w:val="004846E4"/>
    <w:rsid w:val="00492617"/>
    <w:rsid w:val="00492628"/>
    <w:rsid w:val="004941CF"/>
    <w:rsid w:val="00497116"/>
    <w:rsid w:val="004972B3"/>
    <w:rsid w:val="004A008A"/>
    <w:rsid w:val="004B0A42"/>
    <w:rsid w:val="004B24E0"/>
    <w:rsid w:val="004B3F9E"/>
    <w:rsid w:val="004B59C8"/>
    <w:rsid w:val="004B7450"/>
    <w:rsid w:val="004C17EF"/>
    <w:rsid w:val="004C1BDE"/>
    <w:rsid w:val="004D2122"/>
    <w:rsid w:val="004D3346"/>
    <w:rsid w:val="004E1C8B"/>
    <w:rsid w:val="004E4CE3"/>
    <w:rsid w:val="004F1339"/>
    <w:rsid w:val="004F7816"/>
    <w:rsid w:val="00512017"/>
    <w:rsid w:val="0051497B"/>
    <w:rsid w:val="005159B0"/>
    <w:rsid w:val="005179BB"/>
    <w:rsid w:val="00527372"/>
    <w:rsid w:val="00531152"/>
    <w:rsid w:val="00540227"/>
    <w:rsid w:val="00545F8D"/>
    <w:rsid w:val="00557179"/>
    <w:rsid w:val="005640B8"/>
    <w:rsid w:val="00565D25"/>
    <w:rsid w:val="005700D4"/>
    <w:rsid w:val="005727F4"/>
    <w:rsid w:val="005856FE"/>
    <w:rsid w:val="00594062"/>
    <w:rsid w:val="005965A7"/>
    <w:rsid w:val="005A1B36"/>
    <w:rsid w:val="005A7DCB"/>
    <w:rsid w:val="005B2B72"/>
    <w:rsid w:val="005B73A9"/>
    <w:rsid w:val="005C18D8"/>
    <w:rsid w:val="005C4A57"/>
    <w:rsid w:val="005D5B59"/>
    <w:rsid w:val="005D7A1A"/>
    <w:rsid w:val="005D7CDD"/>
    <w:rsid w:val="005E308E"/>
    <w:rsid w:val="005E5B9C"/>
    <w:rsid w:val="005F4AAE"/>
    <w:rsid w:val="006027EF"/>
    <w:rsid w:val="00603522"/>
    <w:rsid w:val="0062780E"/>
    <w:rsid w:val="00631B56"/>
    <w:rsid w:val="00635646"/>
    <w:rsid w:val="00635B35"/>
    <w:rsid w:val="0063733C"/>
    <w:rsid w:val="006456B5"/>
    <w:rsid w:val="0065136C"/>
    <w:rsid w:val="00656FCA"/>
    <w:rsid w:val="006610B8"/>
    <w:rsid w:val="00662D87"/>
    <w:rsid w:val="00677C93"/>
    <w:rsid w:val="006843F9"/>
    <w:rsid w:val="006903A6"/>
    <w:rsid w:val="00694246"/>
    <w:rsid w:val="006B5465"/>
    <w:rsid w:val="006B708C"/>
    <w:rsid w:val="006E543F"/>
    <w:rsid w:val="006F1386"/>
    <w:rsid w:val="006F17A4"/>
    <w:rsid w:val="006F258D"/>
    <w:rsid w:val="006F3119"/>
    <w:rsid w:val="006F4FA1"/>
    <w:rsid w:val="006F6D62"/>
    <w:rsid w:val="007004CF"/>
    <w:rsid w:val="007030D7"/>
    <w:rsid w:val="007055F0"/>
    <w:rsid w:val="00710CC9"/>
    <w:rsid w:val="00720BA2"/>
    <w:rsid w:val="0072266A"/>
    <w:rsid w:val="00727531"/>
    <w:rsid w:val="0072760C"/>
    <w:rsid w:val="007415B3"/>
    <w:rsid w:val="00745C56"/>
    <w:rsid w:val="007514F3"/>
    <w:rsid w:val="00751CB7"/>
    <w:rsid w:val="007549C1"/>
    <w:rsid w:val="0076555E"/>
    <w:rsid w:val="00765EDC"/>
    <w:rsid w:val="00771A9B"/>
    <w:rsid w:val="00773CDB"/>
    <w:rsid w:val="0077566D"/>
    <w:rsid w:val="0078457D"/>
    <w:rsid w:val="00787470"/>
    <w:rsid w:val="007B4AB7"/>
    <w:rsid w:val="007C0C4C"/>
    <w:rsid w:val="007C1923"/>
    <w:rsid w:val="007C420A"/>
    <w:rsid w:val="007C4C1F"/>
    <w:rsid w:val="007D4FA7"/>
    <w:rsid w:val="007D5C16"/>
    <w:rsid w:val="007D6500"/>
    <w:rsid w:val="007D6931"/>
    <w:rsid w:val="007F1455"/>
    <w:rsid w:val="007F23B3"/>
    <w:rsid w:val="007F4597"/>
    <w:rsid w:val="007F5C7C"/>
    <w:rsid w:val="00814A1E"/>
    <w:rsid w:val="0082390A"/>
    <w:rsid w:val="00825EC2"/>
    <w:rsid w:val="00826239"/>
    <w:rsid w:val="00826D89"/>
    <w:rsid w:val="008318B3"/>
    <w:rsid w:val="0083691D"/>
    <w:rsid w:val="00843648"/>
    <w:rsid w:val="008439D4"/>
    <w:rsid w:val="00846677"/>
    <w:rsid w:val="008559E2"/>
    <w:rsid w:val="008560FB"/>
    <w:rsid w:val="008579CD"/>
    <w:rsid w:val="00861CB3"/>
    <w:rsid w:val="0086540C"/>
    <w:rsid w:val="00871113"/>
    <w:rsid w:val="00872ED7"/>
    <w:rsid w:val="00875946"/>
    <w:rsid w:val="00880472"/>
    <w:rsid w:val="008876D4"/>
    <w:rsid w:val="00887874"/>
    <w:rsid w:val="00887C04"/>
    <w:rsid w:val="008953B8"/>
    <w:rsid w:val="00896B8C"/>
    <w:rsid w:val="008A0143"/>
    <w:rsid w:val="008A3018"/>
    <w:rsid w:val="008A3C40"/>
    <w:rsid w:val="008B50D7"/>
    <w:rsid w:val="008C0C8D"/>
    <w:rsid w:val="008D7104"/>
    <w:rsid w:val="008D74AF"/>
    <w:rsid w:val="008E30CF"/>
    <w:rsid w:val="008E4D11"/>
    <w:rsid w:val="008E5B48"/>
    <w:rsid w:val="008F36DF"/>
    <w:rsid w:val="00905EDD"/>
    <w:rsid w:val="00911025"/>
    <w:rsid w:val="00911176"/>
    <w:rsid w:val="0091119F"/>
    <w:rsid w:val="00913C00"/>
    <w:rsid w:val="00936AE5"/>
    <w:rsid w:val="009542CE"/>
    <w:rsid w:val="00954A4A"/>
    <w:rsid w:val="0096026F"/>
    <w:rsid w:val="00963C11"/>
    <w:rsid w:val="00965971"/>
    <w:rsid w:val="009720B5"/>
    <w:rsid w:val="009767D3"/>
    <w:rsid w:val="00977FA7"/>
    <w:rsid w:val="00984E2E"/>
    <w:rsid w:val="00986CAB"/>
    <w:rsid w:val="009A26CF"/>
    <w:rsid w:val="009A6105"/>
    <w:rsid w:val="009B1DC2"/>
    <w:rsid w:val="009C336E"/>
    <w:rsid w:val="009D5135"/>
    <w:rsid w:val="009E16D9"/>
    <w:rsid w:val="009E1E05"/>
    <w:rsid w:val="009E55CF"/>
    <w:rsid w:val="009E5654"/>
    <w:rsid w:val="009F01BF"/>
    <w:rsid w:val="009F4CF6"/>
    <w:rsid w:val="00A06861"/>
    <w:rsid w:val="00A172F3"/>
    <w:rsid w:val="00A27225"/>
    <w:rsid w:val="00A352F2"/>
    <w:rsid w:val="00A47F96"/>
    <w:rsid w:val="00A529DD"/>
    <w:rsid w:val="00A5467F"/>
    <w:rsid w:val="00A60320"/>
    <w:rsid w:val="00A6166E"/>
    <w:rsid w:val="00A72800"/>
    <w:rsid w:val="00A809C8"/>
    <w:rsid w:val="00A86F9C"/>
    <w:rsid w:val="00AB5DE8"/>
    <w:rsid w:val="00AC1628"/>
    <w:rsid w:val="00AC7AF5"/>
    <w:rsid w:val="00AC7EBB"/>
    <w:rsid w:val="00AD029C"/>
    <w:rsid w:val="00AD1487"/>
    <w:rsid w:val="00AD15ED"/>
    <w:rsid w:val="00AD2389"/>
    <w:rsid w:val="00AD26E1"/>
    <w:rsid w:val="00AD40E0"/>
    <w:rsid w:val="00AE0AC4"/>
    <w:rsid w:val="00AE16AA"/>
    <w:rsid w:val="00AE25C7"/>
    <w:rsid w:val="00AE304D"/>
    <w:rsid w:val="00AF0A43"/>
    <w:rsid w:val="00AF4406"/>
    <w:rsid w:val="00AF737B"/>
    <w:rsid w:val="00B01F94"/>
    <w:rsid w:val="00B119E2"/>
    <w:rsid w:val="00B20030"/>
    <w:rsid w:val="00B23329"/>
    <w:rsid w:val="00B32210"/>
    <w:rsid w:val="00B428B2"/>
    <w:rsid w:val="00B44DEE"/>
    <w:rsid w:val="00B514E6"/>
    <w:rsid w:val="00B51C44"/>
    <w:rsid w:val="00B55437"/>
    <w:rsid w:val="00B559F2"/>
    <w:rsid w:val="00B55E05"/>
    <w:rsid w:val="00B56070"/>
    <w:rsid w:val="00B572E8"/>
    <w:rsid w:val="00B576E6"/>
    <w:rsid w:val="00B6554F"/>
    <w:rsid w:val="00B66293"/>
    <w:rsid w:val="00B70BC9"/>
    <w:rsid w:val="00B74AF0"/>
    <w:rsid w:val="00B74B9C"/>
    <w:rsid w:val="00B777D8"/>
    <w:rsid w:val="00B80311"/>
    <w:rsid w:val="00B82345"/>
    <w:rsid w:val="00B932A6"/>
    <w:rsid w:val="00BA47FA"/>
    <w:rsid w:val="00BB03E9"/>
    <w:rsid w:val="00BB3DB0"/>
    <w:rsid w:val="00BB697A"/>
    <w:rsid w:val="00BE4F16"/>
    <w:rsid w:val="00BE5ED5"/>
    <w:rsid w:val="00BF476A"/>
    <w:rsid w:val="00C05BAC"/>
    <w:rsid w:val="00C2043A"/>
    <w:rsid w:val="00C3023F"/>
    <w:rsid w:val="00C3085F"/>
    <w:rsid w:val="00C350F4"/>
    <w:rsid w:val="00C36DAD"/>
    <w:rsid w:val="00C37027"/>
    <w:rsid w:val="00C40429"/>
    <w:rsid w:val="00C41CAA"/>
    <w:rsid w:val="00C52006"/>
    <w:rsid w:val="00C748B0"/>
    <w:rsid w:val="00C7631A"/>
    <w:rsid w:val="00C81BAD"/>
    <w:rsid w:val="00C901D9"/>
    <w:rsid w:val="00C92B8A"/>
    <w:rsid w:val="00C92F29"/>
    <w:rsid w:val="00C967AB"/>
    <w:rsid w:val="00CB6C2B"/>
    <w:rsid w:val="00CC2E05"/>
    <w:rsid w:val="00CD0B81"/>
    <w:rsid w:val="00CD3C3F"/>
    <w:rsid w:val="00CD4D6B"/>
    <w:rsid w:val="00CD6400"/>
    <w:rsid w:val="00CD765E"/>
    <w:rsid w:val="00CE00DE"/>
    <w:rsid w:val="00CE6991"/>
    <w:rsid w:val="00CE7421"/>
    <w:rsid w:val="00CF4AE4"/>
    <w:rsid w:val="00D112B4"/>
    <w:rsid w:val="00D14FD5"/>
    <w:rsid w:val="00D27AE7"/>
    <w:rsid w:val="00D3226E"/>
    <w:rsid w:val="00D361C1"/>
    <w:rsid w:val="00D45FBD"/>
    <w:rsid w:val="00D5133B"/>
    <w:rsid w:val="00D52157"/>
    <w:rsid w:val="00D60C2D"/>
    <w:rsid w:val="00D623EB"/>
    <w:rsid w:val="00D62FB4"/>
    <w:rsid w:val="00D6663C"/>
    <w:rsid w:val="00D72CF3"/>
    <w:rsid w:val="00D84292"/>
    <w:rsid w:val="00D92D24"/>
    <w:rsid w:val="00DA3EA2"/>
    <w:rsid w:val="00DA5CE6"/>
    <w:rsid w:val="00DD2B7F"/>
    <w:rsid w:val="00DD5BFD"/>
    <w:rsid w:val="00DD7ED0"/>
    <w:rsid w:val="00DE32EA"/>
    <w:rsid w:val="00DF27C5"/>
    <w:rsid w:val="00DF44F0"/>
    <w:rsid w:val="00E00B43"/>
    <w:rsid w:val="00E04E68"/>
    <w:rsid w:val="00E16B59"/>
    <w:rsid w:val="00E2178C"/>
    <w:rsid w:val="00E23E12"/>
    <w:rsid w:val="00E25296"/>
    <w:rsid w:val="00E27A82"/>
    <w:rsid w:val="00E3108D"/>
    <w:rsid w:val="00E338BB"/>
    <w:rsid w:val="00E41065"/>
    <w:rsid w:val="00E6048C"/>
    <w:rsid w:val="00E61BBD"/>
    <w:rsid w:val="00E6464C"/>
    <w:rsid w:val="00E64B5B"/>
    <w:rsid w:val="00E65ED2"/>
    <w:rsid w:val="00E76757"/>
    <w:rsid w:val="00E9334D"/>
    <w:rsid w:val="00E93BB9"/>
    <w:rsid w:val="00E96902"/>
    <w:rsid w:val="00EA7D9B"/>
    <w:rsid w:val="00EC00EE"/>
    <w:rsid w:val="00EC129D"/>
    <w:rsid w:val="00EC3557"/>
    <w:rsid w:val="00EC49CC"/>
    <w:rsid w:val="00EC50D4"/>
    <w:rsid w:val="00ED135A"/>
    <w:rsid w:val="00EE2211"/>
    <w:rsid w:val="00EE3E6A"/>
    <w:rsid w:val="00EE4A68"/>
    <w:rsid w:val="00EF5395"/>
    <w:rsid w:val="00EF6EB9"/>
    <w:rsid w:val="00F11BE1"/>
    <w:rsid w:val="00F148C3"/>
    <w:rsid w:val="00F157A5"/>
    <w:rsid w:val="00F16216"/>
    <w:rsid w:val="00F22533"/>
    <w:rsid w:val="00F23A30"/>
    <w:rsid w:val="00F25AB7"/>
    <w:rsid w:val="00F26FFF"/>
    <w:rsid w:val="00F4401F"/>
    <w:rsid w:val="00F605D1"/>
    <w:rsid w:val="00F62F0D"/>
    <w:rsid w:val="00F730B7"/>
    <w:rsid w:val="00F83AC8"/>
    <w:rsid w:val="00F841FB"/>
    <w:rsid w:val="00F929C8"/>
    <w:rsid w:val="00FA0CEC"/>
    <w:rsid w:val="00FA4592"/>
    <w:rsid w:val="00FA6159"/>
    <w:rsid w:val="00FB2A3F"/>
    <w:rsid w:val="00FB7965"/>
    <w:rsid w:val="00FC3AC3"/>
    <w:rsid w:val="00FD44F5"/>
    <w:rsid w:val="00FD71B2"/>
    <w:rsid w:val="00FE35BC"/>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9B6851"/>
  <w15:docId w15:val="{3577C487-4437-4143-B529-C739DAAD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421"/>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FA6159"/>
    <w:rPr>
      <w:sz w:val="16"/>
      <w:szCs w:val="16"/>
    </w:rPr>
  </w:style>
  <w:style w:type="paragraph" w:styleId="CommentText">
    <w:name w:val="annotation text"/>
    <w:basedOn w:val="Normal"/>
    <w:link w:val="CommentTextChar"/>
    <w:uiPriority w:val="99"/>
    <w:semiHidden/>
    <w:unhideWhenUsed/>
    <w:rsid w:val="00FA6159"/>
    <w:pPr>
      <w:spacing w:line="240" w:lineRule="auto"/>
    </w:pPr>
    <w:rPr>
      <w:sz w:val="20"/>
      <w:szCs w:val="20"/>
    </w:rPr>
  </w:style>
  <w:style w:type="character" w:customStyle="1" w:styleId="CommentTextChar">
    <w:name w:val="Comment Text Char"/>
    <w:basedOn w:val="DefaultParagraphFont"/>
    <w:link w:val="CommentText"/>
    <w:uiPriority w:val="99"/>
    <w:semiHidden/>
    <w:rsid w:val="00FA61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6159"/>
    <w:rPr>
      <w:b/>
      <w:bCs/>
    </w:rPr>
  </w:style>
  <w:style w:type="character" w:customStyle="1" w:styleId="CommentSubjectChar">
    <w:name w:val="Comment Subject Char"/>
    <w:basedOn w:val="CommentTextChar"/>
    <w:link w:val="CommentSubject"/>
    <w:uiPriority w:val="99"/>
    <w:semiHidden/>
    <w:rsid w:val="00FA6159"/>
    <w:rPr>
      <w:rFonts w:ascii="Times New Roman" w:hAnsi="Times New Roman"/>
      <w:b/>
      <w:bCs/>
      <w:sz w:val="20"/>
      <w:szCs w:val="20"/>
    </w:rPr>
  </w:style>
  <w:style w:type="paragraph" w:styleId="FootnoteText">
    <w:name w:val="footnote text"/>
    <w:basedOn w:val="Normal"/>
    <w:link w:val="FootnoteTextChar"/>
    <w:uiPriority w:val="99"/>
    <w:unhideWhenUsed/>
    <w:rsid w:val="00CD4D6B"/>
    <w:pPr>
      <w:spacing w:line="240" w:lineRule="auto"/>
    </w:pPr>
    <w:rPr>
      <w:szCs w:val="24"/>
    </w:rPr>
  </w:style>
  <w:style w:type="character" w:customStyle="1" w:styleId="FootnoteTextChar">
    <w:name w:val="Footnote Text Char"/>
    <w:basedOn w:val="DefaultParagraphFont"/>
    <w:link w:val="FootnoteText"/>
    <w:uiPriority w:val="99"/>
    <w:rsid w:val="00CD4D6B"/>
    <w:rPr>
      <w:rFonts w:ascii="Times New Roman" w:hAnsi="Times New Roman"/>
      <w:sz w:val="24"/>
      <w:szCs w:val="24"/>
    </w:rPr>
  </w:style>
  <w:style w:type="character" w:styleId="FootnoteReference">
    <w:name w:val="footnote reference"/>
    <w:basedOn w:val="DefaultParagraphFont"/>
    <w:uiPriority w:val="99"/>
    <w:unhideWhenUsed/>
    <w:rsid w:val="00CD4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1969</Words>
  <Characters>11229</Characters>
  <DocSecurity>0</DocSecurity>
  <Lines>93</Lines>
  <Paragraphs>26</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IICI</dc:creator>
  <cp:keywords/>
  <dc:description/>
  <dcterms:created xsi:type="dcterms:W3CDTF">2018-05-10T07:35:00Z</dcterms:created>
  <dcterms:modified xsi:type="dcterms:W3CDTF">2018-05-10T07:35:00Z</dcterms:modified>
</cp:coreProperties>
</file>