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7027B" w14:textId="77777777" w:rsidR="001A43C9" w:rsidRPr="007A5197" w:rsidRDefault="001A43C9" w:rsidP="00974164">
      <w:pPr>
        <w:jc w:val="center"/>
        <w:rPr>
          <w:rFonts w:asciiTheme="majorHAnsi" w:hAnsiTheme="majorHAnsi"/>
          <w:b/>
          <w:bCs/>
          <w:color w:val="FF0000"/>
          <w:sz w:val="36"/>
          <w:szCs w:val="36"/>
          <w:lang w:val="en-GB"/>
        </w:rPr>
      </w:pPr>
    </w:p>
    <w:p w14:paraId="17572032" w14:textId="77777777" w:rsidR="007A5197" w:rsidRDefault="007A5197" w:rsidP="001A43C9">
      <w:pPr>
        <w:jc w:val="center"/>
        <w:rPr>
          <w:b/>
          <w:bCs/>
          <w:sz w:val="36"/>
          <w:szCs w:val="36"/>
          <w:lang w:val="en-GB"/>
        </w:rPr>
      </w:pPr>
      <w:bookmarkStart w:id="0" w:name="_GoBack"/>
      <w:r w:rsidRPr="00144CBF">
        <w:rPr>
          <w:rFonts w:ascii="Helvetica" w:hAnsi="Helvetica" w:cs="Helvetica"/>
          <w:noProof/>
          <w:lang w:val="en-GB" w:eastAsia="en-GB" w:bidi="ta-LK"/>
        </w:rPr>
        <w:drawing>
          <wp:anchor distT="0" distB="0" distL="114300" distR="114300" simplePos="0" relativeHeight="251691008" behindDoc="0" locked="0" layoutInCell="1" allowOverlap="1" wp14:anchorId="382581BD" wp14:editId="11EEFD84">
            <wp:simplePos x="0" y="0"/>
            <wp:positionH relativeFrom="column">
              <wp:posOffset>0</wp:posOffset>
            </wp:positionH>
            <wp:positionV relativeFrom="paragraph">
              <wp:posOffset>520478</wp:posOffset>
            </wp:positionV>
            <wp:extent cx="5937885" cy="1915795"/>
            <wp:effectExtent l="0" t="0" r="5715" b="8255"/>
            <wp:wrapTopAndBottom/>
            <wp:docPr id="18" name="Picture 18" descr="C:\Users\Gabriel\Documents\A IICI\3 IICI governance management templates\New IICI logos etc\IICI-logo@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Documents\A IICI\3 IICI governance management templates\New IICI logos etc\IICI-logo@2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915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7AED38" w14:textId="77777777" w:rsidR="007A5197" w:rsidRDefault="007A5197" w:rsidP="001A43C9">
      <w:pPr>
        <w:jc w:val="center"/>
        <w:rPr>
          <w:b/>
          <w:bCs/>
          <w:sz w:val="36"/>
          <w:szCs w:val="36"/>
          <w:lang w:val="en-GB"/>
        </w:rPr>
      </w:pPr>
    </w:p>
    <w:p w14:paraId="7AEB22A8" w14:textId="77777777" w:rsidR="007A5197" w:rsidRDefault="007A5197" w:rsidP="001A43C9">
      <w:pPr>
        <w:jc w:val="center"/>
        <w:rPr>
          <w:b/>
          <w:bCs/>
          <w:sz w:val="36"/>
          <w:szCs w:val="36"/>
          <w:lang w:val="en-GB"/>
        </w:rPr>
      </w:pPr>
    </w:p>
    <w:p w14:paraId="299D7268" w14:textId="77777777" w:rsidR="007A5197" w:rsidRDefault="007A5197" w:rsidP="001A43C9">
      <w:pPr>
        <w:jc w:val="center"/>
        <w:rPr>
          <w:b/>
          <w:bCs/>
          <w:sz w:val="36"/>
          <w:szCs w:val="36"/>
          <w:lang w:val="en-GB"/>
        </w:rPr>
      </w:pPr>
    </w:p>
    <w:p w14:paraId="20AAE940" w14:textId="77777777" w:rsidR="001A43C9" w:rsidRPr="00833202" w:rsidRDefault="001A43C9" w:rsidP="001A43C9">
      <w:pPr>
        <w:jc w:val="center"/>
        <w:rPr>
          <w:b/>
          <w:bCs/>
          <w:sz w:val="36"/>
          <w:szCs w:val="36"/>
          <w:lang w:val="en-GB"/>
        </w:rPr>
      </w:pPr>
    </w:p>
    <w:p w14:paraId="57C3114B" w14:textId="77777777" w:rsidR="001A43C9" w:rsidRPr="00833202" w:rsidRDefault="001A43C9" w:rsidP="001A43C9">
      <w:pPr>
        <w:jc w:val="center"/>
        <w:rPr>
          <w:b/>
          <w:bCs/>
          <w:sz w:val="48"/>
          <w:szCs w:val="48"/>
          <w:lang w:val="en-GB"/>
        </w:rPr>
      </w:pPr>
      <w:r w:rsidRPr="00833202">
        <w:rPr>
          <w:b/>
          <w:bCs/>
          <w:sz w:val="48"/>
          <w:szCs w:val="48"/>
          <w:lang w:val="en-GB"/>
        </w:rPr>
        <w:t xml:space="preserve">IRAQ SUPPLEMENT TO </w:t>
      </w:r>
    </w:p>
    <w:p w14:paraId="717B4A4D" w14:textId="77777777" w:rsidR="001A43C9" w:rsidRPr="00833202" w:rsidRDefault="001A43C9" w:rsidP="001A43C9">
      <w:pPr>
        <w:jc w:val="center"/>
        <w:rPr>
          <w:b/>
          <w:bCs/>
          <w:i/>
          <w:iCs/>
          <w:sz w:val="48"/>
          <w:szCs w:val="48"/>
          <w:lang w:val="en-GB"/>
        </w:rPr>
      </w:pPr>
      <w:r w:rsidRPr="00833202">
        <w:rPr>
          <w:b/>
          <w:bCs/>
          <w:i/>
          <w:iCs/>
          <w:sz w:val="48"/>
          <w:szCs w:val="48"/>
          <w:lang w:val="en-GB"/>
        </w:rPr>
        <w:t xml:space="preserve">INTERNATIONAL PROTOCOL ON THE DOCUMENTATION AND INVESTIGATION OF SEXUAL VIOLENCE IN CONFLICT </w:t>
      </w:r>
    </w:p>
    <w:p w14:paraId="21DE66EF" w14:textId="77777777" w:rsidR="001A43C9" w:rsidRPr="00833202" w:rsidRDefault="001A43C9" w:rsidP="001A43C9">
      <w:pPr>
        <w:jc w:val="center"/>
        <w:rPr>
          <w:b/>
          <w:bCs/>
          <w:lang w:val="en-GB"/>
        </w:rPr>
      </w:pPr>
    </w:p>
    <w:p w14:paraId="6C1F9525" w14:textId="77777777" w:rsidR="001A43C9" w:rsidRPr="00833202" w:rsidRDefault="001A43C9" w:rsidP="001A43C9">
      <w:pPr>
        <w:jc w:val="center"/>
        <w:rPr>
          <w:b/>
          <w:bCs/>
          <w:sz w:val="44"/>
          <w:szCs w:val="44"/>
          <w:lang w:val="en-GB"/>
        </w:rPr>
      </w:pPr>
      <w:r w:rsidRPr="00B80480">
        <w:rPr>
          <w:b/>
          <w:bCs/>
          <w:sz w:val="44"/>
          <w:szCs w:val="44"/>
          <w:lang w:val="en-GB"/>
        </w:rPr>
        <w:t xml:space="preserve">Guidance for </w:t>
      </w:r>
      <w:r w:rsidR="00B80480" w:rsidRPr="00B80480">
        <w:rPr>
          <w:b/>
          <w:bCs/>
          <w:sz w:val="44"/>
          <w:szCs w:val="44"/>
          <w:lang w:val="en-GB"/>
        </w:rPr>
        <w:t>Practitioners</w:t>
      </w:r>
      <w:r w:rsidRPr="00B80480">
        <w:rPr>
          <w:b/>
          <w:bCs/>
          <w:sz w:val="44"/>
          <w:szCs w:val="44"/>
          <w:lang w:val="en-GB"/>
        </w:rPr>
        <w:t xml:space="preserve"> </w:t>
      </w:r>
      <w:r w:rsidR="007A5197" w:rsidRPr="00B80480">
        <w:rPr>
          <w:b/>
          <w:bCs/>
          <w:sz w:val="44"/>
          <w:szCs w:val="44"/>
          <w:lang w:val="en-GB"/>
        </w:rPr>
        <w:t>i</w:t>
      </w:r>
      <w:r w:rsidRPr="00B80480">
        <w:rPr>
          <w:b/>
          <w:bCs/>
          <w:sz w:val="44"/>
          <w:szCs w:val="44"/>
          <w:lang w:val="en-GB"/>
        </w:rPr>
        <w:t>n Iraq</w:t>
      </w:r>
    </w:p>
    <w:p w14:paraId="12A9A0BC" w14:textId="77777777" w:rsidR="001A43C9" w:rsidRPr="00833202" w:rsidRDefault="001A43C9" w:rsidP="001A43C9">
      <w:pPr>
        <w:jc w:val="center"/>
        <w:rPr>
          <w:b/>
          <w:bCs/>
          <w:sz w:val="32"/>
          <w:szCs w:val="32"/>
          <w:lang w:val="en-GB"/>
        </w:rPr>
      </w:pPr>
    </w:p>
    <w:p w14:paraId="1087FC2E" w14:textId="77777777" w:rsidR="001A43C9" w:rsidRPr="00833202" w:rsidRDefault="001A43C9" w:rsidP="001A43C9">
      <w:pPr>
        <w:jc w:val="center"/>
        <w:rPr>
          <w:b/>
          <w:bCs/>
          <w:sz w:val="32"/>
          <w:szCs w:val="32"/>
          <w:lang w:val="en-GB"/>
        </w:rPr>
      </w:pPr>
      <w:r w:rsidRPr="00350782">
        <w:rPr>
          <w:b/>
          <w:bCs/>
          <w:sz w:val="32"/>
          <w:szCs w:val="32"/>
          <w:lang w:val="en-GB"/>
        </w:rPr>
        <w:t>1 February 2018</w:t>
      </w:r>
    </w:p>
    <w:p w14:paraId="4BE226CF" w14:textId="77777777" w:rsidR="001A43C9" w:rsidRPr="00833202" w:rsidRDefault="001A43C9" w:rsidP="001A43C9">
      <w:pPr>
        <w:jc w:val="center"/>
        <w:rPr>
          <w:b/>
          <w:bCs/>
          <w:lang w:val="en-GB"/>
        </w:rPr>
      </w:pPr>
    </w:p>
    <w:p w14:paraId="3DF7B295" w14:textId="77777777" w:rsidR="001A43C9" w:rsidRPr="00833202" w:rsidRDefault="001A43C9" w:rsidP="001A43C9">
      <w:pPr>
        <w:jc w:val="center"/>
        <w:rPr>
          <w:rFonts w:cs="Helvetica"/>
          <w:noProof/>
          <w:lang w:val="en-GB" w:eastAsia="en-GB" w:bidi="ta-LK"/>
        </w:rPr>
      </w:pPr>
    </w:p>
    <w:p w14:paraId="628AE0BC" w14:textId="77777777" w:rsidR="001A43C9" w:rsidRDefault="001A43C9" w:rsidP="001A43C9">
      <w:pPr>
        <w:jc w:val="center"/>
        <w:rPr>
          <w:rFonts w:cs="Helvetica"/>
          <w:noProof/>
          <w:lang w:val="en-GB" w:eastAsia="en-GB" w:bidi="ta-LK"/>
        </w:rPr>
      </w:pPr>
    </w:p>
    <w:p w14:paraId="04DC67A3" w14:textId="77777777" w:rsidR="001A43C9" w:rsidRDefault="001A43C9" w:rsidP="001A43C9">
      <w:pPr>
        <w:jc w:val="center"/>
        <w:rPr>
          <w:rFonts w:cs="Helvetica"/>
          <w:noProof/>
          <w:lang w:val="en-GB" w:eastAsia="en-GB" w:bidi="ta-LK"/>
        </w:rPr>
      </w:pPr>
    </w:p>
    <w:p w14:paraId="16809BCE" w14:textId="77777777" w:rsidR="001A43C9" w:rsidRPr="00833202" w:rsidRDefault="001A43C9" w:rsidP="001A43C9">
      <w:pPr>
        <w:jc w:val="center"/>
        <w:rPr>
          <w:rFonts w:cs="Helvetica"/>
          <w:noProof/>
          <w:lang w:val="en-GB" w:eastAsia="en-GB" w:bidi="ta-LK"/>
        </w:rPr>
      </w:pPr>
    </w:p>
    <w:p w14:paraId="5EE5DB2A" w14:textId="77777777" w:rsidR="007A5197" w:rsidRDefault="001A43C9" w:rsidP="007A5197">
      <w:pPr>
        <w:jc w:val="center"/>
        <w:rPr>
          <w:i/>
          <w:lang w:val="en-GB"/>
        </w:rPr>
      </w:pPr>
      <w:r w:rsidRPr="00833202">
        <w:rPr>
          <w:i/>
          <w:lang w:val="en-GB"/>
        </w:rPr>
        <w:t>© Institute for International Criminal Investigations 2018</w:t>
      </w:r>
    </w:p>
    <w:p w14:paraId="3315D657" w14:textId="77777777" w:rsidR="007A5197" w:rsidRDefault="007A5197" w:rsidP="001A43C9">
      <w:pPr>
        <w:rPr>
          <w:i/>
          <w:lang w:val="en-GB"/>
        </w:rPr>
      </w:pPr>
    </w:p>
    <w:p w14:paraId="67CC99A6" w14:textId="77777777" w:rsidR="006F1DF4" w:rsidRDefault="006F1DF4" w:rsidP="001A43C9">
      <w:pPr>
        <w:rPr>
          <w:i/>
          <w:lang w:val="en-GB"/>
        </w:rPr>
        <w:sectPr w:rsidR="006F1DF4" w:rsidSect="00C31E6B">
          <w:headerReference w:type="even" r:id="rId9"/>
          <w:headerReference w:type="default" r:id="rId10"/>
          <w:footerReference w:type="default" r:id="rId11"/>
          <w:headerReference w:type="first" r:id="rId12"/>
          <w:footerReference w:type="first" r:id="rId13"/>
          <w:pgSz w:w="11900" w:h="16840"/>
          <w:pgMar w:top="1440" w:right="1440" w:bottom="1440" w:left="1440" w:header="720" w:footer="720" w:gutter="0"/>
          <w:cols w:space="720"/>
          <w:titlePg/>
          <w:docGrid w:linePitch="400"/>
        </w:sectPr>
      </w:pPr>
    </w:p>
    <w:p w14:paraId="2F2F718A" w14:textId="77777777" w:rsidR="00856CA1" w:rsidRDefault="00856CA1" w:rsidP="001A43C9">
      <w:pPr>
        <w:rPr>
          <w:color w:val="404040" w:themeColor="text1" w:themeTint="BF"/>
          <w:sz w:val="20"/>
          <w:szCs w:val="20"/>
          <w:lang w:val="en-GB"/>
        </w:rPr>
      </w:pPr>
    </w:p>
    <w:p w14:paraId="314A4506" w14:textId="77777777" w:rsidR="003D1E54" w:rsidRDefault="000C084A" w:rsidP="007C5C93">
      <w:pPr>
        <w:pStyle w:val="TOC1"/>
        <w:rPr>
          <w:rFonts w:asciiTheme="minorHAnsi" w:hAnsiTheme="minorHAnsi"/>
          <w:noProof/>
          <w:color w:val="auto"/>
          <w:sz w:val="22"/>
          <w:szCs w:val="22"/>
          <w:lang w:val="en-GB" w:eastAsia="en-GB" w:bidi="ta-LK"/>
        </w:rPr>
      </w:pPr>
      <w:r>
        <w:rPr>
          <w:color w:val="404040" w:themeColor="text1" w:themeTint="BF"/>
          <w:sz w:val="20"/>
          <w:szCs w:val="20"/>
          <w:lang w:val="en-GB"/>
        </w:rPr>
        <w:fldChar w:fldCharType="begin"/>
      </w:r>
      <w:r>
        <w:rPr>
          <w:color w:val="404040" w:themeColor="text1" w:themeTint="BF"/>
          <w:sz w:val="20"/>
          <w:szCs w:val="20"/>
          <w:lang w:val="en-GB"/>
        </w:rPr>
        <w:instrText xml:space="preserve"> TOC \o "1-3" </w:instrText>
      </w:r>
      <w:r>
        <w:rPr>
          <w:color w:val="404040" w:themeColor="text1" w:themeTint="BF"/>
          <w:sz w:val="20"/>
          <w:szCs w:val="20"/>
          <w:lang w:val="en-GB"/>
        </w:rPr>
        <w:fldChar w:fldCharType="separate"/>
      </w:r>
      <w:r w:rsidR="003D1E54" w:rsidRPr="000E08EE">
        <w:rPr>
          <w:noProof/>
          <w:color w:val="auto"/>
          <w:lang w:val="en-GB"/>
        </w:rPr>
        <w:t>Acknowledgements</w:t>
      </w:r>
      <w:r w:rsidR="003D1E54">
        <w:rPr>
          <w:noProof/>
        </w:rPr>
        <w:tab/>
      </w:r>
      <w:r w:rsidR="003D1E54">
        <w:rPr>
          <w:noProof/>
        </w:rPr>
        <w:fldChar w:fldCharType="begin"/>
      </w:r>
      <w:r w:rsidR="003D1E54">
        <w:rPr>
          <w:noProof/>
        </w:rPr>
        <w:instrText xml:space="preserve"> PAGEREF _Toc506233683 \h </w:instrText>
      </w:r>
      <w:r w:rsidR="003D1E54">
        <w:rPr>
          <w:noProof/>
        </w:rPr>
      </w:r>
      <w:r w:rsidR="003D1E54">
        <w:rPr>
          <w:noProof/>
        </w:rPr>
        <w:fldChar w:fldCharType="separate"/>
      </w:r>
      <w:r w:rsidR="00A86572">
        <w:rPr>
          <w:noProof/>
        </w:rPr>
        <w:t>1</w:t>
      </w:r>
      <w:r w:rsidR="003D1E54">
        <w:rPr>
          <w:noProof/>
        </w:rPr>
        <w:fldChar w:fldCharType="end"/>
      </w:r>
    </w:p>
    <w:p w14:paraId="0946B6BA" w14:textId="77777777" w:rsidR="003D1E54" w:rsidRDefault="003D1E54" w:rsidP="007C5C93">
      <w:pPr>
        <w:pStyle w:val="TOC1"/>
        <w:rPr>
          <w:rFonts w:asciiTheme="minorHAnsi" w:hAnsiTheme="minorHAnsi"/>
          <w:noProof/>
          <w:sz w:val="22"/>
          <w:szCs w:val="22"/>
          <w:lang w:val="en-GB" w:eastAsia="en-GB" w:bidi="ta-LK"/>
        </w:rPr>
      </w:pPr>
      <w:r w:rsidRPr="000E08EE">
        <w:rPr>
          <w:noProof/>
          <w:lang w:val="en-GB"/>
        </w:rPr>
        <w:t>Copyright in this Supplement, and note about adapting this Supplement</w:t>
      </w:r>
      <w:r>
        <w:rPr>
          <w:noProof/>
        </w:rPr>
        <w:tab/>
      </w:r>
      <w:r>
        <w:rPr>
          <w:noProof/>
        </w:rPr>
        <w:fldChar w:fldCharType="begin"/>
      </w:r>
      <w:r>
        <w:rPr>
          <w:noProof/>
        </w:rPr>
        <w:instrText xml:space="preserve"> PAGEREF _Toc506233684 \h </w:instrText>
      </w:r>
      <w:r>
        <w:rPr>
          <w:noProof/>
        </w:rPr>
      </w:r>
      <w:r>
        <w:rPr>
          <w:noProof/>
        </w:rPr>
        <w:fldChar w:fldCharType="separate"/>
      </w:r>
      <w:r w:rsidR="00A86572">
        <w:rPr>
          <w:noProof/>
        </w:rPr>
        <w:t>1</w:t>
      </w:r>
      <w:r>
        <w:rPr>
          <w:noProof/>
        </w:rPr>
        <w:fldChar w:fldCharType="end"/>
      </w:r>
    </w:p>
    <w:p w14:paraId="78DCA2E2" w14:textId="77777777" w:rsidR="003D1E54" w:rsidRDefault="003D1E54" w:rsidP="007C5C93">
      <w:pPr>
        <w:pStyle w:val="TOC1"/>
        <w:rPr>
          <w:rFonts w:asciiTheme="minorHAnsi" w:hAnsiTheme="minorHAnsi"/>
          <w:noProof/>
          <w:color w:val="auto"/>
          <w:sz w:val="22"/>
          <w:szCs w:val="22"/>
          <w:lang w:val="en-GB" w:eastAsia="en-GB" w:bidi="ta-LK"/>
        </w:rPr>
      </w:pPr>
      <w:r w:rsidRPr="000E08EE">
        <w:rPr>
          <w:noProof/>
          <w:color w:val="auto"/>
          <w:lang w:val="en-GB"/>
        </w:rPr>
        <w:t>Disclaimer</w:t>
      </w:r>
      <w:r>
        <w:rPr>
          <w:noProof/>
        </w:rPr>
        <w:tab/>
      </w:r>
      <w:r>
        <w:rPr>
          <w:noProof/>
        </w:rPr>
        <w:fldChar w:fldCharType="begin"/>
      </w:r>
      <w:r>
        <w:rPr>
          <w:noProof/>
        </w:rPr>
        <w:instrText xml:space="preserve"> PAGEREF _Toc506233685 \h </w:instrText>
      </w:r>
      <w:r>
        <w:rPr>
          <w:noProof/>
        </w:rPr>
      </w:r>
      <w:r>
        <w:rPr>
          <w:noProof/>
        </w:rPr>
        <w:fldChar w:fldCharType="separate"/>
      </w:r>
      <w:r w:rsidR="00A86572">
        <w:rPr>
          <w:noProof/>
        </w:rPr>
        <w:t>1</w:t>
      </w:r>
      <w:r>
        <w:rPr>
          <w:noProof/>
        </w:rPr>
        <w:fldChar w:fldCharType="end"/>
      </w:r>
    </w:p>
    <w:p w14:paraId="4361A379" w14:textId="77777777" w:rsidR="003D1E54" w:rsidRDefault="003D1E54" w:rsidP="007C5C93">
      <w:pPr>
        <w:pStyle w:val="TOC1"/>
        <w:rPr>
          <w:rFonts w:asciiTheme="minorHAnsi" w:hAnsiTheme="minorHAnsi"/>
          <w:noProof/>
          <w:color w:val="auto"/>
          <w:sz w:val="22"/>
          <w:szCs w:val="22"/>
          <w:lang w:val="en-GB" w:eastAsia="en-GB" w:bidi="ta-LK"/>
        </w:rPr>
      </w:pPr>
      <w:r w:rsidRPr="000E08EE">
        <w:rPr>
          <w:noProof/>
          <w:color w:val="auto"/>
          <w:lang w:val="en-GB"/>
        </w:rPr>
        <w:t>About IICI</w:t>
      </w:r>
      <w:r>
        <w:rPr>
          <w:noProof/>
        </w:rPr>
        <w:tab/>
      </w:r>
      <w:r>
        <w:rPr>
          <w:noProof/>
        </w:rPr>
        <w:fldChar w:fldCharType="begin"/>
      </w:r>
      <w:r>
        <w:rPr>
          <w:noProof/>
        </w:rPr>
        <w:instrText xml:space="preserve"> PAGEREF _Toc506233686 \h </w:instrText>
      </w:r>
      <w:r>
        <w:rPr>
          <w:noProof/>
        </w:rPr>
      </w:r>
      <w:r>
        <w:rPr>
          <w:noProof/>
        </w:rPr>
        <w:fldChar w:fldCharType="separate"/>
      </w:r>
      <w:r w:rsidR="00A86572">
        <w:rPr>
          <w:noProof/>
        </w:rPr>
        <w:t>1</w:t>
      </w:r>
      <w:r>
        <w:rPr>
          <w:noProof/>
        </w:rPr>
        <w:fldChar w:fldCharType="end"/>
      </w:r>
    </w:p>
    <w:p w14:paraId="13C93E0A" w14:textId="77777777" w:rsidR="003D1E54" w:rsidRDefault="003D1E54" w:rsidP="007C5C93">
      <w:pPr>
        <w:pStyle w:val="TOC1"/>
        <w:rPr>
          <w:rFonts w:asciiTheme="minorHAnsi" w:hAnsiTheme="minorHAnsi"/>
          <w:noProof/>
          <w:color w:val="auto"/>
          <w:sz w:val="22"/>
          <w:szCs w:val="22"/>
          <w:lang w:val="en-GB" w:eastAsia="en-GB" w:bidi="ta-LK"/>
        </w:rPr>
      </w:pPr>
      <w:r w:rsidRPr="000E08EE">
        <w:rPr>
          <w:noProof/>
          <w:color w:val="auto"/>
          <w:lang w:val="en-GB"/>
        </w:rPr>
        <w:t>ACRONYMS</w:t>
      </w:r>
      <w:r>
        <w:rPr>
          <w:noProof/>
        </w:rPr>
        <w:tab/>
      </w:r>
      <w:r>
        <w:rPr>
          <w:noProof/>
        </w:rPr>
        <w:fldChar w:fldCharType="begin"/>
      </w:r>
      <w:r>
        <w:rPr>
          <w:noProof/>
        </w:rPr>
        <w:instrText xml:space="preserve"> PAGEREF _Toc506233687 \h </w:instrText>
      </w:r>
      <w:r>
        <w:rPr>
          <w:noProof/>
        </w:rPr>
      </w:r>
      <w:r>
        <w:rPr>
          <w:noProof/>
        </w:rPr>
        <w:fldChar w:fldCharType="separate"/>
      </w:r>
      <w:r w:rsidR="00A86572">
        <w:rPr>
          <w:noProof/>
        </w:rPr>
        <w:t>2</w:t>
      </w:r>
      <w:r>
        <w:rPr>
          <w:noProof/>
        </w:rPr>
        <w:fldChar w:fldCharType="end"/>
      </w:r>
    </w:p>
    <w:p w14:paraId="2A5DBA62" w14:textId="77777777" w:rsidR="003D1E54" w:rsidRDefault="003D1E54" w:rsidP="007C5C93">
      <w:pPr>
        <w:pStyle w:val="TOC1"/>
        <w:rPr>
          <w:rFonts w:asciiTheme="minorHAnsi" w:hAnsiTheme="minorHAnsi"/>
          <w:noProof/>
          <w:sz w:val="22"/>
          <w:szCs w:val="22"/>
          <w:lang w:val="en-GB" w:eastAsia="en-GB" w:bidi="ta-LK"/>
        </w:rPr>
      </w:pPr>
      <w:r w:rsidRPr="000E08EE">
        <w:rPr>
          <w:noProof/>
        </w:rPr>
        <w:t>CHAPTER 1: USING THE INTERNATIONAL PROTOCOL &amp; THIS SUPPLEMENT, AND OTHER NOTES ON THIS SUPPLEMENT</w:t>
      </w:r>
      <w:r>
        <w:rPr>
          <w:noProof/>
        </w:rPr>
        <w:tab/>
      </w:r>
      <w:r>
        <w:rPr>
          <w:noProof/>
        </w:rPr>
        <w:fldChar w:fldCharType="begin"/>
      </w:r>
      <w:r>
        <w:rPr>
          <w:noProof/>
        </w:rPr>
        <w:instrText xml:space="preserve"> PAGEREF _Toc506233688 \h </w:instrText>
      </w:r>
      <w:r>
        <w:rPr>
          <w:noProof/>
        </w:rPr>
      </w:r>
      <w:r>
        <w:rPr>
          <w:noProof/>
        </w:rPr>
        <w:fldChar w:fldCharType="separate"/>
      </w:r>
      <w:r w:rsidR="00A86572">
        <w:rPr>
          <w:noProof/>
        </w:rPr>
        <w:t>4</w:t>
      </w:r>
      <w:r>
        <w:rPr>
          <w:noProof/>
        </w:rPr>
        <w:fldChar w:fldCharType="end"/>
      </w:r>
    </w:p>
    <w:p w14:paraId="68C416A5" w14:textId="77777777" w:rsidR="003D1E54" w:rsidRDefault="003D1E54" w:rsidP="007C5C93">
      <w:pPr>
        <w:pStyle w:val="TOC1"/>
        <w:rPr>
          <w:rFonts w:asciiTheme="minorHAnsi" w:hAnsiTheme="minorHAnsi"/>
          <w:noProof/>
          <w:sz w:val="22"/>
          <w:szCs w:val="22"/>
          <w:lang w:val="en-GB" w:eastAsia="en-GB" w:bidi="ta-LK"/>
        </w:rPr>
      </w:pPr>
      <w:r w:rsidRPr="000E08EE">
        <w:rPr>
          <w:noProof/>
          <w:lang w:val="en-GB"/>
        </w:rPr>
        <w:t>CHAPTER 2: UNDERSTANDING SEXUAL VIOLENCE</w:t>
      </w:r>
      <w:r>
        <w:rPr>
          <w:noProof/>
        </w:rPr>
        <w:tab/>
      </w:r>
      <w:r>
        <w:rPr>
          <w:noProof/>
        </w:rPr>
        <w:fldChar w:fldCharType="begin"/>
      </w:r>
      <w:r>
        <w:rPr>
          <w:noProof/>
        </w:rPr>
        <w:instrText xml:space="preserve"> PAGEREF _Toc506233689 \h </w:instrText>
      </w:r>
      <w:r>
        <w:rPr>
          <w:noProof/>
        </w:rPr>
      </w:r>
      <w:r>
        <w:rPr>
          <w:noProof/>
        </w:rPr>
        <w:fldChar w:fldCharType="separate"/>
      </w:r>
      <w:r w:rsidR="00A86572">
        <w:rPr>
          <w:noProof/>
        </w:rPr>
        <w:t>6</w:t>
      </w:r>
      <w:r>
        <w:rPr>
          <w:noProof/>
        </w:rPr>
        <w:fldChar w:fldCharType="end"/>
      </w:r>
    </w:p>
    <w:p w14:paraId="45A59800" w14:textId="77777777" w:rsidR="003D1E54" w:rsidRDefault="003D1E54">
      <w:pPr>
        <w:pStyle w:val="TOC2"/>
        <w:tabs>
          <w:tab w:val="left" w:pos="480"/>
          <w:tab w:val="right" w:leader="dot" w:pos="9010"/>
        </w:tabs>
        <w:rPr>
          <w:noProof/>
          <w:lang w:val="en-GB" w:eastAsia="en-GB" w:bidi="ta-LK"/>
        </w:rPr>
      </w:pPr>
      <w:r w:rsidRPr="000E08EE">
        <w:rPr>
          <w:b/>
          <w:noProof/>
          <w:lang w:val="en-GB"/>
        </w:rPr>
        <w:t>A.</w:t>
      </w:r>
      <w:r>
        <w:rPr>
          <w:noProof/>
          <w:lang w:val="en-GB" w:eastAsia="en-GB" w:bidi="ta-LK"/>
        </w:rPr>
        <w:tab/>
      </w:r>
      <w:r w:rsidRPr="000E08EE">
        <w:rPr>
          <w:b/>
          <w:noProof/>
          <w:lang w:val="en-GB"/>
        </w:rPr>
        <w:t>Contextualising Sexual Violence</w:t>
      </w:r>
      <w:r>
        <w:rPr>
          <w:noProof/>
        </w:rPr>
        <w:tab/>
      </w:r>
      <w:r>
        <w:rPr>
          <w:noProof/>
        </w:rPr>
        <w:fldChar w:fldCharType="begin"/>
      </w:r>
      <w:r>
        <w:rPr>
          <w:noProof/>
        </w:rPr>
        <w:instrText xml:space="preserve"> PAGEREF _Toc506233690 \h </w:instrText>
      </w:r>
      <w:r>
        <w:rPr>
          <w:noProof/>
        </w:rPr>
      </w:r>
      <w:r>
        <w:rPr>
          <w:noProof/>
        </w:rPr>
        <w:fldChar w:fldCharType="separate"/>
      </w:r>
      <w:r w:rsidR="00A86572">
        <w:rPr>
          <w:noProof/>
        </w:rPr>
        <w:t>6</w:t>
      </w:r>
      <w:r>
        <w:rPr>
          <w:noProof/>
        </w:rPr>
        <w:fldChar w:fldCharType="end"/>
      </w:r>
    </w:p>
    <w:p w14:paraId="7CC50C97"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1.</w:t>
      </w:r>
      <w:r>
        <w:rPr>
          <w:i w:val="0"/>
          <w:iCs w:val="0"/>
          <w:noProof/>
          <w:lang w:val="en-GB" w:eastAsia="en-GB" w:bidi="ta-LK"/>
        </w:rPr>
        <w:tab/>
      </w:r>
      <w:r w:rsidRPr="000E08EE">
        <w:rPr>
          <w:noProof/>
          <w:lang w:val="en-GB"/>
        </w:rPr>
        <w:t>Gender and Conflict in Iraq</w:t>
      </w:r>
      <w:r>
        <w:rPr>
          <w:noProof/>
        </w:rPr>
        <w:tab/>
      </w:r>
      <w:r>
        <w:rPr>
          <w:noProof/>
        </w:rPr>
        <w:fldChar w:fldCharType="begin"/>
      </w:r>
      <w:r>
        <w:rPr>
          <w:noProof/>
        </w:rPr>
        <w:instrText xml:space="preserve"> PAGEREF _Toc506233691 \h </w:instrText>
      </w:r>
      <w:r>
        <w:rPr>
          <w:noProof/>
        </w:rPr>
      </w:r>
      <w:r>
        <w:rPr>
          <w:noProof/>
        </w:rPr>
        <w:fldChar w:fldCharType="separate"/>
      </w:r>
      <w:r w:rsidR="00A86572">
        <w:rPr>
          <w:noProof/>
        </w:rPr>
        <w:t>6</w:t>
      </w:r>
      <w:r>
        <w:rPr>
          <w:noProof/>
        </w:rPr>
        <w:fldChar w:fldCharType="end"/>
      </w:r>
    </w:p>
    <w:p w14:paraId="2E80FFD5" w14:textId="77777777" w:rsidR="003D1E54" w:rsidRDefault="003D1E54">
      <w:pPr>
        <w:pStyle w:val="TOC2"/>
        <w:tabs>
          <w:tab w:val="right" w:leader="dot" w:pos="9010"/>
        </w:tabs>
        <w:rPr>
          <w:noProof/>
          <w:lang w:val="en-GB" w:eastAsia="en-GB" w:bidi="ta-LK"/>
        </w:rPr>
      </w:pPr>
      <w:r w:rsidRPr="000E08EE">
        <w:rPr>
          <w:b/>
          <w:noProof/>
          <w:lang w:val="en-GB"/>
        </w:rPr>
        <w:t>C. Conflict and Atrocity Related Sexual Violence in Iraq</w:t>
      </w:r>
      <w:r>
        <w:rPr>
          <w:noProof/>
        </w:rPr>
        <w:tab/>
      </w:r>
      <w:r>
        <w:rPr>
          <w:noProof/>
        </w:rPr>
        <w:fldChar w:fldCharType="begin"/>
      </w:r>
      <w:r>
        <w:rPr>
          <w:noProof/>
        </w:rPr>
        <w:instrText xml:space="preserve"> PAGEREF _Toc506233692 \h </w:instrText>
      </w:r>
      <w:r>
        <w:rPr>
          <w:noProof/>
        </w:rPr>
      </w:r>
      <w:r>
        <w:rPr>
          <w:noProof/>
        </w:rPr>
        <w:fldChar w:fldCharType="separate"/>
      </w:r>
      <w:r w:rsidR="00A86572">
        <w:rPr>
          <w:noProof/>
        </w:rPr>
        <w:t>7</w:t>
      </w:r>
      <w:r>
        <w:rPr>
          <w:noProof/>
        </w:rPr>
        <w:fldChar w:fldCharType="end"/>
      </w:r>
    </w:p>
    <w:p w14:paraId="25E35557" w14:textId="77777777" w:rsidR="003D1E54" w:rsidRDefault="003D1E54">
      <w:pPr>
        <w:pStyle w:val="TOC3"/>
        <w:tabs>
          <w:tab w:val="right" w:leader="dot" w:pos="9010"/>
        </w:tabs>
        <w:rPr>
          <w:i w:val="0"/>
          <w:iCs w:val="0"/>
          <w:noProof/>
          <w:lang w:val="en-GB" w:eastAsia="en-GB" w:bidi="ta-LK"/>
        </w:rPr>
      </w:pPr>
      <w:r w:rsidRPr="000E08EE">
        <w:rPr>
          <w:bCs/>
          <w:noProof/>
          <w:lang w:val="en-GB"/>
        </w:rPr>
        <w:t>Saddam Hussein’s Use of Sexual Violence and Torture against Political Opponents and Detainees</w:t>
      </w:r>
      <w:r>
        <w:rPr>
          <w:noProof/>
        </w:rPr>
        <w:tab/>
      </w:r>
      <w:r>
        <w:rPr>
          <w:noProof/>
        </w:rPr>
        <w:fldChar w:fldCharType="begin"/>
      </w:r>
      <w:r>
        <w:rPr>
          <w:noProof/>
        </w:rPr>
        <w:instrText xml:space="preserve"> PAGEREF _Toc506233693 \h </w:instrText>
      </w:r>
      <w:r>
        <w:rPr>
          <w:noProof/>
        </w:rPr>
      </w:r>
      <w:r>
        <w:rPr>
          <w:noProof/>
        </w:rPr>
        <w:fldChar w:fldCharType="separate"/>
      </w:r>
      <w:r w:rsidR="00A86572">
        <w:rPr>
          <w:noProof/>
        </w:rPr>
        <w:t>7</w:t>
      </w:r>
      <w:r>
        <w:rPr>
          <w:noProof/>
        </w:rPr>
        <w:fldChar w:fldCharType="end"/>
      </w:r>
    </w:p>
    <w:p w14:paraId="1D4D9E9C" w14:textId="77777777" w:rsidR="003D1E54" w:rsidRDefault="003D1E54">
      <w:pPr>
        <w:pStyle w:val="TOC3"/>
        <w:tabs>
          <w:tab w:val="right" w:leader="dot" w:pos="9010"/>
        </w:tabs>
        <w:rPr>
          <w:i w:val="0"/>
          <w:iCs w:val="0"/>
          <w:noProof/>
          <w:lang w:val="en-GB" w:eastAsia="en-GB" w:bidi="ta-LK"/>
        </w:rPr>
      </w:pPr>
      <w:r w:rsidRPr="000E08EE">
        <w:rPr>
          <w:noProof/>
          <w:lang w:val="en-GB"/>
        </w:rPr>
        <w:t>Post US-Invasion Surge in Sexual Violence</w:t>
      </w:r>
      <w:r>
        <w:rPr>
          <w:noProof/>
        </w:rPr>
        <w:tab/>
      </w:r>
      <w:r>
        <w:rPr>
          <w:noProof/>
        </w:rPr>
        <w:fldChar w:fldCharType="begin"/>
      </w:r>
      <w:r>
        <w:rPr>
          <w:noProof/>
        </w:rPr>
        <w:instrText xml:space="preserve"> PAGEREF _Toc506233694 \h </w:instrText>
      </w:r>
      <w:r>
        <w:rPr>
          <w:noProof/>
        </w:rPr>
      </w:r>
      <w:r>
        <w:rPr>
          <w:noProof/>
        </w:rPr>
        <w:fldChar w:fldCharType="separate"/>
      </w:r>
      <w:r w:rsidR="00A86572">
        <w:rPr>
          <w:noProof/>
        </w:rPr>
        <w:t>8</w:t>
      </w:r>
      <w:r>
        <w:rPr>
          <w:noProof/>
        </w:rPr>
        <w:fldChar w:fldCharType="end"/>
      </w:r>
    </w:p>
    <w:p w14:paraId="45CA7C65" w14:textId="77777777" w:rsidR="003D1E54" w:rsidRDefault="003D1E54">
      <w:pPr>
        <w:pStyle w:val="TOC3"/>
        <w:tabs>
          <w:tab w:val="right" w:leader="dot" w:pos="9010"/>
        </w:tabs>
        <w:rPr>
          <w:i w:val="0"/>
          <w:iCs w:val="0"/>
          <w:noProof/>
          <w:lang w:val="en-GB" w:eastAsia="en-GB" w:bidi="ta-LK"/>
        </w:rPr>
      </w:pPr>
      <w:r w:rsidRPr="000E08EE">
        <w:rPr>
          <w:noProof/>
          <w:lang w:val="en-GB"/>
        </w:rPr>
        <w:t>Intensifying violence before Da’esh Attacks and Territory Seizure in 2014</w:t>
      </w:r>
      <w:r>
        <w:rPr>
          <w:noProof/>
        </w:rPr>
        <w:tab/>
      </w:r>
      <w:r>
        <w:rPr>
          <w:noProof/>
        </w:rPr>
        <w:fldChar w:fldCharType="begin"/>
      </w:r>
      <w:r>
        <w:rPr>
          <w:noProof/>
        </w:rPr>
        <w:instrText xml:space="preserve"> PAGEREF _Toc506233695 \h </w:instrText>
      </w:r>
      <w:r>
        <w:rPr>
          <w:noProof/>
        </w:rPr>
      </w:r>
      <w:r>
        <w:rPr>
          <w:noProof/>
        </w:rPr>
        <w:fldChar w:fldCharType="separate"/>
      </w:r>
      <w:r w:rsidR="00A86572">
        <w:rPr>
          <w:noProof/>
        </w:rPr>
        <w:t>8</w:t>
      </w:r>
      <w:r>
        <w:rPr>
          <w:noProof/>
        </w:rPr>
        <w:fldChar w:fldCharType="end"/>
      </w:r>
    </w:p>
    <w:p w14:paraId="0413119A" w14:textId="77777777" w:rsidR="003D1E54" w:rsidRDefault="003D1E54">
      <w:pPr>
        <w:pStyle w:val="TOC3"/>
        <w:tabs>
          <w:tab w:val="right" w:leader="dot" w:pos="9010"/>
        </w:tabs>
        <w:rPr>
          <w:i w:val="0"/>
          <w:iCs w:val="0"/>
          <w:noProof/>
          <w:lang w:val="en-GB" w:eastAsia="en-GB" w:bidi="ta-LK"/>
        </w:rPr>
      </w:pPr>
      <w:r w:rsidRPr="000E08EE">
        <w:rPr>
          <w:noProof/>
          <w:lang w:val="en-GB"/>
        </w:rPr>
        <w:t>Da’esh Sexual Violence and Subjugation of Women - 2014 onwards</w:t>
      </w:r>
      <w:r>
        <w:rPr>
          <w:noProof/>
        </w:rPr>
        <w:tab/>
      </w:r>
      <w:r>
        <w:rPr>
          <w:noProof/>
        </w:rPr>
        <w:fldChar w:fldCharType="begin"/>
      </w:r>
      <w:r>
        <w:rPr>
          <w:noProof/>
        </w:rPr>
        <w:instrText xml:space="preserve"> PAGEREF _Toc506233696 \h </w:instrText>
      </w:r>
      <w:r>
        <w:rPr>
          <w:noProof/>
        </w:rPr>
      </w:r>
      <w:r>
        <w:rPr>
          <w:noProof/>
        </w:rPr>
        <w:fldChar w:fldCharType="separate"/>
      </w:r>
      <w:r w:rsidR="00A86572">
        <w:rPr>
          <w:noProof/>
        </w:rPr>
        <w:t>9</w:t>
      </w:r>
      <w:r>
        <w:rPr>
          <w:noProof/>
        </w:rPr>
        <w:fldChar w:fldCharType="end"/>
      </w:r>
    </w:p>
    <w:p w14:paraId="6A96EB6D" w14:textId="77777777" w:rsidR="003D1E54" w:rsidRDefault="003D1E54">
      <w:pPr>
        <w:pStyle w:val="TOC2"/>
        <w:tabs>
          <w:tab w:val="right" w:leader="dot" w:pos="9010"/>
        </w:tabs>
        <w:rPr>
          <w:noProof/>
          <w:lang w:val="en-GB" w:eastAsia="en-GB" w:bidi="ta-LK"/>
        </w:rPr>
      </w:pPr>
      <w:r w:rsidRPr="000E08EE">
        <w:rPr>
          <w:b/>
          <w:noProof/>
          <w:lang w:val="en-GB"/>
        </w:rPr>
        <w:t>D. Impact of Sexual Violence in Iraq</w:t>
      </w:r>
      <w:r>
        <w:rPr>
          <w:noProof/>
        </w:rPr>
        <w:tab/>
      </w:r>
      <w:r>
        <w:rPr>
          <w:noProof/>
        </w:rPr>
        <w:fldChar w:fldCharType="begin"/>
      </w:r>
      <w:r>
        <w:rPr>
          <w:noProof/>
        </w:rPr>
        <w:instrText xml:space="preserve"> PAGEREF _Toc506233697 \h </w:instrText>
      </w:r>
      <w:r>
        <w:rPr>
          <w:noProof/>
        </w:rPr>
      </w:r>
      <w:r>
        <w:rPr>
          <w:noProof/>
        </w:rPr>
        <w:fldChar w:fldCharType="separate"/>
      </w:r>
      <w:r w:rsidR="00A86572">
        <w:rPr>
          <w:noProof/>
        </w:rPr>
        <w:t>11</w:t>
      </w:r>
      <w:r>
        <w:rPr>
          <w:noProof/>
        </w:rPr>
        <w:fldChar w:fldCharType="end"/>
      </w:r>
    </w:p>
    <w:p w14:paraId="3AD2B46D" w14:textId="77777777" w:rsidR="003D1E54" w:rsidRDefault="003D1E54" w:rsidP="007C5C93">
      <w:pPr>
        <w:pStyle w:val="TOC1"/>
        <w:rPr>
          <w:rFonts w:asciiTheme="minorHAnsi" w:hAnsiTheme="minorHAnsi"/>
          <w:noProof/>
          <w:sz w:val="22"/>
          <w:szCs w:val="22"/>
          <w:lang w:val="en-GB" w:eastAsia="en-GB" w:bidi="ta-LK"/>
        </w:rPr>
      </w:pPr>
      <w:r w:rsidRPr="000E08EE">
        <w:rPr>
          <w:noProof/>
          <w:lang w:val="en-GB"/>
        </w:rPr>
        <w:t>CHAPTER 3: ACCOUNTABILITY AVENUES AND REMEDIES</w:t>
      </w:r>
      <w:r>
        <w:rPr>
          <w:noProof/>
        </w:rPr>
        <w:tab/>
      </w:r>
      <w:r>
        <w:rPr>
          <w:noProof/>
        </w:rPr>
        <w:fldChar w:fldCharType="begin"/>
      </w:r>
      <w:r>
        <w:rPr>
          <w:noProof/>
        </w:rPr>
        <w:instrText xml:space="preserve"> PAGEREF _Toc506233698 \h </w:instrText>
      </w:r>
      <w:r>
        <w:rPr>
          <w:noProof/>
        </w:rPr>
      </w:r>
      <w:r>
        <w:rPr>
          <w:noProof/>
        </w:rPr>
        <w:fldChar w:fldCharType="separate"/>
      </w:r>
      <w:r w:rsidR="00A86572">
        <w:rPr>
          <w:noProof/>
        </w:rPr>
        <w:t>13</w:t>
      </w:r>
      <w:r>
        <w:rPr>
          <w:noProof/>
        </w:rPr>
        <w:fldChar w:fldCharType="end"/>
      </w:r>
    </w:p>
    <w:p w14:paraId="40608ECB" w14:textId="77777777" w:rsidR="003D1E54" w:rsidRDefault="003D1E54">
      <w:pPr>
        <w:pStyle w:val="TOC2"/>
        <w:tabs>
          <w:tab w:val="right" w:leader="dot" w:pos="9010"/>
        </w:tabs>
        <w:rPr>
          <w:noProof/>
          <w:lang w:val="en-GB" w:eastAsia="en-GB" w:bidi="ta-LK"/>
        </w:rPr>
      </w:pPr>
      <w:r w:rsidRPr="000E08EE">
        <w:rPr>
          <w:b/>
          <w:noProof/>
          <w:lang w:val="en-GB"/>
        </w:rPr>
        <w:t>C.  Overview of Accountability Avenues and Remedies for Victims</w:t>
      </w:r>
      <w:r>
        <w:rPr>
          <w:noProof/>
        </w:rPr>
        <w:tab/>
      </w:r>
      <w:r>
        <w:rPr>
          <w:noProof/>
        </w:rPr>
        <w:fldChar w:fldCharType="begin"/>
      </w:r>
      <w:r>
        <w:rPr>
          <w:noProof/>
        </w:rPr>
        <w:instrText xml:space="preserve"> PAGEREF _Toc506233699 \h </w:instrText>
      </w:r>
      <w:r>
        <w:rPr>
          <w:noProof/>
        </w:rPr>
      </w:r>
      <w:r>
        <w:rPr>
          <w:noProof/>
        </w:rPr>
        <w:fldChar w:fldCharType="separate"/>
      </w:r>
      <w:r w:rsidR="00A86572">
        <w:rPr>
          <w:noProof/>
        </w:rPr>
        <w:t>13</w:t>
      </w:r>
      <w:r>
        <w:rPr>
          <w:noProof/>
        </w:rPr>
        <w:fldChar w:fldCharType="end"/>
      </w:r>
    </w:p>
    <w:p w14:paraId="5352C960"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1.</w:t>
      </w:r>
      <w:r>
        <w:rPr>
          <w:i w:val="0"/>
          <w:iCs w:val="0"/>
          <w:noProof/>
          <w:lang w:val="en-GB" w:eastAsia="en-GB" w:bidi="ta-LK"/>
        </w:rPr>
        <w:tab/>
      </w:r>
      <w:r w:rsidRPr="000E08EE">
        <w:rPr>
          <w:noProof/>
          <w:lang w:val="en-GB"/>
        </w:rPr>
        <w:t>Domestic Avenues (in Iraq)</w:t>
      </w:r>
      <w:r>
        <w:rPr>
          <w:noProof/>
        </w:rPr>
        <w:tab/>
      </w:r>
      <w:r>
        <w:rPr>
          <w:noProof/>
        </w:rPr>
        <w:fldChar w:fldCharType="begin"/>
      </w:r>
      <w:r>
        <w:rPr>
          <w:noProof/>
        </w:rPr>
        <w:instrText xml:space="preserve"> PAGEREF _Toc506233700 \h </w:instrText>
      </w:r>
      <w:r>
        <w:rPr>
          <w:noProof/>
        </w:rPr>
      </w:r>
      <w:r>
        <w:rPr>
          <w:noProof/>
        </w:rPr>
        <w:fldChar w:fldCharType="separate"/>
      </w:r>
      <w:r w:rsidR="00A86572">
        <w:rPr>
          <w:noProof/>
        </w:rPr>
        <w:t>13</w:t>
      </w:r>
      <w:r>
        <w:rPr>
          <w:noProof/>
        </w:rPr>
        <w:fldChar w:fldCharType="end"/>
      </w:r>
    </w:p>
    <w:p w14:paraId="2A045A98"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2.</w:t>
      </w:r>
      <w:r>
        <w:rPr>
          <w:i w:val="0"/>
          <w:iCs w:val="0"/>
          <w:noProof/>
          <w:lang w:val="en-GB" w:eastAsia="en-GB" w:bidi="ta-LK"/>
        </w:rPr>
        <w:tab/>
      </w:r>
      <w:r w:rsidRPr="000E08EE">
        <w:rPr>
          <w:noProof/>
          <w:lang w:val="en-GB"/>
        </w:rPr>
        <w:t>Regional and International Human Rights Mechanisms</w:t>
      </w:r>
      <w:r>
        <w:rPr>
          <w:noProof/>
        </w:rPr>
        <w:tab/>
      </w:r>
      <w:r>
        <w:rPr>
          <w:noProof/>
        </w:rPr>
        <w:fldChar w:fldCharType="begin"/>
      </w:r>
      <w:r>
        <w:rPr>
          <w:noProof/>
        </w:rPr>
        <w:instrText xml:space="preserve"> PAGEREF _Toc506233701 \h </w:instrText>
      </w:r>
      <w:r>
        <w:rPr>
          <w:noProof/>
        </w:rPr>
      </w:r>
      <w:r>
        <w:rPr>
          <w:noProof/>
        </w:rPr>
        <w:fldChar w:fldCharType="separate"/>
      </w:r>
      <w:r w:rsidR="00A86572">
        <w:rPr>
          <w:noProof/>
        </w:rPr>
        <w:t>15</w:t>
      </w:r>
      <w:r>
        <w:rPr>
          <w:noProof/>
        </w:rPr>
        <w:fldChar w:fldCharType="end"/>
      </w:r>
    </w:p>
    <w:p w14:paraId="04143038"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3.</w:t>
      </w:r>
      <w:r>
        <w:rPr>
          <w:i w:val="0"/>
          <w:iCs w:val="0"/>
          <w:noProof/>
          <w:lang w:val="en-GB" w:eastAsia="en-GB" w:bidi="ta-LK"/>
        </w:rPr>
        <w:tab/>
      </w:r>
      <w:r w:rsidRPr="000E08EE">
        <w:rPr>
          <w:noProof/>
          <w:lang w:val="en-GB"/>
        </w:rPr>
        <w:t>Investigative and Fact-Finding Bodies</w:t>
      </w:r>
      <w:r>
        <w:rPr>
          <w:noProof/>
        </w:rPr>
        <w:tab/>
      </w:r>
      <w:r>
        <w:rPr>
          <w:noProof/>
        </w:rPr>
        <w:fldChar w:fldCharType="begin"/>
      </w:r>
      <w:r>
        <w:rPr>
          <w:noProof/>
        </w:rPr>
        <w:instrText xml:space="preserve"> PAGEREF _Toc506233702 \h </w:instrText>
      </w:r>
      <w:r>
        <w:rPr>
          <w:noProof/>
        </w:rPr>
      </w:r>
      <w:r>
        <w:rPr>
          <w:noProof/>
        </w:rPr>
        <w:fldChar w:fldCharType="separate"/>
      </w:r>
      <w:r w:rsidR="00A86572">
        <w:rPr>
          <w:noProof/>
        </w:rPr>
        <w:t>16</w:t>
      </w:r>
      <w:r>
        <w:rPr>
          <w:noProof/>
        </w:rPr>
        <w:fldChar w:fldCharType="end"/>
      </w:r>
    </w:p>
    <w:p w14:paraId="158A9443"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4.</w:t>
      </w:r>
      <w:r>
        <w:rPr>
          <w:i w:val="0"/>
          <w:iCs w:val="0"/>
          <w:noProof/>
          <w:lang w:val="en-GB" w:eastAsia="en-GB" w:bidi="ta-LK"/>
        </w:rPr>
        <w:tab/>
      </w:r>
      <w:r w:rsidRPr="000E08EE">
        <w:rPr>
          <w:noProof/>
          <w:lang w:val="en-GB"/>
        </w:rPr>
        <w:t>International and Hybrid Courts and Tribunals</w:t>
      </w:r>
      <w:r>
        <w:rPr>
          <w:noProof/>
        </w:rPr>
        <w:tab/>
      </w:r>
      <w:r>
        <w:rPr>
          <w:noProof/>
        </w:rPr>
        <w:fldChar w:fldCharType="begin"/>
      </w:r>
      <w:r>
        <w:rPr>
          <w:noProof/>
        </w:rPr>
        <w:instrText xml:space="preserve"> PAGEREF _Toc506233703 \h </w:instrText>
      </w:r>
      <w:r>
        <w:rPr>
          <w:noProof/>
        </w:rPr>
      </w:r>
      <w:r>
        <w:rPr>
          <w:noProof/>
        </w:rPr>
        <w:fldChar w:fldCharType="separate"/>
      </w:r>
      <w:r w:rsidR="00A86572">
        <w:rPr>
          <w:noProof/>
        </w:rPr>
        <w:t>16</w:t>
      </w:r>
      <w:r>
        <w:rPr>
          <w:noProof/>
        </w:rPr>
        <w:fldChar w:fldCharType="end"/>
      </w:r>
    </w:p>
    <w:p w14:paraId="00667F7F"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5.</w:t>
      </w:r>
      <w:r>
        <w:rPr>
          <w:i w:val="0"/>
          <w:iCs w:val="0"/>
          <w:noProof/>
          <w:lang w:val="en-GB" w:eastAsia="en-GB" w:bidi="ta-LK"/>
        </w:rPr>
        <w:tab/>
      </w:r>
      <w:r w:rsidRPr="000E08EE">
        <w:rPr>
          <w:noProof/>
          <w:lang w:val="en-GB"/>
        </w:rPr>
        <w:t>Proceedings in Third States – Extra-territorial Jurisdiction including Universal Jurisdiction</w:t>
      </w:r>
      <w:r>
        <w:rPr>
          <w:noProof/>
        </w:rPr>
        <w:tab/>
      </w:r>
      <w:r>
        <w:rPr>
          <w:noProof/>
        </w:rPr>
        <w:fldChar w:fldCharType="begin"/>
      </w:r>
      <w:r>
        <w:rPr>
          <w:noProof/>
        </w:rPr>
        <w:instrText xml:space="preserve"> PAGEREF _Toc506233704 \h </w:instrText>
      </w:r>
      <w:r>
        <w:rPr>
          <w:noProof/>
        </w:rPr>
      </w:r>
      <w:r>
        <w:rPr>
          <w:noProof/>
        </w:rPr>
        <w:fldChar w:fldCharType="separate"/>
      </w:r>
      <w:r w:rsidR="00A86572">
        <w:rPr>
          <w:noProof/>
        </w:rPr>
        <w:t>17</w:t>
      </w:r>
      <w:r>
        <w:rPr>
          <w:noProof/>
        </w:rPr>
        <w:fldChar w:fldCharType="end"/>
      </w:r>
    </w:p>
    <w:p w14:paraId="7735E49B" w14:textId="77777777" w:rsidR="003D1E54" w:rsidRDefault="003D1E54" w:rsidP="007C5C93">
      <w:pPr>
        <w:pStyle w:val="TOC1"/>
        <w:rPr>
          <w:rFonts w:asciiTheme="minorHAnsi" w:hAnsiTheme="minorHAnsi"/>
          <w:noProof/>
          <w:sz w:val="22"/>
          <w:szCs w:val="22"/>
          <w:lang w:val="en-GB" w:eastAsia="en-GB" w:bidi="ta-LK"/>
        </w:rPr>
      </w:pPr>
      <w:r w:rsidRPr="000E08EE">
        <w:rPr>
          <w:noProof/>
          <w:lang w:val="en-GB"/>
        </w:rPr>
        <w:t>CHAPTER 4: INDIVIDUAL CRIMINAL RESPONSIBILITY</w:t>
      </w:r>
      <w:r>
        <w:rPr>
          <w:noProof/>
        </w:rPr>
        <w:tab/>
      </w:r>
      <w:r>
        <w:rPr>
          <w:noProof/>
        </w:rPr>
        <w:fldChar w:fldCharType="begin"/>
      </w:r>
      <w:r>
        <w:rPr>
          <w:noProof/>
        </w:rPr>
        <w:instrText xml:space="preserve"> PAGEREF _Toc506233705 \h </w:instrText>
      </w:r>
      <w:r>
        <w:rPr>
          <w:noProof/>
        </w:rPr>
      </w:r>
      <w:r>
        <w:rPr>
          <w:noProof/>
        </w:rPr>
        <w:fldChar w:fldCharType="separate"/>
      </w:r>
      <w:r w:rsidR="00A86572">
        <w:rPr>
          <w:noProof/>
        </w:rPr>
        <w:t>20</w:t>
      </w:r>
      <w:r>
        <w:rPr>
          <w:noProof/>
        </w:rPr>
        <w:fldChar w:fldCharType="end"/>
      </w:r>
    </w:p>
    <w:p w14:paraId="698FF45C" w14:textId="77777777" w:rsidR="003D1E54" w:rsidRDefault="003D1E54">
      <w:pPr>
        <w:pStyle w:val="TOC2"/>
        <w:tabs>
          <w:tab w:val="right" w:leader="dot" w:pos="9010"/>
        </w:tabs>
        <w:rPr>
          <w:noProof/>
          <w:lang w:val="en-GB" w:eastAsia="en-GB" w:bidi="ta-LK"/>
        </w:rPr>
      </w:pPr>
      <w:r w:rsidRPr="000E08EE">
        <w:rPr>
          <w:b/>
          <w:bCs/>
          <w:noProof/>
          <w:lang w:val="en-GB"/>
        </w:rPr>
        <w:t>A. Introduction</w:t>
      </w:r>
      <w:r>
        <w:rPr>
          <w:noProof/>
        </w:rPr>
        <w:tab/>
      </w:r>
      <w:r>
        <w:rPr>
          <w:noProof/>
        </w:rPr>
        <w:fldChar w:fldCharType="begin"/>
      </w:r>
      <w:r>
        <w:rPr>
          <w:noProof/>
        </w:rPr>
        <w:instrText xml:space="preserve"> PAGEREF _Toc506233706 \h </w:instrText>
      </w:r>
      <w:r>
        <w:rPr>
          <w:noProof/>
        </w:rPr>
      </w:r>
      <w:r>
        <w:rPr>
          <w:noProof/>
        </w:rPr>
        <w:fldChar w:fldCharType="separate"/>
      </w:r>
      <w:r w:rsidR="00A86572">
        <w:rPr>
          <w:noProof/>
        </w:rPr>
        <w:t>20</w:t>
      </w:r>
      <w:r>
        <w:rPr>
          <w:noProof/>
        </w:rPr>
        <w:fldChar w:fldCharType="end"/>
      </w:r>
    </w:p>
    <w:p w14:paraId="529E64C8" w14:textId="77777777" w:rsidR="003D1E54" w:rsidRDefault="003D1E54">
      <w:pPr>
        <w:pStyle w:val="TOC3"/>
        <w:tabs>
          <w:tab w:val="right" w:leader="dot" w:pos="9010"/>
        </w:tabs>
        <w:rPr>
          <w:i w:val="0"/>
          <w:iCs w:val="0"/>
          <w:noProof/>
          <w:lang w:val="en-GB" w:eastAsia="en-GB" w:bidi="ta-LK"/>
        </w:rPr>
      </w:pPr>
      <w:r w:rsidRPr="000E08EE">
        <w:rPr>
          <w:noProof/>
          <w:lang w:val="en-GB"/>
        </w:rPr>
        <w:t>1. Legal Framework</w:t>
      </w:r>
      <w:r>
        <w:rPr>
          <w:noProof/>
        </w:rPr>
        <w:tab/>
      </w:r>
      <w:r>
        <w:rPr>
          <w:noProof/>
        </w:rPr>
        <w:fldChar w:fldCharType="begin"/>
      </w:r>
      <w:r>
        <w:rPr>
          <w:noProof/>
        </w:rPr>
        <w:instrText xml:space="preserve"> PAGEREF _Toc506233707 \h </w:instrText>
      </w:r>
      <w:r>
        <w:rPr>
          <w:noProof/>
        </w:rPr>
      </w:r>
      <w:r>
        <w:rPr>
          <w:noProof/>
        </w:rPr>
        <w:fldChar w:fldCharType="separate"/>
      </w:r>
      <w:r w:rsidR="00A86572">
        <w:rPr>
          <w:noProof/>
        </w:rPr>
        <w:t>20</w:t>
      </w:r>
      <w:r>
        <w:rPr>
          <w:noProof/>
        </w:rPr>
        <w:fldChar w:fldCharType="end"/>
      </w:r>
    </w:p>
    <w:p w14:paraId="218D340F" w14:textId="77777777" w:rsidR="003D1E54" w:rsidRDefault="003D1E54">
      <w:pPr>
        <w:pStyle w:val="TOC2"/>
        <w:tabs>
          <w:tab w:val="right" w:leader="dot" w:pos="9010"/>
        </w:tabs>
        <w:rPr>
          <w:noProof/>
          <w:lang w:val="en-GB" w:eastAsia="en-GB" w:bidi="ta-LK"/>
        </w:rPr>
      </w:pPr>
      <w:r w:rsidRPr="000E08EE">
        <w:rPr>
          <w:b/>
          <w:bCs/>
          <w:noProof/>
          <w:lang w:val="en-GB"/>
        </w:rPr>
        <w:t>B. Elements of Crimes</w:t>
      </w:r>
      <w:r>
        <w:rPr>
          <w:noProof/>
        </w:rPr>
        <w:tab/>
      </w:r>
      <w:r>
        <w:rPr>
          <w:noProof/>
        </w:rPr>
        <w:fldChar w:fldCharType="begin"/>
      </w:r>
      <w:r>
        <w:rPr>
          <w:noProof/>
        </w:rPr>
        <w:instrText xml:space="preserve"> PAGEREF _Toc506233708 \h </w:instrText>
      </w:r>
      <w:r>
        <w:rPr>
          <w:noProof/>
        </w:rPr>
      </w:r>
      <w:r>
        <w:rPr>
          <w:noProof/>
        </w:rPr>
        <w:fldChar w:fldCharType="separate"/>
      </w:r>
      <w:r w:rsidR="00A86572">
        <w:rPr>
          <w:noProof/>
        </w:rPr>
        <w:t>21</w:t>
      </w:r>
      <w:r>
        <w:rPr>
          <w:noProof/>
        </w:rPr>
        <w:fldChar w:fldCharType="end"/>
      </w:r>
    </w:p>
    <w:p w14:paraId="4112F067" w14:textId="77777777" w:rsidR="003D1E54" w:rsidRDefault="003D1E54">
      <w:pPr>
        <w:pStyle w:val="TOC3"/>
        <w:tabs>
          <w:tab w:val="right" w:leader="dot" w:pos="9010"/>
        </w:tabs>
        <w:rPr>
          <w:i w:val="0"/>
          <w:iCs w:val="0"/>
          <w:noProof/>
          <w:lang w:val="en-GB" w:eastAsia="en-GB" w:bidi="ta-LK"/>
        </w:rPr>
      </w:pPr>
      <w:r w:rsidRPr="000E08EE">
        <w:rPr>
          <w:b/>
          <w:noProof/>
          <w:lang w:val="en-GB"/>
        </w:rPr>
        <w:t>Main Crimes under Iraqi Law Relevant for Sexual Violence</w:t>
      </w:r>
      <w:r>
        <w:rPr>
          <w:noProof/>
        </w:rPr>
        <w:tab/>
      </w:r>
      <w:r>
        <w:rPr>
          <w:noProof/>
        </w:rPr>
        <w:fldChar w:fldCharType="begin"/>
      </w:r>
      <w:r>
        <w:rPr>
          <w:noProof/>
        </w:rPr>
        <w:instrText xml:space="preserve"> PAGEREF _Toc506233709 \h </w:instrText>
      </w:r>
      <w:r>
        <w:rPr>
          <w:noProof/>
        </w:rPr>
      </w:r>
      <w:r>
        <w:rPr>
          <w:noProof/>
        </w:rPr>
        <w:fldChar w:fldCharType="separate"/>
      </w:r>
      <w:r w:rsidR="00A86572">
        <w:rPr>
          <w:noProof/>
        </w:rPr>
        <w:t>21</w:t>
      </w:r>
      <w:r>
        <w:rPr>
          <w:noProof/>
        </w:rPr>
        <w:fldChar w:fldCharType="end"/>
      </w:r>
    </w:p>
    <w:p w14:paraId="0E9D67CD" w14:textId="77777777" w:rsidR="003D1E54" w:rsidRDefault="003D1E54">
      <w:pPr>
        <w:pStyle w:val="TOC3"/>
        <w:tabs>
          <w:tab w:val="right" w:leader="dot" w:pos="9010"/>
        </w:tabs>
        <w:rPr>
          <w:i w:val="0"/>
          <w:iCs w:val="0"/>
          <w:noProof/>
          <w:lang w:val="en-GB" w:eastAsia="en-GB" w:bidi="ta-LK"/>
        </w:rPr>
      </w:pPr>
      <w:r w:rsidRPr="000E08EE">
        <w:rPr>
          <w:b/>
          <w:noProof/>
          <w:lang w:val="en-GB"/>
        </w:rPr>
        <w:t>Iraqi Law – Modes of Liability</w:t>
      </w:r>
      <w:r>
        <w:rPr>
          <w:noProof/>
        </w:rPr>
        <w:tab/>
      </w:r>
      <w:r>
        <w:rPr>
          <w:noProof/>
        </w:rPr>
        <w:fldChar w:fldCharType="begin"/>
      </w:r>
      <w:r>
        <w:rPr>
          <w:noProof/>
        </w:rPr>
        <w:instrText xml:space="preserve"> PAGEREF _Toc506233710 \h </w:instrText>
      </w:r>
      <w:r>
        <w:rPr>
          <w:noProof/>
        </w:rPr>
      </w:r>
      <w:r>
        <w:rPr>
          <w:noProof/>
        </w:rPr>
        <w:fldChar w:fldCharType="separate"/>
      </w:r>
      <w:r w:rsidR="00A86572">
        <w:rPr>
          <w:noProof/>
        </w:rPr>
        <w:t>25</w:t>
      </w:r>
      <w:r>
        <w:rPr>
          <w:noProof/>
        </w:rPr>
        <w:fldChar w:fldCharType="end"/>
      </w:r>
    </w:p>
    <w:p w14:paraId="47A3E8C8" w14:textId="77777777" w:rsidR="003D1E54" w:rsidRDefault="003D1E54">
      <w:pPr>
        <w:pStyle w:val="TOC3"/>
        <w:tabs>
          <w:tab w:val="right" w:leader="dot" w:pos="9010"/>
        </w:tabs>
        <w:rPr>
          <w:i w:val="0"/>
          <w:iCs w:val="0"/>
          <w:noProof/>
          <w:lang w:val="en-GB" w:eastAsia="en-GB" w:bidi="ta-LK"/>
        </w:rPr>
      </w:pPr>
      <w:r w:rsidRPr="000E08EE">
        <w:rPr>
          <w:noProof/>
          <w:lang w:val="en-GB"/>
        </w:rPr>
        <w:t>Defences under the Iraqi Penal Code (which generally do not reflect the strictly defined defences under international law):</w:t>
      </w:r>
      <w:r>
        <w:rPr>
          <w:noProof/>
        </w:rPr>
        <w:tab/>
      </w:r>
      <w:r>
        <w:rPr>
          <w:noProof/>
        </w:rPr>
        <w:fldChar w:fldCharType="begin"/>
      </w:r>
      <w:r>
        <w:rPr>
          <w:noProof/>
        </w:rPr>
        <w:instrText xml:space="preserve"> PAGEREF _Toc506233711 \h </w:instrText>
      </w:r>
      <w:r>
        <w:rPr>
          <w:noProof/>
        </w:rPr>
      </w:r>
      <w:r>
        <w:rPr>
          <w:noProof/>
        </w:rPr>
        <w:fldChar w:fldCharType="separate"/>
      </w:r>
      <w:r w:rsidR="00A86572">
        <w:rPr>
          <w:noProof/>
        </w:rPr>
        <w:t>28</w:t>
      </w:r>
      <w:r>
        <w:rPr>
          <w:noProof/>
        </w:rPr>
        <w:fldChar w:fldCharType="end"/>
      </w:r>
    </w:p>
    <w:p w14:paraId="76261B2B" w14:textId="77777777" w:rsidR="003D1E54" w:rsidRDefault="003D1E54">
      <w:pPr>
        <w:pStyle w:val="TOC2"/>
        <w:tabs>
          <w:tab w:val="right" w:leader="dot" w:pos="9010"/>
        </w:tabs>
        <w:rPr>
          <w:noProof/>
          <w:lang w:val="en-GB" w:eastAsia="en-GB" w:bidi="ta-LK"/>
        </w:rPr>
      </w:pPr>
      <w:r w:rsidRPr="000E08EE">
        <w:rPr>
          <w:b/>
          <w:bCs/>
          <w:noProof/>
          <w:lang w:val="en-GB"/>
        </w:rPr>
        <w:t>C. Factual Scenarios</w:t>
      </w:r>
      <w:r>
        <w:rPr>
          <w:noProof/>
        </w:rPr>
        <w:tab/>
      </w:r>
      <w:r>
        <w:rPr>
          <w:noProof/>
        </w:rPr>
        <w:fldChar w:fldCharType="begin"/>
      </w:r>
      <w:r>
        <w:rPr>
          <w:noProof/>
        </w:rPr>
        <w:instrText xml:space="preserve"> PAGEREF _Toc506233712 \h </w:instrText>
      </w:r>
      <w:r>
        <w:rPr>
          <w:noProof/>
        </w:rPr>
      </w:r>
      <w:r>
        <w:rPr>
          <w:noProof/>
        </w:rPr>
        <w:fldChar w:fldCharType="separate"/>
      </w:r>
      <w:r w:rsidR="00A86572">
        <w:rPr>
          <w:noProof/>
        </w:rPr>
        <w:t>30</w:t>
      </w:r>
      <w:r>
        <w:rPr>
          <w:noProof/>
        </w:rPr>
        <w:fldChar w:fldCharType="end"/>
      </w:r>
    </w:p>
    <w:p w14:paraId="2EED2AA5" w14:textId="77777777" w:rsidR="003D1E54" w:rsidRDefault="003D1E54">
      <w:pPr>
        <w:pStyle w:val="TOC2"/>
        <w:tabs>
          <w:tab w:val="right" w:leader="dot" w:pos="9010"/>
        </w:tabs>
        <w:rPr>
          <w:noProof/>
          <w:lang w:val="en-GB" w:eastAsia="en-GB" w:bidi="ta-LK"/>
        </w:rPr>
      </w:pPr>
      <w:r w:rsidRPr="000E08EE">
        <w:rPr>
          <w:b/>
          <w:bCs/>
          <w:noProof/>
          <w:lang w:val="en-GB"/>
        </w:rPr>
        <w:t>D. Rules of Procedure and Evidence</w:t>
      </w:r>
      <w:r>
        <w:rPr>
          <w:noProof/>
        </w:rPr>
        <w:tab/>
      </w:r>
      <w:r>
        <w:rPr>
          <w:noProof/>
        </w:rPr>
        <w:fldChar w:fldCharType="begin"/>
      </w:r>
      <w:r>
        <w:rPr>
          <w:noProof/>
        </w:rPr>
        <w:instrText xml:space="preserve"> PAGEREF _Toc506233713 \h </w:instrText>
      </w:r>
      <w:r>
        <w:rPr>
          <w:noProof/>
        </w:rPr>
      </w:r>
      <w:r>
        <w:rPr>
          <w:noProof/>
        </w:rPr>
        <w:fldChar w:fldCharType="separate"/>
      </w:r>
      <w:r w:rsidR="00A86572">
        <w:rPr>
          <w:noProof/>
        </w:rPr>
        <w:t>32</w:t>
      </w:r>
      <w:r>
        <w:rPr>
          <w:noProof/>
        </w:rPr>
        <w:fldChar w:fldCharType="end"/>
      </w:r>
    </w:p>
    <w:p w14:paraId="5B89D6AE"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1.</w:t>
      </w:r>
      <w:r>
        <w:rPr>
          <w:i w:val="0"/>
          <w:iCs w:val="0"/>
          <w:noProof/>
          <w:lang w:val="en-GB" w:eastAsia="en-GB" w:bidi="ta-LK"/>
        </w:rPr>
        <w:tab/>
      </w:r>
      <w:r w:rsidRPr="000E08EE">
        <w:rPr>
          <w:noProof/>
          <w:lang w:val="en-GB"/>
        </w:rPr>
        <w:t>Consent</w:t>
      </w:r>
      <w:r>
        <w:rPr>
          <w:noProof/>
        </w:rPr>
        <w:tab/>
      </w:r>
      <w:r>
        <w:rPr>
          <w:noProof/>
        </w:rPr>
        <w:fldChar w:fldCharType="begin"/>
      </w:r>
      <w:r>
        <w:rPr>
          <w:noProof/>
        </w:rPr>
        <w:instrText xml:space="preserve"> PAGEREF _Toc506233714 \h </w:instrText>
      </w:r>
      <w:r>
        <w:rPr>
          <w:noProof/>
        </w:rPr>
      </w:r>
      <w:r>
        <w:rPr>
          <w:noProof/>
        </w:rPr>
        <w:fldChar w:fldCharType="separate"/>
      </w:r>
      <w:r w:rsidR="00A86572">
        <w:rPr>
          <w:noProof/>
        </w:rPr>
        <w:t>32</w:t>
      </w:r>
      <w:r>
        <w:rPr>
          <w:noProof/>
        </w:rPr>
        <w:fldChar w:fldCharType="end"/>
      </w:r>
    </w:p>
    <w:p w14:paraId="51FDA9C7"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2.</w:t>
      </w:r>
      <w:r>
        <w:rPr>
          <w:i w:val="0"/>
          <w:iCs w:val="0"/>
          <w:noProof/>
          <w:lang w:val="en-GB" w:eastAsia="en-GB" w:bidi="ta-LK"/>
        </w:rPr>
        <w:tab/>
      </w:r>
      <w:r w:rsidRPr="000E08EE">
        <w:rPr>
          <w:noProof/>
          <w:lang w:val="en-GB"/>
        </w:rPr>
        <w:t>Corroboration</w:t>
      </w:r>
      <w:r>
        <w:rPr>
          <w:noProof/>
        </w:rPr>
        <w:tab/>
      </w:r>
      <w:r>
        <w:rPr>
          <w:noProof/>
        </w:rPr>
        <w:fldChar w:fldCharType="begin"/>
      </w:r>
      <w:r>
        <w:rPr>
          <w:noProof/>
        </w:rPr>
        <w:instrText xml:space="preserve"> PAGEREF _Toc506233715 \h </w:instrText>
      </w:r>
      <w:r>
        <w:rPr>
          <w:noProof/>
        </w:rPr>
      </w:r>
      <w:r>
        <w:rPr>
          <w:noProof/>
        </w:rPr>
        <w:fldChar w:fldCharType="separate"/>
      </w:r>
      <w:r w:rsidR="00A86572">
        <w:rPr>
          <w:noProof/>
        </w:rPr>
        <w:t>32</w:t>
      </w:r>
      <w:r>
        <w:rPr>
          <w:noProof/>
        </w:rPr>
        <w:fldChar w:fldCharType="end"/>
      </w:r>
    </w:p>
    <w:p w14:paraId="0B670599"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3.</w:t>
      </w:r>
      <w:r>
        <w:rPr>
          <w:i w:val="0"/>
          <w:iCs w:val="0"/>
          <w:noProof/>
          <w:lang w:val="en-GB" w:eastAsia="en-GB" w:bidi="ta-LK"/>
        </w:rPr>
        <w:tab/>
      </w:r>
      <w:r w:rsidRPr="000E08EE">
        <w:rPr>
          <w:noProof/>
          <w:lang w:val="en-GB"/>
        </w:rPr>
        <w:t>Prior and Subsequent Sexual Conduct</w:t>
      </w:r>
      <w:r>
        <w:rPr>
          <w:noProof/>
        </w:rPr>
        <w:tab/>
      </w:r>
      <w:r>
        <w:rPr>
          <w:noProof/>
        </w:rPr>
        <w:fldChar w:fldCharType="begin"/>
      </w:r>
      <w:r>
        <w:rPr>
          <w:noProof/>
        </w:rPr>
        <w:instrText xml:space="preserve"> PAGEREF _Toc506233716 \h </w:instrText>
      </w:r>
      <w:r>
        <w:rPr>
          <w:noProof/>
        </w:rPr>
      </w:r>
      <w:r>
        <w:rPr>
          <w:noProof/>
        </w:rPr>
        <w:fldChar w:fldCharType="separate"/>
      </w:r>
      <w:r w:rsidR="00A86572">
        <w:rPr>
          <w:noProof/>
        </w:rPr>
        <w:t>33</w:t>
      </w:r>
      <w:r>
        <w:rPr>
          <w:noProof/>
        </w:rPr>
        <w:fldChar w:fldCharType="end"/>
      </w:r>
    </w:p>
    <w:p w14:paraId="0A4E6AF1" w14:textId="77777777" w:rsidR="003D1E54" w:rsidRDefault="003D1E54">
      <w:pPr>
        <w:pStyle w:val="TOC3"/>
        <w:tabs>
          <w:tab w:val="left" w:pos="720"/>
          <w:tab w:val="right" w:leader="dot" w:pos="9010"/>
        </w:tabs>
        <w:rPr>
          <w:i w:val="0"/>
          <w:iCs w:val="0"/>
          <w:noProof/>
          <w:lang w:val="en-GB" w:eastAsia="en-GB" w:bidi="ta-LK"/>
        </w:rPr>
      </w:pPr>
      <w:r w:rsidRPr="000E08EE">
        <w:rPr>
          <w:noProof/>
          <w:lang w:val="en-GB"/>
        </w:rPr>
        <w:t>4.</w:t>
      </w:r>
      <w:r>
        <w:rPr>
          <w:i w:val="0"/>
          <w:iCs w:val="0"/>
          <w:noProof/>
          <w:lang w:val="en-GB" w:eastAsia="en-GB" w:bidi="ta-LK"/>
        </w:rPr>
        <w:tab/>
      </w:r>
      <w:r w:rsidRPr="000E08EE">
        <w:rPr>
          <w:noProof/>
          <w:lang w:val="en-GB"/>
        </w:rPr>
        <w:t>Other Protective Measures</w:t>
      </w:r>
      <w:r>
        <w:rPr>
          <w:noProof/>
        </w:rPr>
        <w:tab/>
      </w:r>
      <w:r>
        <w:rPr>
          <w:noProof/>
        </w:rPr>
        <w:fldChar w:fldCharType="begin"/>
      </w:r>
      <w:r>
        <w:rPr>
          <w:noProof/>
        </w:rPr>
        <w:instrText xml:space="preserve"> PAGEREF _Toc506233717 \h </w:instrText>
      </w:r>
      <w:r>
        <w:rPr>
          <w:noProof/>
        </w:rPr>
      </w:r>
      <w:r>
        <w:rPr>
          <w:noProof/>
        </w:rPr>
        <w:fldChar w:fldCharType="separate"/>
      </w:r>
      <w:r w:rsidR="00A86572">
        <w:rPr>
          <w:noProof/>
        </w:rPr>
        <w:t>34</w:t>
      </w:r>
      <w:r>
        <w:rPr>
          <w:noProof/>
        </w:rPr>
        <w:fldChar w:fldCharType="end"/>
      </w:r>
    </w:p>
    <w:p w14:paraId="08D5CBD5" w14:textId="77777777" w:rsidR="00A86572" w:rsidRDefault="00A86572" w:rsidP="007C5C93">
      <w:pPr>
        <w:pStyle w:val="TOC1"/>
        <w:rPr>
          <w:noProof/>
          <w:color w:val="auto"/>
          <w:lang w:val="en-GB"/>
        </w:rPr>
      </w:pPr>
    </w:p>
    <w:p w14:paraId="7D696767" w14:textId="77777777" w:rsidR="003D1E54" w:rsidRDefault="003D1E54" w:rsidP="007C5C93">
      <w:pPr>
        <w:pStyle w:val="TOC1"/>
        <w:rPr>
          <w:rFonts w:asciiTheme="minorHAnsi" w:hAnsiTheme="minorHAnsi"/>
          <w:noProof/>
          <w:color w:val="auto"/>
          <w:sz w:val="22"/>
          <w:szCs w:val="22"/>
          <w:lang w:val="en-GB" w:eastAsia="en-GB" w:bidi="ta-LK"/>
        </w:rPr>
      </w:pPr>
      <w:r w:rsidRPr="000E08EE">
        <w:rPr>
          <w:noProof/>
          <w:color w:val="auto"/>
          <w:lang w:val="en-GB"/>
        </w:rPr>
        <w:lastRenderedPageBreak/>
        <w:t>CHAPTER 7: DO NO HARM</w:t>
      </w:r>
      <w:r>
        <w:rPr>
          <w:noProof/>
        </w:rPr>
        <w:tab/>
      </w:r>
      <w:r>
        <w:rPr>
          <w:noProof/>
        </w:rPr>
        <w:fldChar w:fldCharType="begin"/>
      </w:r>
      <w:r>
        <w:rPr>
          <w:noProof/>
        </w:rPr>
        <w:instrText xml:space="preserve"> PAGEREF _Toc506233718 \h </w:instrText>
      </w:r>
      <w:r>
        <w:rPr>
          <w:noProof/>
        </w:rPr>
      </w:r>
      <w:r>
        <w:rPr>
          <w:noProof/>
        </w:rPr>
        <w:fldChar w:fldCharType="separate"/>
      </w:r>
      <w:r w:rsidR="00A86572">
        <w:rPr>
          <w:noProof/>
        </w:rPr>
        <w:t>36</w:t>
      </w:r>
      <w:r>
        <w:rPr>
          <w:noProof/>
        </w:rPr>
        <w:fldChar w:fldCharType="end"/>
      </w:r>
    </w:p>
    <w:p w14:paraId="4FB0E20A" w14:textId="77777777" w:rsidR="003D1E54" w:rsidRDefault="003D1E54">
      <w:pPr>
        <w:pStyle w:val="TOC2"/>
        <w:tabs>
          <w:tab w:val="left" w:pos="480"/>
          <w:tab w:val="right" w:leader="dot" w:pos="9010"/>
        </w:tabs>
        <w:rPr>
          <w:noProof/>
          <w:lang w:val="en-GB" w:eastAsia="en-GB" w:bidi="ta-LK"/>
        </w:rPr>
      </w:pPr>
      <w:r w:rsidRPr="000E08EE">
        <w:rPr>
          <w:b/>
          <w:bCs/>
          <w:noProof/>
          <w:lang w:val="en-GB"/>
        </w:rPr>
        <w:t>A.</w:t>
      </w:r>
      <w:r>
        <w:rPr>
          <w:noProof/>
          <w:lang w:val="en-GB" w:eastAsia="en-GB" w:bidi="ta-LK"/>
        </w:rPr>
        <w:tab/>
      </w:r>
      <w:r w:rsidRPr="000E08EE">
        <w:rPr>
          <w:b/>
          <w:bCs/>
          <w:noProof/>
          <w:lang w:val="en-GB"/>
        </w:rPr>
        <w:t>Key Concepts</w:t>
      </w:r>
      <w:r>
        <w:rPr>
          <w:noProof/>
        </w:rPr>
        <w:tab/>
      </w:r>
      <w:r>
        <w:rPr>
          <w:noProof/>
        </w:rPr>
        <w:fldChar w:fldCharType="begin"/>
      </w:r>
      <w:r>
        <w:rPr>
          <w:noProof/>
        </w:rPr>
        <w:instrText xml:space="preserve"> PAGEREF _Toc506233719 \h </w:instrText>
      </w:r>
      <w:r>
        <w:rPr>
          <w:noProof/>
        </w:rPr>
      </w:r>
      <w:r>
        <w:rPr>
          <w:noProof/>
        </w:rPr>
        <w:fldChar w:fldCharType="separate"/>
      </w:r>
      <w:r w:rsidR="00A86572">
        <w:rPr>
          <w:noProof/>
        </w:rPr>
        <w:t>36</w:t>
      </w:r>
      <w:r>
        <w:rPr>
          <w:noProof/>
        </w:rPr>
        <w:fldChar w:fldCharType="end"/>
      </w:r>
    </w:p>
    <w:p w14:paraId="4FDC6AC8" w14:textId="77777777" w:rsidR="003D1E54" w:rsidRDefault="003D1E54">
      <w:pPr>
        <w:pStyle w:val="TOC3"/>
        <w:tabs>
          <w:tab w:val="left" w:pos="720"/>
          <w:tab w:val="right" w:leader="dot" w:pos="9010"/>
        </w:tabs>
        <w:rPr>
          <w:i w:val="0"/>
          <w:iCs w:val="0"/>
          <w:noProof/>
          <w:lang w:val="en-GB" w:eastAsia="en-GB" w:bidi="ta-LK"/>
        </w:rPr>
      </w:pPr>
      <w:r w:rsidRPr="000E08EE">
        <w:rPr>
          <w:noProof/>
        </w:rPr>
        <w:t>1.</w:t>
      </w:r>
      <w:r>
        <w:rPr>
          <w:i w:val="0"/>
          <w:iCs w:val="0"/>
          <w:noProof/>
          <w:lang w:val="en-GB" w:eastAsia="en-GB" w:bidi="ta-LK"/>
        </w:rPr>
        <w:tab/>
      </w:r>
      <w:r w:rsidRPr="000E08EE">
        <w:rPr>
          <w:noProof/>
        </w:rPr>
        <w:t>Harm</w:t>
      </w:r>
      <w:r>
        <w:rPr>
          <w:noProof/>
        </w:rPr>
        <w:tab/>
      </w:r>
      <w:r>
        <w:rPr>
          <w:noProof/>
        </w:rPr>
        <w:fldChar w:fldCharType="begin"/>
      </w:r>
      <w:r>
        <w:rPr>
          <w:noProof/>
        </w:rPr>
        <w:instrText xml:space="preserve"> PAGEREF _Toc506233720 \h </w:instrText>
      </w:r>
      <w:r>
        <w:rPr>
          <w:noProof/>
        </w:rPr>
      </w:r>
      <w:r>
        <w:rPr>
          <w:noProof/>
        </w:rPr>
        <w:fldChar w:fldCharType="separate"/>
      </w:r>
      <w:r w:rsidR="00A86572">
        <w:rPr>
          <w:noProof/>
        </w:rPr>
        <w:t>36</w:t>
      </w:r>
      <w:r>
        <w:rPr>
          <w:noProof/>
        </w:rPr>
        <w:fldChar w:fldCharType="end"/>
      </w:r>
    </w:p>
    <w:p w14:paraId="55F949A1" w14:textId="77777777" w:rsidR="003D1E54" w:rsidRDefault="003D1E54">
      <w:pPr>
        <w:pStyle w:val="TOC2"/>
        <w:tabs>
          <w:tab w:val="right" w:leader="dot" w:pos="9010"/>
        </w:tabs>
        <w:rPr>
          <w:noProof/>
          <w:lang w:val="en-GB" w:eastAsia="en-GB" w:bidi="ta-LK"/>
        </w:rPr>
      </w:pPr>
      <w:r w:rsidRPr="000E08EE">
        <w:rPr>
          <w:b/>
          <w:bCs/>
          <w:noProof/>
          <w:lang w:val="en-GB"/>
        </w:rPr>
        <w:t>B. Informed Consent</w:t>
      </w:r>
      <w:r>
        <w:rPr>
          <w:noProof/>
        </w:rPr>
        <w:tab/>
      </w:r>
      <w:r>
        <w:rPr>
          <w:noProof/>
        </w:rPr>
        <w:fldChar w:fldCharType="begin"/>
      </w:r>
      <w:r>
        <w:rPr>
          <w:noProof/>
        </w:rPr>
        <w:instrText xml:space="preserve"> PAGEREF _Toc506233721 \h </w:instrText>
      </w:r>
      <w:r>
        <w:rPr>
          <w:noProof/>
        </w:rPr>
      </w:r>
      <w:r>
        <w:rPr>
          <w:noProof/>
        </w:rPr>
        <w:fldChar w:fldCharType="separate"/>
      </w:r>
      <w:r w:rsidR="00A86572">
        <w:rPr>
          <w:noProof/>
        </w:rPr>
        <w:t>40</w:t>
      </w:r>
      <w:r>
        <w:rPr>
          <w:noProof/>
        </w:rPr>
        <w:fldChar w:fldCharType="end"/>
      </w:r>
    </w:p>
    <w:p w14:paraId="578A908F" w14:textId="77777777" w:rsidR="003D1E54" w:rsidRDefault="003D1E54">
      <w:pPr>
        <w:pStyle w:val="TOC2"/>
        <w:tabs>
          <w:tab w:val="right" w:leader="dot" w:pos="9010"/>
        </w:tabs>
        <w:rPr>
          <w:noProof/>
          <w:lang w:val="en-GB" w:eastAsia="en-GB" w:bidi="ta-LK"/>
        </w:rPr>
      </w:pPr>
      <w:r w:rsidRPr="000E08EE">
        <w:rPr>
          <w:b/>
          <w:bCs/>
          <w:noProof/>
          <w:lang w:val="en-GB"/>
        </w:rPr>
        <w:t>C. Mitigating Harm</w:t>
      </w:r>
      <w:r>
        <w:rPr>
          <w:noProof/>
        </w:rPr>
        <w:tab/>
      </w:r>
      <w:r>
        <w:rPr>
          <w:noProof/>
        </w:rPr>
        <w:fldChar w:fldCharType="begin"/>
      </w:r>
      <w:r>
        <w:rPr>
          <w:noProof/>
        </w:rPr>
        <w:instrText xml:space="preserve"> PAGEREF _Toc506233722 \h </w:instrText>
      </w:r>
      <w:r>
        <w:rPr>
          <w:noProof/>
        </w:rPr>
      </w:r>
      <w:r>
        <w:rPr>
          <w:noProof/>
        </w:rPr>
        <w:fldChar w:fldCharType="separate"/>
      </w:r>
      <w:r w:rsidR="00A86572">
        <w:rPr>
          <w:noProof/>
        </w:rPr>
        <w:t>44</w:t>
      </w:r>
      <w:r>
        <w:rPr>
          <w:noProof/>
        </w:rPr>
        <w:fldChar w:fldCharType="end"/>
      </w:r>
    </w:p>
    <w:p w14:paraId="79D8AD70" w14:textId="77777777" w:rsidR="003D1E54" w:rsidRDefault="003D1E54">
      <w:pPr>
        <w:pStyle w:val="TOC3"/>
        <w:tabs>
          <w:tab w:val="right" w:leader="dot" w:pos="9010"/>
        </w:tabs>
        <w:rPr>
          <w:i w:val="0"/>
          <w:iCs w:val="0"/>
          <w:noProof/>
          <w:lang w:val="en-GB" w:eastAsia="en-GB" w:bidi="ta-LK"/>
        </w:rPr>
      </w:pPr>
      <w:r w:rsidRPr="000E08EE">
        <w:rPr>
          <w:noProof/>
          <w:lang w:val="en-GB"/>
        </w:rPr>
        <w:t>1. Threat and Risk Assessments for Iraq</w:t>
      </w:r>
      <w:r>
        <w:rPr>
          <w:noProof/>
        </w:rPr>
        <w:tab/>
      </w:r>
      <w:r>
        <w:rPr>
          <w:noProof/>
        </w:rPr>
        <w:fldChar w:fldCharType="begin"/>
      </w:r>
      <w:r>
        <w:rPr>
          <w:noProof/>
        </w:rPr>
        <w:instrText xml:space="preserve"> PAGEREF _Toc506233723 \h </w:instrText>
      </w:r>
      <w:r>
        <w:rPr>
          <w:noProof/>
        </w:rPr>
      </w:r>
      <w:r>
        <w:rPr>
          <w:noProof/>
        </w:rPr>
        <w:fldChar w:fldCharType="separate"/>
      </w:r>
      <w:r w:rsidR="00A86572">
        <w:rPr>
          <w:noProof/>
        </w:rPr>
        <w:t>44</w:t>
      </w:r>
      <w:r>
        <w:rPr>
          <w:noProof/>
        </w:rPr>
        <w:fldChar w:fldCharType="end"/>
      </w:r>
    </w:p>
    <w:p w14:paraId="0882ACAF" w14:textId="77777777" w:rsidR="003D1E54" w:rsidRDefault="003D1E54">
      <w:pPr>
        <w:pStyle w:val="TOC3"/>
        <w:tabs>
          <w:tab w:val="right" w:leader="dot" w:pos="9010"/>
        </w:tabs>
        <w:rPr>
          <w:i w:val="0"/>
          <w:iCs w:val="0"/>
          <w:noProof/>
          <w:lang w:val="en-GB" w:eastAsia="en-GB" w:bidi="ta-LK"/>
        </w:rPr>
      </w:pPr>
      <w:r w:rsidRPr="000E08EE">
        <w:rPr>
          <w:noProof/>
          <w:lang w:val="en-GB"/>
        </w:rPr>
        <w:t>2. Coordination Problems in Northern Iraq</w:t>
      </w:r>
      <w:r>
        <w:rPr>
          <w:noProof/>
        </w:rPr>
        <w:tab/>
      </w:r>
      <w:r>
        <w:rPr>
          <w:noProof/>
        </w:rPr>
        <w:fldChar w:fldCharType="begin"/>
      </w:r>
      <w:r>
        <w:rPr>
          <w:noProof/>
        </w:rPr>
        <w:instrText xml:space="preserve"> PAGEREF _Toc506233724 \h </w:instrText>
      </w:r>
      <w:r>
        <w:rPr>
          <w:noProof/>
        </w:rPr>
      </w:r>
      <w:r>
        <w:rPr>
          <w:noProof/>
        </w:rPr>
        <w:fldChar w:fldCharType="separate"/>
      </w:r>
      <w:r w:rsidR="00A86572">
        <w:rPr>
          <w:noProof/>
        </w:rPr>
        <w:t>45</w:t>
      </w:r>
      <w:r>
        <w:rPr>
          <w:noProof/>
        </w:rPr>
        <w:fldChar w:fldCharType="end"/>
      </w:r>
    </w:p>
    <w:p w14:paraId="182766F4" w14:textId="77777777" w:rsidR="003D1E54" w:rsidRDefault="003D1E54">
      <w:pPr>
        <w:pStyle w:val="TOC3"/>
        <w:tabs>
          <w:tab w:val="right" w:leader="dot" w:pos="9010"/>
        </w:tabs>
        <w:rPr>
          <w:i w:val="0"/>
          <w:iCs w:val="0"/>
          <w:noProof/>
          <w:lang w:val="en-GB" w:eastAsia="en-GB" w:bidi="ta-LK"/>
        </w:rPr>
      </w:pPr>
      <w:r w:rsidRPr="000E08EE">
        <w:rPr>
          <w:noProof/>
          <w:lang w:val="en-GB"/>
        </w:rPr>
        <w:t>4. Referrals in Iraq (men, women, girls and boys)</w:t>
      </w:r>
      <w:r>
        <w:rPr>
          <w:noProof/>
        </w:rPr>
        <w:tab/>
      </w:r>
      <w:r>
        <w:rPr>
          <w:noProof/>
        </w:rPr>
        <w:fldChar w:fldCharType="begin"/>
      </w:r>
      <w:r>
        <w:rPr>
          <w:noProof/>
        </w:rPr>
        <w:instrText xml:space="preserve"> PAGEREF _Toc506233725 \h </w:instrText>
      </w:r>
      <w:r>
        <w:rPr>
          <w:noProof/>
        </w:rPr>
      </w:r>
      <w:r>
        <w:rPr>
          <w:noProof/>
        </w:rPr>
        <w:fldChar w:fldCharType="separate"/>
      </w:r>
      <w:r w:rsidR="00A86572">
        <w:rPr>
          <w:noProof/>
        </w:rPr>
        <w:t>47</w:t>
      </w:r>
      <w:r>
        <w:rPr>
          <w:noProof/>
        </w:rPr>
        <w:fldChar w:fldCharType="end"/>
      </w:r>
    </w:p>
    <w:p w14:paraId="3AA56D04" w14:textId="77777777" w:rsidR="003D1E54" w:rsidRDefault="003D1E54" w:rsidP="007C5C93">
      <w:pPr>
        <w:pStyle w:val="TOC1"/>
        <w:rPr>
          <w:rFonts w:asciiTheme="minorHAnsi" w:hAnsiTheme="minorHAnsi"/>
          <w:noProof/>
          <w:color w:val="auto"/>
          <w:sz w:val="22"/>
          <w:szCs w:val="22"/>
          <w:lang w:val="en-GB" w:eastAsia="en-GB" w:bidi="ta-LK"/>
        </w:rPr>
      </w:pPr>
      <w:r w:rsidRPr="000E08EE">
        <w:rPr>
          <w:noProof/>
          <w:color w:val="auto"/>
          <w:lang w:val="en-GB"/>
        </w:rPr>
        <w:t>CHAPTER 9: PLANNING</w:t>
      </w:r>
      <w:r>
        <w:rPr>
          <w:noProof/>
        </w:rPr>
        <w:tab/>
      </w:r>
      <w:r>
        <w:rPr>
          <w:noProof/>
        </w:rPr>
        <w:fldChar w:fldCharType="begin"/>
      </w:r>
      <w:r>
        <w:rPr>
          <w:noProof/>
        </w:rPr>
        <w:instrText xml:space="preserve"> PAGEREF _Toc506233726 \h </w:instrText>
      </w:r>
      <w:r>
        <w:rPr>
          <w:noProof/>
        </w:rPr>
      </w:r>
      <w:r>
        <w:rPr>
          <w:noProof/>
        </w:rPr>
        <w:fldChar w:fldCharType="separate"/>
      </w:r>
      <w:r w:rsidR="00A86572">
        <w:rPr>
          <w:noProof/>
        </w:rPr>
        <w:t>48</w:t>
      </w:r>
      <w:r>
        <w:rPr>
          <w:noProof/>
        </w:rPr>
        <w:fldChar w:fldCharType="end"/>
      </w:r>
    </w:p>
    <w:p w14:paraId="77540C24" w14:textId="77777777" w:rsidR="003D1E54" w:rsidRDefault="003D1E54" w:rsidP="007C5C93">
      <w:pPr>
        <w:pStyle w:val="TOC1"/>
        <w:rPr>
          <w:rFonts w:asciiTheme="minorHAnsi" w:hAnsiTheme="minorHAnsi"/>
          <w:noProof/>
          <w:sz w:val="22"/>
          <w:szCs w:val="22"/>
          <w:lang w:val="en-GB" w:eastAsia="en-GB" w:bidi="ta-LK"/>
        </w:rPr>
      </w:pPr>
      <w:r w:rsidRPr="000E08EE">
        <w:rPr>
          <w:noProof/>
          <w:lang w:val="en-GB"/>
        </w:rPr>
        <w:t>ANNEX I: EVIDENCE WORKBOOK USING IRAQI LAW</w:t>
      </w:r>
      <w:r>
        <w:rPr>
          <w:noProof/>
        </w:rPr>
        <w:tab/>
      </w:r>
      <w:r>
        <w:rPr>
          <w:noProof/>
        </w:rPr>
        <w:fldChar w:fldCharType="begin"/>
      </w:r>
      <w:r>
        <w:rPr>
          <w:noProof/>
        </w:rPr>
        <w:instrText xml:space="preserve"> PAGEREF _Toc506233727 \h </w:instrText>
      </w:r>
      <w:r>
        <w:rPr>
          <w:noProof/>
        </w:rPr>
      </w:r>
      <w:r>
        <w:rPr>
          <w:noProof/>
        </w:rPr>
        <w:fldChar w:fldCharType="separate"/>
      </w:r>
      <w:r w:rsidR="00A86572">
        <w:rPr>
          <w:noProof/>
        </w:rPr>
        <w:t>50</w:t>
      </w:r>
      <w:r>
        <w:rPr>
          <w:noProof/>
        </w:rPr>
        <w:fldChar w:fldCharType="end"/>
      </w:r>
    </w:p>
    <w:p w14:paraId="13D7D4D7" w14:textId="77777777" w:rsidR="00AF47D8" w:rsidRDefault="000C084A" w:rsidP="002254C5">
      <w:pPr>
        <w:spacing w:before="120" w:after="120"/>
        <w:rPr>
          <w:color w:val="404040" w:themeColor="text1" w:themeTint="BF"/>
          <w:sz w:val="20"/>
          <w:szCs w:val="20"/>
          <w:lang w:val="en-GB"/>
        </w:rPr>
      </w:pPr>
      <w:r>
        <w:rPr>
          <w:color w:val="404040" w:themeColor="text1" w:themeTint="BF"/>
          <w:sz w:val="20"/>
          <w:szCs w:val="20"/>
          <w:lang w:val="en-GB"/>
        </w:rPr>
        <w:fldChar w:fldCharType="end"/>
      </w:r>
    </w:p>
    <w:p w14:paraId="5A0CECE2" w14:textId="77777777" w:rsidR="00AF47D8" w:rsidRDefault="00AF47D8" w:rsidP="00140798">
      <w:pPr>
        <w:rPr>
          <w:color w:val="404040" w:themeColor="text1" w:themeTint="BF"/>
          <w:sz w:val="20"/>
          <w:szCs w:val="20"/>
          <w:lang w:val="en-GB"/>
        </w:rPr>
      </w:pPr>
    </w:p>
    <w:p w14:paraId="3CE87D75" w14:textId="77777777" w:rsidR="00AF47D8" w:rsidRDefault="00AF47D8" w:rsidP="00140798">
      <w:pPr>
        <w:rPr>
          <w:color w:val="404040" w:themeColor="text1" w:themeTint="BF"/>
          <w:sz w:val="20"/>
          <w:szCs w:val="20"/>
          <w:lang w:val="en-GB"/>
        </w:rPr>
      </w:pPr>
    </w:p>
    <w:p w14:paraId="3E21C5CC" w14:textId="77777777" w:rsidR="00AF47D8" w:rsidRDefault="00AF47D8" w:rsidP="00140798">
      <w:pPr>
        <w:rPr>
          <w:color w:val="404040" w:themeColor="text1" w:themeTint="BF"/>
          <w:sz w:val="20"/>
          <w:szCs w:val="20"/>
          <w:lang w:val="en-GB"/>
        </w:rPr>
        <w:sectPr w:rsidR="00AF47D8" w:rsidSect="00AA7DE1">
          <w:headerReference w:type="even" r:id="rId14"/>
          <w:headerReference w:type="default" r:id="rId15"/>
          <w:footerReference w:type="default" r:id="rId16"/>
          <w:headerReference w:type="first" r:id="rId17"/>
          <w:pgSz w:w="11900" w:h="16840"/>
          <w:pgMar w:top="1440" w:right="1440" w:bottom="1440" w:left="1440" w:header="720" w:footer="720" w:gutter="0"/>
          <w:cols w:space="720"/>
          <w:docGrid w:linePitch="400"/>
        </w:sectPr>
      </w:pPr>
    </w:p>
    <w:p w14:paraId="30AE0A36" w14:textId="77777777" w:rsidR="00920221" w:rsidRDefault="00920221" w:rsidP="00140798">
      <w:pPr>
        <w:rPr>
          <w:color w:val="404040" w:themeColor="text1" w:themeTint="BF"/>
          <w:sz w:val="20"/>
          <w:szCs w:val="20"/>
          <w:lang w:val="en-GB"/>
        </w:rPr>
      </w:pPr>
    </w:p>
    <w:p w14:paraId="1FCA9110" w14:textId="77777777" w:rsidR="00920221" w:rsidRDefault="00920221" w:rsidP="00140798">
      <w:pPr>
        <w:rPr>
          <w:color w:val="404040" w:themeColor="text1" w:themeTint="BF"/>
          <w:sz w:val="20"/>
          <w:szCs w:val="20"/>
          <w:lang w:val="en-GB"/>
        </w:rPr>
      </w:pPr>
    </w:p>
    <w:p w14:paraId="392BC551" w14:textId="77777777" w:rsidR="00AF47D8" w:rsidRDefault="00AF47D8" w:rsidP="00140798">
      <w:pPr>
        <w:rPr>
          <w:color w:val="404040" w:themeColor="text1" w:themeTint="BF"/>
          <w:sz w:val="20"/>
          <w:szCs w:val="20"/>
          <w:lang w:val="en-GB"/>
        </w:rPr>
        <w:sectPr w:rsidR="00AF47D8" w:rsidSect="00AF47D8">
          <w:type w:val="continuous"/>
          <w:pgSz w:w="11900" w:h="16840"/>
          <w:pgMar w:top="1440" w:right="1440" w:bottom="1440" w:left="1440" w:header="720" w:footer="720" w:gutter="0"/>
          <w:cols w:space="720"/>
          <w:docGrid w:linePitch="400"/>
        </w:sectPr>
      </w:pPr>
    </w:p>
    <w:p w14:paraId="5F3D783C" w14:textId="77777777" w:rsidR="00920221" w:rsidRDefault="00920221" w:rsidP="00140798">
      <w:pPr>
        <w:rPr>
          <w:color w:val="404040" w:themeColor="text1" w:themeTint="BF"/>
          <w:sz w:val="20"/>
          <w:szCs w:val="20"/>
          <w:lang w:val="en-GB"/>
        </w:rPr>
      </w:pPr>
    </w:p>
    <w:p w14:paraId="543A7E65" w14:textId="77777777" w:rsidR="00381632" w:rsidRPr="00E22267" w:rsidRDefault="00381632" w:rsidP="002C78A1">
      <w:pPr>
        <w:pStyle w:val="Heading1"/>
        <w:rPr>
          <w:b/>
          <w:bCs/>
          <w:color w:val="auto"/>
          <w:lang w:val="en-GB"/>
        </w:rPr>
      </w:pPr>
      <w:bookmarkStart w:id="1" w:name="_Toc506233683"/>
      <w:r w:rsidRPr="00E22267">
        <w:rPr>
          <w:b/>
          <w:bCs/>
          <w:color w:val="auto"/>
          <w:lang w:val="en-GB"/>
        </w:rPr>
        <w:t>A</w:t>
      </w:r>
      <w:r w:rsidR="00B664C6" w:rsidRPr="00E22267">
        <w:rPr>
          <w:b/>
          <w:bCs/>
          <w:color w:val="auto"/>
          <w:lang w:val="en-GB"/>
        </w:rPr>
        <w:t>cknowledgements</w:t>
      </w:r>
      <w:bookmarkEnd w:id="1"/>
    </w:p>
    <w:p w14:paraId="630FD868" w14:textId="3D6F38B5" w:rsidR="00381632" w:rsidRPr="00E22267" w:rsidRDefault="00381632" w:rsidP="008476A3">
      <w:pPr>
        <w:jc w:val="both"/>
        <w:rPr>
          <w:sz w:val="22"/>
          <w:szCs w:val="22"/>
          <w:lang w:val="en-GB"/>
        </w:rPr>
      </w:pPr>
      <w:r w:rsidRPr="00E22267">
        <w:rPr>
          <w:sz w:val="22"/>
          <w:szCs w:val="22"/>
          <w:lang w:val="en-GB"/>
        </w:rPr>
        <w:t xml:space="preserve">This Supplement was written on behalf of the Institute for International Criminal Investigations (IICI) by Dr Ingrid Elliott MBE, </w:t>
      </w:r>
      <w:r w:rsidRPr="00E22267">
        <w:rPr>
          <w:sz w:val="22"/>
          <w:szCs w:val="22"/>
        </w:rPr>
        <w:t>International Criminal Justice and SGBV Expert, UK Preventing Sexual Violence in Conflict Team of Experts &amp; UK Senior Gender and Justice Conflict Adviser.</w:t>
      </w:r>
      <w:r w:rsidRPr="00E22267">
        <w:rPr>
          <w:sz w:val="22"/>
          <w:szCs w:val="22"/>
          <w:lang w:val="en-GB"/>
        </w:rPr>
        <w:t xml:space="preserve">  </w:t>
      </w:r>
      <w:r w:rsidRPr="00E22267">
        <w:rPr>
          <w:bCs/>
          <w:sz w:val="22"/>
          <w:szCs w:val="22"/>
          <w:lang w:val="en-GB"/>
        </w:rPr>
        <w:t xml:space="preserve">Stephanie Barbour, SGBV Investigator and </w:t>
      </w:r>
      <w:r w:rsidR="00B46A0B">
        <w:rPr>
          <w:bCs/>
          <w:sz w:val="22"/>
          <w:szCs w:val="22"/>
          <w:lang w:val="en-GB"/>
        </w:rPr>
        <w:t>I</w:t>
      </w:r>
      <w:r w:rsidRPr="00E22267">
        <w:rPr>
          <w:bCs/>
          <w:sz w:val="22"/>
          <w:szCs w:val="22"/>
          <w:lang w:val="en-GB"/>
        </w:rPr>
        <w:t xml:space="preserve">nternational </w:t>
      </w:r>
      <w:r w:rsidR="00B46A0B">
        <w:rPr>
          <w:bCs/>
          <w:sz w:val="22"/>
          <w:szCs w:val="22"/>
          <w:lang w:val="en-GB"/>
        </w:rPr>
        <w:t>C</w:t>
      </w:r>
      <w:r w:rsidRPr="00E22267">
        <w:rPr>
          <w:bCs/>
          <w:sz w:val="22"/>
          <w:szCs w:val="22"/>
          <w:lang w:val="en-GB"/>
        </w:rPr>
        <w:t xml:space="preserve">riminal </w:t>
      </w:r>
      <w:r w:rsidR="00B46A0B">
        <w:rPr>
          <w:bCs/>
          <w:sz w:val="22"/>
          <w:szCs w:val="22"/>
          <w:lang w:val="en-GB"/>
        </w:rPr>
        <w:t>J</w:t>
      </w:r>
      <w:r w:rsidRPr="00E22267">
        <w:rPr>
          <w:bCs/>
          <w:sz w:val="22"/>
          <w:szCs w:val="22"/>
          <w:lang w:val="en-GB"/>
        </w:rPr>
        <w:t xml:space="preserve">ustice </w:t>
      </w:r>
      <w:r w:rsidR="00B46A0B">
        <w:rPr>
          <w:bCs/>
          <w:sz w:val="22"/>
          <w:szCs w:val="22"/>
          <w:lang w:val="en-GB"/>
        </w:rPr>
        <w:t>P</w:t>
      </w:r>
      <w:r w:rsidRPr="00E22267">
        <w:rPr>
          <w:bCs/>
          <w:sz w:val="22"/>
          <w:szCs w:val="22"/>
          <w:lang w:val="en-GB"/>
        </w:rPr>
        <w:t>ractitioner, provided independent expert review of the Supplement.</w:t>
      </w:r>
      <w:r w:rsidRPr="00E22267">
        <w:rPr>
          <w:sz w:val="22"/>
          <w:szCs w:val="22"/>
          <w:lang w:val="en-GB"/>
        </w:rPr>
        <w:t xml:space="preserve">  </w:t>
      </w:r>
      <w:r w:rsidR="0062428E">
        <w:rPr>
          <w:sz w:val="22"/>
          <w:szCs w:val="22"/>
          <w:lang w:val="en-GB"/>
        </w:rPr>
        <w:t xml:space="preserve">Suzan Aref, </w:t>
      </w:r>
      <w:r w:rsidR="0062428E" w:rsidRPr="0062428E">
        <w:rPr>
          <w:sz w:val="22"/>
          <w:szCs w:val="22"/>
        </w:rPr>
        <w:t>Director of Women Empowerment Organization (WEO)</w:t>
      </w:r>
      <w:r w:rsidR="0062428E">
        <w:rPr>
          <w:sz w:val="22"/>
          <w:szCs w:val="22"/>
        </w:rPr>
        <w:t xml:space="preserve">, also reviewed the Supplement.  </w:t>
      </w:r>
      <w:r w:rsidRPr="00E22267">
        <w:rPr>
          <w:sz w:val="22"/>
          <w:szCs w:val="22"/>
          <w:lang w:val="en-GB"/>
        </w:rPr>
        <w:t>IICI is grateful to them</w:t>
      </w:r>
      <w:r w:rsidR="00593ABD">
        <w:rPr>
          <w:sz w:val="22"/>
          <w:szCs w:val="22"/>
          <w:lang w:val="en-GB"/>
        </w:rPr>
        <w:t xml:space="preserve"> and the anonymous reviewers</w:t>
      </w:r>
      <w:r w:rsidRPr="00E22267">
        <w:rPr>
          <w:sz w:val="22"/>
          <w:szCs w:val="22"/>
          <w:lang w:val="en-GB"/>
        </w:rPr>
        <w:t>.  IICI’s Programme Director, Gabriël Oosthuizen, also reviewed the Supplement.</w:t>
      </w:r>
    </w:p>
    <w:p w14:paraId="71EE0750" w14:textId="77777777" w:rsidR="00381632" w:rsidRPr="00E22267" w:rsidRDefault="00381632" w:rsidP="008476A3">
      <w:pPr>
        <w:jc w:val="both"/>
        <w:rPr>
          <w:sz w:val="22"/>
          <w:szCs w:val="22"/>
          <w:lang w:val="en-GB"/>
        </w:rPr>
      </w:pPr>
    </w:p>
    <w:p w14:paraId="539B79BA" w14:textId="77777777" w:rsidR="00381632" w:rsidRPr="00E22267" w:rsidRDefault="00381632" w:rsidP="008476A3">
      <w:pPr>
        <w:jc w:val="both"/>
        <w:rPr>
          <w:sz w:val="22"/>
          <w:szCs w:val="22"/>
          <w:lang w:val="en-GB"/>
        </w:rPr>
      </w:pPr>
      <w:r w:rsidRPr="00E22267">
        <w:rPr>
          <w:sz w:val="22"/>
          <w:szCs w:val="22"/>
          <w:lang w:val="en-GB"/>
        </w:rPr>
        <w:t>The development of this Supplement has been made possible by the generous support of the Foreign &amp; Commonwealth Office of the UK government</w:t>
      </w:r>
      <w:r w:rsidR="008C286D">
        <w:rPr>
          <w:sz w:val="22"/>
          <w:szCs w:val="22"/>
          <w:lang w:val="en-GB"/>
        </w:rPr>
        <w:t xml:space="preserve"> (FCO)</w:t>
      </w:r>
      <w:r w:rsidRPr="00E22267">
        <w:rPr>
          <w:sz w:val="22"/>
          <w:szCs w:val="22"/>
          <w:lang w:val="en-GB"/>
        </w:rPr>
        <w:t xml:space="preserve">.  </w:t>
      </w:r>
    </w:p>
    <w:p w14:paraId="0E99C38B" w14:textId="77777777" w:rsidR="00381632" w:rsidRPr="00E22267" w:rsidRDefault="00381632" w:rsidP="008476A3">
      <w:pPr>
        <w:jc w:val="both"/>
        <w:rPr>
          <w:sz w:val="22"/>
          <w:szCs w:val="22"/>
          <w:lang w:val="en-GB"/>
        </w:rPr>
      </w:pPr>
    </w:p>
    <w:p w14:paraId="3BEF5F59" w14:textId="77777777" w:rsidR="00381632" w:rsidRPr="00E22267" w:rsidRDefault="00381632" w:rsidP="002C78A1">
      <w:pPr>
        <w:pStyle w:val="Heading1"/>
        <w:rPr>
          <w:b/>
          <w:bCs/>
          <w:color w:val="auto"/>
          <w:lang w:val="en-GB"/>
        </w:rPr>
      </w:pPr>
      <w:bookmarkStart w:id="2" w:name="_Toc506233684"/>
      <w:r w:rsidRPr="00E22267">
        <w:rPr>
          <w:b/>
          <w:bCs/>
          <w:color w:val="auto"/>
          <w:lang w:val="en-GB"/>
        </w:rPr>
        <w:t>C</w:t>
      </w:r>
      <w:r w:rsidR="00B664C6" w:rsidRPr="00E22267">
        <w:rPr>
          <w:b/>
          <w:bCs/>
          <w:color w:val="auto"/>
          <w:lang w:val="en-GB"/>
        </w:rPr>
        <w:t>opyright in this Supplement, and note about adapting this Supplement</w:t>
      </w:r>
      <w:bookmarkEnd w:id="2"/>
      <w:r w:rsidR="00B664C6" w:rsidRPr="00E22267">
        <w:rPr>
          <w:b/>
          <w:bCs/>
          <w:color w:val="auto"/>
          <w:lang w:val="en-GB"/>
        </w:rPr>
        <w:t xml:space="preserve"> </w:t>
      </w:r>
      <w:r w:rsidRPr="00E22267">
        <w:rPr>
          <w:b/>
          <w:bCs/>
          <w:color w:val="auto"/>
          <w:lang w:val="en-GB"/>
        </w:rPr>
        <w:t xml:space="preserve"> </w:t>
      </w:r>
    </w:p>
    <w:p w14:paraId="6929A77B" w14:textId="77777777" w:rsidR="002A4833" w:rsidRDefault="002A4833" w:rsidP="008476A3">
      <w:pPr>
        <w:jc w:val="both"/>
        <w:rPr>
          <w:bCs/>
          <w:sz w:val="22"/>
          <w:szCs w:val="22"/>
          <w:lang w:val="en-GB"/>
        </w:rPr>
      </w:pPr>
    </w:p>
    <w:p w14:paraId="7E0B04D4" w14:textId="77777777" w:rsidR="002A4833" w:rsidRDefault="00381632" w:rsidP="008476A3">
      <w:pPr>
        <w:jc w:val="both"/>
        <w:rPr>
          <w:bCs/>
          <w:sz w:val="22"/>
          <w:szCs w:val="22"/>
          <w:lang w:val="en-GB"/>
        </w:rPr>
      </w:pPr>
      <w:r w:rsidRPr="00E22267">
        <w:rPr>
          <w:bCs/>
          <w:sz w:val="22"/>
          <w:szCs w:val="22"/>
          <w:lang w:val="en-GB"/>
        </w:rPr>
        <w:t xml:space="preserve">IICI owns the copyright in this Supplement.  </w:t>
      </w:r>
    </w:p>
    <w:p w14:paraId="07C52F7B" w14:textId="77777777" w:rsidR="002A4833" w:rsidRDefault="002A4833" w:rsidP="008476A3">
      <w:pPr>
        <w:jc w:val="both"/>
        <w:rPr>
          <w:bCs/>
          <w:sz w:val="22"/>
          <w:szCs w:val="22"/>
          <w:lang w:val="en-GB"/>
        </w:rPr>
      </w:pPr>
    </w:p>
    <w:p w14:paraId="32BB3BE7" w14:textId="63CC43F3" w:rsidR="00381632" w:rsidRPr="00E22267" w:rsidRDefault="00381632" w:rsidP="008476A3">
      <w:pPr>
        <w:jc w:val="both"/>
        <w:rPr>
          <w:sz w:val="22"/>
          <w:szCs w:val="22"/>
          <w:lang w:val="en-GB"/>
        </w:rPr>
      </w:pPr>
      <w:r w:rsidRPr="00E22267">
        <w:rPr>
          <w:bCs/>
          <w:sz w:val="22"/>
          <w:szCs w:val="22"/>
          <w:lang w:val="en-GB"/>
        </w:rPr>
        <w:t xml:space="preserve">However, the Supplement is intended to be a living document and tool.  All users are free to use, update, correct and otherwise adapt this Supplement </w:t>
      </w:r>
      <w:r w:rsidR="00571C45">
        <w:rPr>
          <w:bCs/>
          <w:sz w:val="22"/>
          <w:szCs w:val="22"/>
          <w:lang w:val="en-GB"/>
        </w:rPr>
        <w:t xml:space="preserve">for their own purposes </w:t>
      </w:r>
      <w:r w:rsidRPr="00E22267">
        <w:rPr>
          <w:bCs/>
          <w:sz w:val="22"/>
          <w:szCs w:val="22"/>
          <w:lang w:val="en-GB"/>
        </w:rPr>
        <w:t>as they wish.  No approval needs to be secured from IICI, the author of this Supplement or from the FCO for any such changes.  However, please give due acknowledgment to this Supplement when adapting it.</w:t>
      </w:r>
    </w:p>
    <w:p w14:paraId="53F5EBED" w14:textId="77777777" w:rsidR="00381632" w:rsidRPr="00E22267" w:rsidRDefault="00381632" w:rsidP="008476A3">
      <w:pPr>
        <w:jc w:val="both"/>
        <w:rPr>
          <w:sz w:val="22"/>
          <w:szCs w:val="22"/>
          <w:lang w:val="en-GB"/>
        </w:rPr>
      </w:pPr>
    </w:p>
    <w:p w14:paraId="1C68C93A" w14:textId="77777777" w:rsidR="00381632" w:rsidRPr="00E22267" w:rsidRDefault="00381632" w:rsidP="002C78A1">
      <w:pPr>
        <w:pStyle w:val="Heading1"/>
        <w:rPr>
          <w:b/>
          <w:bCs/>
          <w:color w:val="auto"/>
          <w:lang w:val="en-GB"/>
        </w:rPr>
      </w:pPr>
      <w:bookmarkStart w:id="3" w:name="_Toc506233685"/>
      <w:r w:rsidRPr="00E22267">
        <w:rPr>
          <w:b/>
          <w:bCs/>
          <w:color w:val="auto"/>
          <w:lang w:val="en-GB"/>
        </w:rPr>
        <w:t>D</w:t>
      </w:r>
      <w:r w:rsidR="00B664C6" w:rsidRPr="00E22267">
        <w:rPr>
          <w:b/>
          <w:bCs/>
          <w:color w:val="auto"/>
          <w:lang w:val="en-GB"/>
        </w:rPr>
        <w:t>isclaimer</w:t>
      </w:r>
      <w:bookmarkEnd w:id="3"/>
    </w:p>
    <w:p w14:paraId="7AFC7FA6" w14:textId="77777777" w:rsidR="00381632" w:rsidRPr="00E22267" w:rsidRDefault="00381632" w:rsidP="008476A3">
      <w:pPr>
        <w:jc w:val="both"/>
        <w:rPr>
          <w:sz w:val="22"/>
          <w:szCs w:val="22"/>
          <w:lang w:val="en-GB"/>
        </w:rPr>
      </w:pPr>
      <w:r w:rsidRPr="00E22267">
        <w:rPr>
          <w:sz w:val="22"/>
          <w:szCs w:val="22"/>
          <w:lang w:val="en-GB"/>
        </w:rPr>
        <w:t xml:space="preserve">IICI is not and will not be responsible for if and how this Supplement or the document which it complements, the </w:t>
      </w:r>
      <w:r w:rsidRPr="00E22267">
        <w:rPr>
          <w:i/>
          <w:sz w:val="22"/>
          <w:szCs w:val="22"/>
          <w:lang w:val="en-GB"/>
        </w:rPr>
        <w:t>International Protocol on the Documentation and Investigation of Sexual Violence in Conflict</w:t>
      </w:r>
      <w:r w:rsidRPr="00E22267">
        <w:rPr>
          <w:sz w:val="22"/>
          <w:szCs w:val="22"/>
          <w:lang w:val="en-GB"/>
        </w:rPr>
        <w:t xml:space="preserve">, are used and/or adapted by others, or for any related consequences.  Every user of the mentioned documents is responsible for assessing the suitability and safety of using and/or putting into practice their content.  </w:t>
      </w:r>
    </w:p>
    <w:p w14:paraId="43B9EB61" w14:textId="77777777" w:rsidR="00381632" w:rsidRPr="00E22267" w:rsidRDefault="00381632" w:rsidP="008476A3">
      <w:pPr>
        <w:jc w:val="both"/>
        <w:rPr>
          <w:sz w:val="22"/>
          <w:szCs w:val="22"/>
          <w:lang w:val="en-GB"/>
        </w:rPr>
      </w:pPr>
    </w:p>
    <w:p w14:paraId="4E87CD9E" w14:textId="77777777" w:rsidR="00381632" w:rsidRPr="00E22267" w:rsidRDefault="00381632" w:rsidP="008476A3">
      <w:pPr>
        <w:jc w:val="both"/>
        <w:rPr>
          <w:sz w:val="22"/>
          <w:szCs w:val="22"/>
          <w:lang w:val="en-GB"/>
        </w:rPr>
      </w:pPr>
      <w:r w:rsidRPr="00E22267">
        <w:rPr>
          <w:sz w:val="22"/>
          <w:szCs w:val="22"/>
          <w:lang w:val="en-GB"/>
        </w:rPr>
        <w:t>The Supplement may contain inadvertent errors, as explained in Chapter 1 of this Supplement.  Users must check for themselves whether the content is up to date and otherwise correct.</w:t>
      </w:r>
    </w:p>
    <w:p w14:paraId="4AE7F705" w14:textId="77777777" w:rsidR="00381632" w:rsidRPr="00E22267" w:rsidRDefault="00381632" w:rsidP="008476A3">
      <w:pPr>
        <w:jc w:val="both"/>
        <w:rPr>
          <w:sz w:val="22"/>
          <w:szCs w:val="22"/>
          <w:lang w:val="en-GB"/>
        </w:rPr>
      </w:pPr>
    </w:p>
    <w:p w14:paraId="3FFC65BD" w14:textId="77777777" w:rsidR="00381632" w:rsidRPr="00E22267" w:rsidRDefault="00381632" w:rsidP="00A87CC1">
      <w:pPr>
        <w:pStyle w:val="Heading1"/>
        <w:rPr>
          <w:b/>
          <w:bCs/>
          <w:color w:val="auto"/>
          <w:lang w:val="en-GB"/>
        </w:rPr>
      </w:pPr>
      <w:bookmarkStart w:id="4" w:name="_Toc506233686"/>
      <w:r w:rsidRPr="00E22267">
        <w:rPr>
          <w:b/>
          <w:bCs/>
          <w:color w:val="auto"/>
          <w:lang w:val="en-GB"/>
        </w:rPr>
        <w:t>A</w:t>
      </w:r>
      <w:r w:rsidR="00B664C6" w:rsidRPr="00E22267">
        <w:rPr>
          <w:b/>
          <w:bCs/>
          <w:color w:val="auto"/>
          <w:lang w:val="en-GB"/>
        </w:rPr>
        <w:t>bout</w:t>
      </w:r>
      <w:r w:rsidRPr="00E22267">
        <w:rPr>
          <w:b/>
          <w:bCs/>
          <w:color w:val="auto"/>
          <w:lang w:val="en-GB"/>
        </w:rPr>
        <w:t xml:space="preserve"> IICI</w:t>
      </w:r>
      <w:bookmarkEnd w:id="4"/>
    </w:p>
    <w:p w14:paraId="50D7E537" w14:textId="635F0689" w:rsidR="00381632" w:rsidRPr="008476A3" w:rsidRDefault="00381632" w:rsidP="008476A3">
      <w:pPr>
        <w:jc w:val="both"/>
        <w:rPr>
          <w:color w:val="404040" w:themeColor="text1" w:themeTint="BF"/>
          <w:sz w:val="22"/>
          <w:szCs w:val="22"/>
          <w:lang w:val="en-GB"/>
        </w:rPr>
      </w:pPr>
      <w:r w:rsidRPr="00E22267">
        <w:rPr>
          <w:sz w:val="22"/>
          <w:szCs w:val="22"/>
          <w:lang w:val="en-GB"/>
        </w:rPr>
        <w:t xml:space="preserve">The Institute for International Criminal Investigations specialises in building and strengthening the capacity of international, national, civil society and other investigators and practitioners to document and investigate war crimes, crimes against </w:t>
      </w:r>
      <w:r w:rsidRPr="008476A3">
        <w:rPr>
          <w:color w:val="404040" w:themeColor="text1" w:themeTint="BF"/>
          <w:sz w:val="22"/>
          <w:szCs w:val="22"/>
          <w:lang w:val="en-GB"/>
        </w:rPr>
        <w:t xml:space="preserve">humanity, genocide and </w:t>
      </w:r>
      <w:r w:rsidR="00571C45">
        <w:rPr>
          <w:color w:val="404040" w:themeColor="text1" w:themeTint="BF"/>
          <w:sz w:val="22"/>
          <w:szCs w:val="22"/>
          <w:lang w:val="en-GB"/>
        </w:rPr>
        <w:t>serious</w:t>
      </w:r>
      <w:r w:rsidRPr="008476A3">
        <w:rPr>
          <w:color w:val="404040" w:themeColor="text1" w:themeTint="BF"/>
          <w:sz w:val="22"/>
          <w:szCs w:val="22"/>
          <w:lang w:val="en-GB"/>
        </w:rPr>
        <w:t xml:space="preserve"> human rights violations.  Its course offerings include training on the investigation of conflict-related sexual and gender-based violence.  More information on IICI can be found at </w:t>
      </w:r>
      <w:hyperlink r:id="rId18" w:history="1">
        <w:r w:rsidRPr="008476A3">
          <w:rPr>
            <w:rStyle w:val="Hyperlink"/>
            <w:sz w:val="22"/>
            <w:szCs w:val="22"/>
            <w:lang w:val="en-GB"/>
          </w:rPr>
          <w:t>www.iici.global</w:t>
        </w:r>
      </w:hyperlink>
      <w:r w:rsidRPr="008476A3">
        <w:rPr>
          <w:color w:val="404040" w:themeColor="text1" w:themeTint="BF"/>
          <w:sz w:val="22"/>
          <w:szCs w:val="22"/>
          <w:lang w:val="en-GB"/>
        </w:rPr>
        <w:t>.</w:t>
      </w:r>
    </w:p>
    <w:p w14:paraId="05815BDB" w14:textId="77777777" w:rsidR="00AF47D8" w:rsidRDefault="00AF47D8" w:rsidP="008476A3">
      <w:pPr>
        <w:jc w:val="both"/>
        <w:rPr>
          <w:color w:val="404040" w:themeColor="text1" w:themeTint="BF"/>
          <w:sz w:val="22"/>
          <w:szCs w:val="22"/>
          <w:lang w:val="en-GB"/>
        </w:rPr>
        <w:sectPr w:rsidR="00AF47D8" w:rsidSect="00AF47D8">
          <w:headerReference w:type="even" r:id="rId19"/>
          <w:headerReference w:type="default" r:id="rId20"/>
          <w:headerReference w:type="first" r:id="rId21"/>
          <w:pgSz w:w="11900" w:h="16840"/>
          <w:pgMar w:top="1440" w:right="1440" w:bottom="1440" w:left="1440" w:header="720" w:footer="720" w:gutter="0"/>
          <w:pgNumType w:start="1"/>
          <w:cols w:space="720"/>
          <w:docGrid w:linePitch="400"/>
        </w:sectPr>
      </w:pPr>
    </w:p>
    <w:p w14:paraId="4EAD911D" w14:textId="77777777" w:rsidR="008F2850" w:rsidRPr="008476A3" w:rsidRDefault="008F2850" w:rsidP="008476A3">
      <w:pPr>
        <w:jc w:val="both"/>
        <w:rPr>
          <w:color w:val="404040" w:themeColor="text1" w:themeTint="BF"/>
          <w:sz w:val="22"/>
          <w:szCs w:val="22"/>
          <w:lang w:val="en-GB"/>
        </w:rPr>
      </w:pPr>
    </w:p>
    <w:p w14:paraId="73A4D3FB" w14:textId="77777777" w:rsidR="008F2850" w:rsidRPr="008476A3" w:rsidRDefault="008F2850" w:rsidP="008476A3">
      <w:pPr>
        <w:jc w:val="both"/>
        <w:rPr>
          <w:color w:val="404040" w:themeColor="text1" w:themeTint="BF"/>
          <w:sz w:val="22"/>
          <w:szCs w:val="22"/>
          <w:lang w:val="en-GB"/>
        </w:rPr>
      </w:pPr>
    </w:p>
    <w:p w14:paraId="15654B35" w14:textId="77777777" w:rsidR="004C00DA" w:rsidRDefault="004C00DA">
      <w:pPr>
        <w:rPr>
          <w:color w:val="404040" w:themeColor="text1" w:themeTint="BF"/>
          <w:sz w:val="20"/>
          <w:szCs w:val="20"/>
          <w:lang w:val="en-GB"/>
        </w:rPr>
      </w:pPr>
      <w:r>
        <w:rPr>
          <w:color w:val="404040" w:themeColor="text1" w:themeTint="BF"/>
          <w:sz w:val="20"/>
          <w:szCs w:val="20"/>
          <w:lang w:val="en-GB"/>
        </w:rPr>
        <w:br w:type="page"/>
      </w:r>
    </w:p>
    <w:p w14:paraId="6A02F004" w14:textId="77777777" w:rsidR="00192584" w:rsidRDefault="00192584">
      <w:pPr>
        <w:rPr>
          <w:lang w:val="en-GB"/>
        </w:rPr>
      </w:pPr>
    </w:p>
    <w:p w14:paraId="0DBEB966" w14:textId="77777777" w:rsidR="00192584" w:rsidRPr="00192584" w:rsidRDefault="00192584" w:rsidP="00192584">
      <w:pPr>
        <w:pStyle w:val="Heading1"/>
        <w:rPr>
          <w:b/>
          <w:bCs/>
          <w:color w:val="auto"/>
          <w:lang w:val="en-GB"/>
        </w:rPr>
      </w:pPr>
      <w:bookmarkStart w:id="5" w:name="_Toc506233687"/>
      <w:r w:rsidRPr="00192584">
        <w:rPr>
          <w:b/>
          <w:bCs/>
          <w:color w:val="auto"/>
          <w:lang w:val="en-GB"/>
        </w:rPr>
        <w:t>ACRONYMS</w:t>
      </w:r>
      <w:bookmarkEnd w:id="5"/>
    </w:p>
    <w:p w14:paraId="68DB3FC4" w14:textId="77777777" w:rsidR="00B677DD" w:rsidRPr="00B677DD" w:rsidRDefault="00B677DD" w:rsidP="00B677DD">
      <w:pPr>
        <w:ind w:left="720" w:hanging="720"/>
        <w:rPr>
          <w:rFonts w:asciiTheme="majorHAnsi" w:hAnsiTheme="majorHAnsi"/>
          <w:sz w:val="22"/>
          <w:szCs w:val="22"/>
          <w:lang w:val="en-GB"/>
        </w:rPr>
      </w:pPr>
    </w:p>
    <w:p w14:paraId="3E2A278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CARSV</w:t>
      </w:r>
      <w:r w:rsidRPr="00B677DD">
        <w:rPr>
          <w:rFonts w:asciiTheme="majorHAnsi" w:hAnsiTheme="majorHAnsi"/>
          <w:sz w:val="22"/>
          <w:szCs w:val="22"/>
          <w:lang w:val="en-GB"/>
        </w:rPr>
        <w:tab/>
        <w:t>Conflict and Atrocity Related Sexual Violence</w:t>
      </w:r>
    </w:p>
    <w:p w14:paraId="723A6FE1" w14:textId="77777777" w:rsidR="00B677DD" w:rsidRPr="00B677DD" w:rsidRDefault="00B677DD" w:rsidP="00B677DD">
      <w:pPr>
        <w:ind w:left="720" w:hanging="720"/>
        <w:rPr>
          <w:rFonts w:asciiTheme="majorHAnsi" w:hAnsiTheme="majorHAnsi"/>
          <w:sz w:val="22"/>
          <w:szCs w:val="22"/>
          <w:lang w:val="en-GB"/>
        </w:rPr>
      </w:pPr>
    </w:p>
    <w:p w14:paraId="46E2F9C8"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CAT</w:t>
      </w:r>
      <w:r w:rsidRPr="00B677DD">
        <w:rPr>
          <w:rFonts w:asciiTheme="majorHAnsi" w:hAnsiTheme="majorHAnsi"/>
          <w:sz w:val="22"/>
          <w:szCs w:val="22"/>
          <w:lang w:val="en-GB"/>
        </w:rPr>
        <w:tab/>
        <w:t>Convention Against Torture</w:t>
      </w:r>
    </w:p>
    <w:p w14:paraId="0C954EFE" w14:textId="77777777" w:rsidR="00B677DD" w:rsidRPr="00B677DD" w:rsidRDefault="00B677DD" w:rsidP="00B677DD">
      <w:pPr>
        <w:ind w:left="720" w:hanging="720"/>
        <w:rPr>
          <w:rFonts w:asciiTheme="majorHAnsi" w:hAnsiTheme="majorHAnsi"/>
          <w:sz w:val="22"/>
          <w:szCs w:val="22"/>
          <w:lang w:val="en-GB"/>
        </w:rPr>
      </w:pPr>
    </w:p>
    <w:p w14:paraId="570417E0"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 xml:space="preserve">CBO </w:t>
      </w:r>
      <w:r w:rsidRPr="00B677DD">
        <w:rPr>
          <w:rFonts w:asciiTheme="majorHAnsi" w:hAnsiTheme="majorHAnsi"/>
          <w:sz w:val="22"/>
          <w:szCs w:val="22"/>
          <w:lang w:val="en-GB"/>
        </w:rPr>
        <w:tab/>
        <w:t>Community Based Organisation</w:t>
      </w:r>
    </w:p>
    <w:p w14:paraId="5314CFA7" w14:textId="77777777" w:rsidR="00B677DD" w:rsidRPr="00B677DD" w:rsidRDefault="00B677DD" w:rsidP="00B677DD">
      <w:pPr>
        <w:ind w:left="720" w:hanging="720"/>
        <w:rPr>
          <w:rFonts w:asciiTheme="majorHAnsi" w:hAnsiTheme="majorHAnsi"/>
          <w:sz w:val="22"/>
          <w:szCs w:val="22"/>
          <w:lang w:val="en-GB"/>
        </w:rPr>
      </w:pPr>
    </w:p>
    <w:p w14:paraId="606F2D5B"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CED</w:t>
      </w:r>
      <w:r w:rsidRPr="00B677DD">
        <w:rPr>
          <w:rFonts w:asciiTheme="majorHAnsi" w:hAnsiTheme="majorHAnsi"/>
          <w:sz w:val="22"/>
          <w:szCs w:val="22"/>
          <w:lang w:val="en-GB"/>
        </w:rPr>
        <w:tab/>
        <w:t>Convention on Protection of All Persons from Enforced Disappearance</w:t>
      </w:r>
    </w:p>
    <w:p w14:paraId="242BE748" w14:textId="77777777" w:rsidR="00B677DD" w:rsidRPr="00B677DD" w:rsidRDefault="00B677DD" w:rsidP="00B677DD">
      <w:pPr>
        <w:ind w:left="720" w:hanging="720"/>
        <w:rPr>
          <w:rFonts w:asciiTheme="majorHAnsi" w:hAnsiTheme="majorHAnsi"/>
          <w:sz w:val="22"/>
          <w:szCs w:val="22"/>
          <w:lang w:val="en-GB"/>
        </w:rPr>
      </w:pPr>
    </w:p>
    <w:p w14:paraId="43548C39"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CEDAW</w:t>
      </w:r>
      <w:r w:rsidRPr="00B677DD">
        <w:rPr>
          <w:rFonts w:asciiTheme="majorHAnsi" w:hAnsiTheme="majorHAnsi"/>
          <w:sz w:val="22"/>
          <w:szCs w:val="22"/>
          <w:lang w:val="en-GB"/>
        </w:rPr>
        <w:tab/>
        <w:t>Convention on Elimination of Discrimination Against Women</w:t>
      </w:r>
    </w:p>
    <w:p w14:paraId="1D944319" w14:textId="77777777" w:rsidR="00B677DD" w:rsidRPr="00B677DD" w:rsidRDefault="00B677DD" w:rsidP="00B677DD">
      <w:pPr>
        <w:ind w:left="720" w:hanging="720"/>
        <w:rPr>
          <w:rFonts w:asciiTheme="majorHAnsi" w:hAnsiTheme="majorHAnsi"/>
          <w:sz w:val="22"/>
          <w:szCs w:val="22"/>
          <w:lang w:val="en-GB"/>
        </w:rPr>
      </w:pPr>
    </w:p>
    <w:p w14:paraId="5BDEC82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CERD</w:t>
      </w:r>
      <w:r w:rsidRPr="00B677DD">
        <w:rPr>
          <w:rFonts w:asciiTheme="majorHAnsi" w:hAnsiTheme="majorHAnsi"/>
          <w:sz w:val="22"/>
          <w:szCs w:val="22"/>
          <w:lang w:val="en-GB"/>
        </w:rPr>
        <w:tab/>
        <w:t>Convention on Elimination of Racial Discrimination</w:t>
      </w:r>
    </w:p>
    <w:p w14:paraId="0CB0A715" w14:textId="77777777" w:rsidR="00B677DD" w:rsidRPr="00B677DD" w:rsidRDefault="00B677DD" w:rsidP="00B677DD">
      <w:pPr>
        <w:ind w:left="720" w:hanging="720"/>
        <w:rPr>
          <w:rFonts w:asciiTheme="majorHAnsi" w:hAnsiTheme="majorHAnsi"/>
          <w:sz w:val="22"/>
          <w:szCs w:val="22"/>
          <w:lang w:val="en-GB"/>
        </w:rPr>
      </w:pPr>
    </w:p>
    <w:p w14:paraId="7006853A"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CIJA</w:t>
      </w:r>
      <w:r w:rsidRPr="00B677DD">
        <w:rPr>
          <w:rFonts w:asciiTheme="majorHAnsi" w:hAnsiTheme="majorHAnsi"/>
          <w:sz w:val="22"/>
          <w:szCs w:val="22"/>
          <w:lang w:val="en-GB"/>
        </w:rPr>
        <w:tab/>
        <w:t>Commission for International Justice and Accountability</w:t>
      </w:r>
    </w:p>
    <w:p w14:paraId="4531EF8A" w14:textId="77777777" w:rsidR="00B677DD" w:rsidRPr="00B677DD" w:rsidRDefault="00B677DD" w:rsidP="00B677DD">
      <w:pPr>
        <w:ind w:left="720" w:hanging="720"/>
        <w:rPr>
          <w:rFonts w:asciiTheme="majorHAnsi" w:hAnsiTheme="majorHAnsi"/>
          <w:sz w:val="22"/>
          <w:szCs w:val="22"/>
          <w:lang w:val="en-GB"/>
        </w:rPr>
      </w:pPr>
    </w:p>
    <w:p w14:paraId="27BF698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CMR</w:t>
      </w:r>
      <w:r w:rsidRPr="00B677DD">
        <w:rPr>
          <w:rFonts w:asciiTheme="majorHAnsi" w:hAnsiTheme="majorHAnsi"/>
          <w:sz w:val="22"/>
          <w:szCs w:val="22"/>
          <w:lang w:val="en-GB"/>
        </w:rPr>
        <w:tab/>
        <w:t>Clinical Management of Rape</w:t>
      </w:r>
    </w:p>
    <w:p w14:paraId="753F7B09" w14:textId="77777777" w:rsidR="00B677DD" w:rsidRPr="00B677DD" w:rsidRDefault="00B677DD" w:rsidP="00B677DD">
      <w:pPr>
        <w:ind w:left="720" w:hanging="720"/>
        <w:rPr>
          <w:rFonts w:asciiTheme="majorHAnsi" w:hAnsiTheme="majorHAnsi"/>
          <w:sz w:val="22"/>
          <w:szCs w:val="22"/>
          <w:lang w:val="en-GB"/>
        </w:rPr>
      </w:pPr>
    </w:p>
    <w:p w14:paraId="1F600E2B"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COI</w:t>
      </w:r>
      <w:r w:rsidRPr="00B677DD">
        <w:rPr>
          <w:rFonts w:asciiTheme="majorHAnsi" w:hAnsiTheme="majorHAnsi"/>
          <w:sz w:val="22"/>
          <w:szCs w:val="22"/>
          <w:lang w:val="en-GB"/>
        </w:rPr>
        <w:tab/>
        <w:t>Commission of Inquiry</w:t>
      </w:r>
    </w:p>
    <w:p w14:paraId="430C51E0" w14:textId="77777777" w:rsidR="00B677DD" w:rsidRPr="00B677DD" w:rsidRDefault="00B677DD" w:rsidP="00B677DD">
      <w:pPr>
        <w:ind w:left="720" w:hanging="720"/>
        <w:rPr>
          <w:rFonts w:asciiTheme="majorHAnsi" w:hAnsiTheme="majorHAnsi"/>
          <w:sz w:val="22"/>
          <w:szCs w:val="22"/>
          <w:lang w:val="en-GB"/>
        </w:rPr>
      </w:pPr>
    </w:p>
    <w:p w14:paraId="4AADD870"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CPC</w:t>
      </w:r>
      <w:r w:rsidRPr="00B677DD">
        <w:rPr>
          <w:rFonts w:asciiTheme="majorHAnsi" w:hAnsiTheme="majorHAnsi"/>
          <w:sz w:val="22"/>
          <w:szCs w:val="22"/>
          <w:lang w:val="en-GB"/>
        </w:rPr>
        <w:tab/>
        <w:t>Criminal Procedure Code</w:t>
      </w:r>
    </w:p>
    <w:p w14:paraId="0A552745" w14:textId="77777777" w:rsidR="00B677DD" w:rsidRPr="00B677DD" w:rsidRDefault="00B677DD" w:rsidP="00B677DD">
      <w:pPr>
        <w:ind w:left="720" w:hanging="720"/>
        <w:rPr>
          <w:rFonts w:asciiTheme="majorHAnsi" w:hAnsiTheme="majorHAnsi"/>
          <w:sz w:val="22"/>
          <w:szCs w:val="22"/>
          <w:lang w:val="en-GB"/>
        </w:rPr>
      </w:pPr>
    </w:p>
    <w:p w14:paraId="7FD028BA"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CRC</w:t>
      </w:r>
      <w:r w:rsidRPr="00B677DD">
        <w:rPr>
          <w:rFonts w:asciiTheme="majorHAnsi" w:hAnsiTheme="majorHAnsi"/>
          <w:sz w:val="22"/>
          <w:szCs w:val="22"/>
          <w:lang w:val="en-GB"/>
        </w:rPr>
        <w:tab/>
        <w:t>Convention on the Rights of the Child</w:t>
      </w:r>
    </w:p>
    <w:p w14:paraId="6FB75D48" w14:textId="77777777" w:rsidR="00B677DD" w:rsidRPr="00B677DD" w:rsidRDefault="00B677DD" w:rsidP="00B677DD">
      <w:pPr>
        <w:ind w:left="720" w:hanging="720"/>
        <w:rPr>
          <w:rFonts w:asciiTheme="majorHAnsi" w:hAnsiTheme="majorHAnsi"/>
          <w:sz w:val="22"/>
          <w:szCs w:val="22"/>
          <w:lang w:val="en-GB"/>
        </w:rPr>
      </w:pPr>
    </w:p>
    <w:p w14:paraId="68827AC8"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CRC-AR</w:t>
      </w:r>
      <w:r w:rsidRPr="00B677DD">
        <w:rPr>
          <w:rFonts w:asciiTheme="majorHAnsi" w:hAnsiTheme="majorHAnsi"/>
          <w:sz w:val="22"/>
          <w:szCs w:val="22"/>
          <w:lang w:val="en-GB"/>
        </w:rPr>
        <w:tab/>
        <w:t>Additional Protocol to CRC on Rights of Children in Armed Conflict</w:t>
      </w:r>
    </w:p>
    <w:p w14:paraId="70AD2C96" w14:textId="77777777" w:rsidR="00B677DD" w:rsidRPr="00B677DD" w:rsidRDefault="00B677DD" w:rsidP="00B677DD">
      <w:pPr>
        <w:ind w:left="720" w:hanging="720"/>
        <w:rPr>
          <w:rFonts w:asciiTheme="majorHAnsi" w:hAnsiTheme="majorHAnsi"/>
          <w:sz w:val="22"/>
          <w:szCs w:val="22"/>
          <w:lang w:val="en-GB"/>
        </w:rPr>
      </w:pPr>
    </w:p>
    <w:p w14:paraId="3E945FD7"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CRPD</w:t>
      </w:r>
      <w:r w:rsidRPr="00B677DD">
        <w:rPr>
          <w:rFonts w:asciiTheme="majorHAnsi" w:hAnsiTheme="majorHAnsi"/>
          <w:sz w:val="22"/>
          <w:szCs w:val="22"/>
          <w:lang w:val="en-GB"/>
        </w:rPr>
        <w:tab/>
        <w:t>Convention on Rights of People with Disabilities</w:t>
      </w:r>
    </w:p>
    <w:p w14:paraId="5D2DA3EE" w14:textId="77777777" w:rsidR="00B677DD" w:rsidRPr="00B677DD" w:rsidRDefault="00B677DD" w:rsidP="00B677DD">
      <w:pPr>
        <w:ind w:left="720" w:hanging="720"/>
        <w:rPr>
          <w:rFonts w:asciiTheme="majorHAnsi" w:hAnsiTheme="majorHAnsi"/>
          <w:sz w:val="22"/>
          <w:szCs w:val="22"/>
          <w:lang w:val="en-GB"/>
        </w:rPr>
      </w:pPr>
    </w:p>
    <w:p w14:paraId="3AF6BFB9"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DCVAW</w:t>
      </w:r>
      <w:r w:rsidRPr="00B677DD">
        <w:rPr>
          <w:rFonts w:asciiTheme="majorHAnsi" w:hAnsiTheme="majorHAnsi"/>
          <w:sz w:val="22"/>
          <w:szCs w:val="22"/>
          <w:lang w:val="en-GB"/>
        </w:rPr>
        <w:tab/>
        <w:t>Directorate on Combatting Violence Against Women, KRI</w:t>
      </w:r>
    </w:p>
    <w:p w14:paraId="2725E304" w14:textId="77777777" w:rsidR="00B677DD" w:rsidRPr="00B677DD" w:rsidRDefault="00B677DD" w:rsidP="00B677DD">
      <w:pPr>
        <w:ind w:left="720" w:hanging="720"/>
        <w:rPr>
          <w:rFonts w:asciiTheme="majorHAnsi" w:hAnsiTheme="majorHAnsi"/>
          <w:sz w:val="22"/>
          <w:szCs w:val="22"/>
          <w:lang w:val="en-GB"/>
        </w:rPr>
      </w:pPr>
    </w:p>
    <w:p w14:paraId="7382DCE1"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FCO</w:t>
      </w:r>
      <w:r w:rsidRPr="00B677DD">
        <w:rPr>
          <w:rFonts w:asciiTheme="majorHAnsi" w:hAnsiTheme="majorHAnsi"/>
          <w:sz w:val="22"/>
          <w:szCs w:val="22"/>
          <w:lang w:val="en-GB"/>
        </w:rPr>
        <w:tab/>
        <w:t>Foreign &amp; Commonwealth Office of the UK</w:t>
      </w:r>
    </w:p>
    <w:p w14:paraId="7E608810" w14:textId="77777777" w:rsidR="00B677DD" w:rsidRPr="00B677DD" w:rsidRDefault="00B677DD" w:rsidP="00B677DD">
      <w:pPr>
        <w:ind w:left="720" w:hanging="720"/>
        <w:rPr>
          <w:rFonts w:asciiTheme="majorHAnsi" w:hAnsiTheme="majorHAnsi"/>
          <w:sz w:val="22"/>
          <w:szCs w:val="22"/>
          <w:lang w:val="en-GB"/>
        </w:rPr>
      </w:pPr>
    </w:p>
    <w:p w14:paraId="5850D668"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FFM</w:t>
      </w:r>
      <w:r w:rsidRPr="00B677DD">
        <w:rPr>
          <w:rFonts w:asciiTheme="majorHAnsi" w:hAnsiTheme="majorHAnsi"/>
          <w:sz w:val="22"/>
          <w:szCs w:val="22"/>
          <w:lang w:val="en-GB"/>
        </w:rPr>
        <w:tab/>
        <w:t>Fact-Finding Mission</w:t>
      </w:r>
    </w:p>
    <w:p w14:paraId="303E32B7" w14:textId="77777777" w:rsidR="00B677DD" w:rsidRPr="00B677DD" w:rsidRDefault="00B677DD" w:rsidP="00B677DD">
      <w:pPr>
        <w:ind w:left="720" w:hanging="720"/>
        <w:rPr>
          <w:rFonts w:asciiTheme="majorHAnsi" w:hAnsiTheme="majorHAnsi"/>
          <w:sz w:val="22"/>
          <w:szCs w:val="22"/>
          <w:lang w:val="en-GB"/>
        </w:rPr>
      </w:pPr>
    </w:p>
    <w:p w14:paraId="5D2C75A3"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FGM</w:t>
      </w:r>
      <w:r w:rsidRPr="00B677DD">
        <w:rPr>
          <w:rFonts w:asciiTheme="majorHAnsi" w:hAnsiTheme="majorHAnsi"/>
          <w:sz w:val="22"/>
          <w:szCs w:val="22"/>
          <w:lang w:val="en-GB"/>
        </w:rPr>
        <w:tab/>
        <w:t>Female Genital Mutilation</w:t>
      </w:r>
    </w:p>
    <w:p w14:paraId="0DA9E248" w14:textId="77777777" w:rsidR="00B677DD" w:rsidRPr="00B677DD" w:rsidRDefault="00B677DD" w:rsidP="00B677DD">
      <w:pPr>
        <w:ind w:left="720" w:hanging="720"/>
        <w:rPr>
          <w:rFonts w:asciiTheme="majorHAnsi" w:hAnsiTheme="majorHAnsi"/>
          <w:sz w:val="22"/>
          <w:szCs w:val="22"/>
          <w:lang w:val="en-GB"/>
        </w:rPr>
      </w:pPr>
    </w:p>
    <w:p w14:paraId="495AA57E"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GBV</w:t>
      </w:r>
      <w:r w:rsidRPr="00B677DD">
        <w:rPr>
          <w:rFonts w:asciiTheme="majorHAnsi" w:hAnsiTheme="majorHAnsi"/>
          <w:sz w:val="22"/>
          <w:szCs w:val="22"/>
          <w:lang w:val="en-GB"/>
        </w:rPr>
        <w:tab/>
        <w:t>Gender-based Violence</w:t>
      </w:r>
    </w:p>
    <w:p w14:paraId="358BBB99" w14:textId="77777777" w:rsidR="00B677DD" w:rsidRPr="00B677DD" w:rsidRDefault="00B677DD" w:rsidP="00B677DD">
      <w:pPr>
        <w:ind w:left="720" w:hanging="720"/>
        <w:rPr>
          <w:rFonts w:asciiTheme="majorHAnsi" w:hAnsiTheme="majorHAnsi"/>
          <w:sz w:val="22"/>
          <w:szCs w:val="22"/>
          <w:lang w:val="en-GB"/>
        </w:rPr>
      </w:pPr>
    </w:p>
    <w:p w14:paraId="4CA8BAD7"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GOI</w:t>
      </w:r>
      <w:r w:rsidRPr="00B677DD">
        <w:rPr>
          <w:rFonts w:asciiTheme="majorHAnsi" w:hAnsiTheme="majorHAnsi"/>
          <w:sz w:val="22"/>
          <w:szCs w:val="22"/>
          <w:lang w:val="en-GB"/>
        </w:rPr>
        <w:tab/>
        <w:t>Government of Iraq (Federal)</w:t>
      </w:r>
    </w:p>
    <w:p w14:paraId="0014B748" w14:textId="77777777" w:rsidR="00B677DD" w:rsidRPr="00B677DD" w:rsidRDefault="00B677DD" w:rsidP="00B677DD">
      <w:pPr>
        <w:ind w:left="720" w:hanging="720"/>
        <w:rPr>
          <w:rFonts w:asciiTheme="majorHAnsi" w:hAnsiTheme="majorHAnsi"/>
          <w:sz w:val="22"/>
          <w:szCs w:val="22"/>
          <w:lang w:val="en-GB"/>
        </w:rPr>
      </w:pPr>
    </w:p>
    <w:p w14:paraId="35C7EB39" w14:textId="77777777" w:rsidR="00B677DD" w:rsidRPr="00B677DD" w:rsidRDefault="00B677DD" w:rsidP="00B677DD">
      <w:pPr>
        <w:ind w:left="720" w:hanging="720"/>
        <w:rPr>
          <w:rFonts w:asciiTheme="majorHAnsi" w:hAnsiTheme="majorHAnsi"/>
          <w:sz w:val="22"/>
          <w:szCs w:val="22"/>
          <w:lang w:val="en-GB"/>
        </w:rPr>
      </w:pPr>
    </w:p>
    <w:p w14:paraId="5197A7AC" w14:textId="77777777" w:rsidR="00192584" w:rsidRDefault="00192584" w:rsidP="00B677DD">
      <w:pPr>
        <w:ind w:left="720" w:hanging="720"/>
        <w:rPr>
          <w:rFonts w:asciiTheme="majorHAnsi" w:hAnsiTheme="majorHAnsi"/>
          <w:sz w:val="22"/>
          <w:szCs w:val="22"/>
          <w:lang w:val="en-GB"/>
        </w:rPr>
      </w:pPr>
    </w:p>
    <w:p w14:paraId="42086147" w14:textId="77777777" w:rsidR="00192584" w:rsidRDefault="00192584" w:rsidP="00B677DD">
      <w:pPr>
        <w:ind w:left="720" w:hanging="720"/>
        <w:rPr>
          <w:rFonts w:asciiTheme="majorHAnsi" w:hAnsiTheme="majorHAnsi"/>
          <w:sz w:val="22"/>
          <w:szCs w:val="22"/>
          <w:lang w:val="en-GB"/>
        </w:rPr>
      </w:pPr>
    </w:p>
    <w:p w14:paraId="5688BAEE" w14:textId="77777777" w:rsidR="00192584" w:rsidRDefault="00192584" w:rsidP="00B677DD">
      <w:pPr>
        <w:ind w:left="720" w:hanging="720"/>
        <w:rPr>
          <w:rFonts w:asciiTheme="majorHAnsi" w:hAnsiTheme="majorHAnsi"/>
          <w:sz w:val="22"/>
          <w:szCs w:val="22"/>
          <w:lang w:val="en-GB"/>
        </w:rPr>
      </w:pPr>
    </w:p>
    <w:p w14:paraId="56782A01"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IICI</w:t>
      </w:r>
      <w:r w:rsidRPr="00B677DD">
        <w:rPr>
          <w:rFonts w:asciiTheme="majorHAnsi" w:hAnsiTheme="majorHAnsi"/>
          <w:sz w:val="22"/>
          <w:szCs w:val="22"/>
          <w:lang w:val="en-GB"/>
        </w:rPr>
        <w:tab/>
        <w:t>Institute for International Criminal Investigations</w:t>
      </w:r>
    </w:p>
    <w:p w14:paraId="5AF057A1" w14:textId="77777777" w:rsidR="00B677DD" w:rsidRPr="00B677DD" w:rsidRDefault="00B677DD" w:rsidP="00B677DD">
      <w:pPr>
        <w:ind w:left="720" w:hanging="720"/>
        <w:rPr>
          <w:rFonts w:asciiTheme="majorHAnsi" w:hAnsiTheme="majorHAnsi"/>
          <w:sz w:val="22"/>
          <w:szCs w:val="22"/>
          <w:lang w:val="en-GB"/>
        </w:rPr>
      </w:pPr>
    </w:p>
    <w:p w14:paraId="515EB193"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ICC</w:t>
      </w:r>
      <w:r w:rsidRPr="00B677DD">
        <w:rPr>
          <w:rFonts w:asciiTheme="majorHAnsi" w:hAnsiTheme="majorHAnsi"/>
          <w:sz w:val="22"/>
          <w:szCs w:val="22"/>
          <w:lang w:val="en-GB"/>
        </w:rPr>
        <w:tab/>
        <w:t>International Criminal Court</w:t>
      </w:r>
    </w:p>
    <w:p w14:paraId="38CF386F" w14:textId="77777777" w:rsidR="00B677DD" w:rsidRPr="00B677DD" w:rsidRDefault="00B677DD" w:rsidP="00B677DD">
      <w:pPr>
        <w:ind w:left="720" w:hanging="720"/>
        <w:rPr>
          <w:rFonts w:asciiTheme="majorHAnsi" w:hAnsiTheme="majorHAnsi"/>
          <w:sz w:val="22"/>
          <w:szCs w:val="22"/>
          <w:lang w:val="en-GB"/>
        </w:rPr>
      </w:pPr>
    </w:p>
    <w:p w14:paraId="00B4C09C"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ICCPR</w:t>
      </w:r>
      <w:r w:rsidRPr="00B677DD">
        <w:rPr>
          <w:rFonts w:asciiTheme="majorHAnsi" w:hAnsiTheme="majorHAnsi"/>
          <w:sz w:val="22"/>
          <w:szCs w:val="22"/>
          <w:lang w:val="en-GB"/>
        </w:rPr>
        <w:tab/>
        <w:t>International Covenant on Civil and Political Rights</w:t>
      </w:r>
    </w:p>
    <w:p w14:paraId="314DE2AF" w14:textId="77777777" w:rsidR="00B677DD" w:rsidRPr="00B677DD" w:rsidRDefault="00B677DD" w:rsidP="00B677DD">
      <w:pPr>
        <w:ind w:left="720" w:hanging="720"/>
        <w:rPr>
          <w:rFonts w:asciiTheme="majorHAnsi" w:hAnsiTheme="majorHAnsi"/>
          <w:sz w:val="22"/>
          <w:szCs w:val="22"/>
          <w:lang w:val="en-GB"/>
        </w:rPr>
      </w:pPr>
    </w:p>
    <w:p w14:paraId="13FE2E64"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ICESCR</w:t>
      </w:r>
      <w:r w:rsidRPr="00B677DD">
        <w:rPr>
          <w:rFonts w:asciiTheme="majorHAnsi" w:hAnsiTheme="majorHAnsi"/>
          <w:sz w:val="22"/>
          <w:szCs w:val="22"/>
          <w:lang w:val="en-GB"/>
        </w:rPr>
        <w:tab/>
        <w:t>International Covenant on Economic, Social and Cultural Rights</w:t>
      </w:r>
    </w:p>
    <w:p w14:paraId="19467701" w14:textId="77777777" w:rsidR="00B677DD" w:rsidRPr="00B677DD" w:rsidRDefault="00B677DD" w:rsidP="00B677DD">
      <w:pPr>
        <w:ind w:left="720" w:hanging="720"/>
        <w:rPr>
          <w:rFonts w:asciiTheme="majorHAnsi" w:hAnsiTheme="majorHAnsi"/>
          <w:sz w:val="22"/>
          <w:szCs w:val="22"/>
          <w:lang w:val="en-GB"/>
        </w:rPr>
      </w:pPr>
    </w:p>
    <w:p w14:paraId="3F5013D4"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ICJ</w:t>
      </w:r>
      <w:r w:rsidRPr="00B677DD">
        <w:rPr>
          <w:rFonts w:asciiTheme="majorHAnsi" w:hAnsiTheme="majorHAnsi"/>
          <w:sz w:val="22"/>
          <w:szCs w:val="22"/>
          <w:lang w:val="en-GB"/>
        </w:rPr>
        <w:tab/>
        <w:t>International Court of Justice</w:t>
      </w:r>
    </w:p>
    <w:p w14:paraId="7E157F85" w14:textId="77777777" w:rsidR="00B677DD" w:rsidRPr="00B677DD" w:rsidRDefault="00B677DD" w:rsidP="00B677DD">
      <w:pPr>
        <w:ind w:left="720" w:hanging="720"/>
        <w:rPr>
          <w:rFonts w:asciiTheme="majorHAnsi" w:hAnsiTheme="majorHAnsi"/>
          <w:sz w:val="22"/>
          <w:szCs w:val="22"/>
          <w:lang w:val="en-GB"/>
        </w:rPr>
      </w:pPr>
    </w:p>
    <w:p w14:paraId="19CA0F33"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ICRC</w:t>
      </w:r>
      <w:r w:rsidRPr="00B677DD">
        <w:rPr>
          <w:rFonts w:asciiTheme="majorHAnsi" w:hAnsiTheme="majorHAnsi"/>
          <w:sz w:val="22"/>
          <w:szCs w:val="22"/>
          <w:lang w:val="en-GB"/>
        </w:rPr>
        <w:tab/>
        <w:t>International Committee of the Red Crescent</w:t>
      </w:r>
    </w:p>
    <w:p w14:paraId="77B5D0FF" w14:textId="77777777" w:rsidR="00B677DD" w:rsidRPr="00B677DD" w:rsidRDefault="00B677DD" w:rsidP="00B677DD">
      <w:pPr>
        <w:ind w:left="720" w:hanging="720"/>
        <w:rPr>
          <w:rFonts w:asciiTheme="majorHAnsi" w:hAnsiTheme="majorHAnsi"/>
          <w:sz w:val="22"/>
          <w:szCs w:val="22"/>
          <w:lang w:val="en-GB"/>
        </w:rPr>
      </w:pPr>
    </w:p>
    <w:p w14:paraId="151FACB1"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IHT</w:t>
      </w:r>
      <w:r w:rsidRPr="00B677DD">
        <w:rPr>
          <w:rFonts w:asciiTheme="majorHAnsi" w:hAnsiTheme="majorHAnsi"/>
          <w:sz w:val="22"/>
          <w:szCs w:val="22"/>
          <w:lang w:val="en-GB"/>
        </w:rPr>
        <w:tab/>
        <w:t xml:space="preserve">Iraqi High Tribunal </w:t>
      </w:r>
    </w:p>
    <w:p w14:paraId="7B30C50F" w14:textId="77777777" w:rsidR="00B677DD" w:rsidRPr="00B677DD" w:rsidRDefault="00B677DD" w:rsidP="00B677DD">
      <w:pPr>
        <w:ind w:left="720" w:hanging="720"/>
        <w:rPr>
          <w:rFonts w:asciiTheme="majorHAnsi" w:hAnsiTheme="majorHAnsi"/>
          <w:sz w:val="22"/>
          <w:szCs w:val="22"/>
          <w:lang w:val="en-GB"/>
        </w:rPr>
      </w:pPr>
    </w:p>
    <w:p w14:paraId="1904CA96"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rPr>
        <w:t xml:space="preserve">IIIM </w:t>
      </w:r>
      <w:r w:rsidRPr="00B677DD">
        <w:rPr>
          <w:rFonts w:asciiTheme="majorHAnsi" w:hAnsiTheme="majorHAnsi"/>
          <w:sz w:val="22"/>
          <w:szCs w:val="22"/>
        </w:rPr>
        <w:tab/>
        <w:t>International Impartial and Independent Mechanism for Syria</w:t>
      </w:r>
    </w:p>
    <w:p w14:paraId="67DC92F7" w14:textId="77777777" w:rsidR="00B677DD" w:rsidRPr="00B677DD" w:rsidRDefault="00B677DD" w:rsidP="00B677DD">
      <w:pPr>
        <w:ind w:left="720" w:hanging="720"/>
        <w:rPr>
          <w:rFonts w:asciiTheme="majorHAnsi" w:hAnsiTheme="majorHAnsi"/>
          <w:sz w:val="22"/>
          <w:szCs w:val="22"/>
          <w:lang w:val="en-GB"/>
        </w:rPr>
      </w:pPr>
    </w:p>
    <w:p w14:paraId="18D19F88" w14:textId="432BBC58" w:rsidR="00A75455" w:rsidRDefault="00A75455" w:rsidP="00B677DD">
      <w:pPr>
        <w:ind w:left="720" w:hanging="720"/>
        <w:rPr>
          <w:rFonts w:asciiTheme="majorHAnsi" w:hAnsiTheme="majorHAnsi"/>
          <w:sz w:val="22"/>
          <w:szCs w:val="22"/>
          <w:lang w:val="en-GB"/>
        </w:rPr>
      </w:pPr>
      <w:r>
        <w:rPr>
          <w:rFonts w:asciiTheme="majorHAnsi" w:hAnsiTheme="majorHAnsi"/>
          <w:sz w:val="22"/>
          <w:szCs w:val="22"/>
          <w:lang w:val="en-GB"/>
        </w:rPr>
        <w:t>INGO</w:t>
      </w:r>
      <w:r>
        <w:rPr>
          <w:rFonts w:asciiTheme="majorHAnsi" w:hAnsiTheme="majorHAnsi"/>
          <w:sz w:val="22"/>
          <w:szCs w:val="22"/>
          <w:lang w:val="en-GB"/>
        </w:rPr>
        <w:tab/>
        <w:t>International NGO</w:t>
      </w:r>
    </w:p>
    <w:p w14:paraId="3CE1F2C8" w14:textId="77777777" w:rsidR="00A75455" w:rsidRDefault="00A75455" w:rsidP="00B677DD">
      <w:pPr>
        <w:ind w:left="720" w:hanging="720"/>
        <w:rPr>
          <w:rFonts w:asciiTheme="majorHAnsi" w:hAnsiTheme="majorHAnsi"/>
          <w:sz w:val="22"/>
          <w:szCs w:val="22"/>
          <w:lang w:val="en-GB"/>
        </w:rPr>
      </w:pPr>
    </w:p>
    <w:p w14:paraId="13FEE998"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 xml:space="preserve">IP2 </w:t>
      </w:r>
      <w:r w:rsidRPr="00B677DD">
        <w:rPr>
          <w:rFonts w:asciiTheme="majorHAnsi" w:hAnsiTheme="majorHAnsi"/>
          <w:sz w:val="22"/>
          <w:szCs w:val="22"/>
          <w:lang w:val="en-GB"/>
        </w:rPr>
        <w:tab/>
        <w:t>International Protocol on the Documentation and Investigation of Sexual Violence in Conflict, 2</w:t>
      </w:r>
      <w:r w:rsidRPr="00B677DD">
        <w:rPr>
          <w:rFonts w:asciiTheme="majorHAnsi" w:hAnsiTheme="majorHAnsi"/>
          <w:sz w:val="22"/>
          <w:szCs w:val="22"/>
          <w:vertAlign w:val="superscript"/>
          <w:lang w:val="en-GB"/>
        </w:rPr>
        <w:t>nd</w:t>
      </w:r>
      <w:r w:rsidRPr="00B677DD">
        <w:rPr>
          <w:rFonts w:asciiTheme="majorHAnsi" w:hAnsiTheme="majorHAnsi"/>
          <w:sz w:val="22"/>
          <w:szCs w:val="22"/>
          <w:lang w:val="en-GB"/>
        </w:rPr>
        <w:t xml:space="preserve"> Edition: March 2017</w:t>
      </w:r>
    </w:p>
    <w:p w14:paraId="35543A38" w14:textId="77777777" w:rsidR="00B677DD" w:rsidRPr="00B677DD" w:rsidRDefault="00B677DD" w:rsidP="00B677DD">
      <w:pPr>
        <w:ind w:left="720" w:hanging="720"/>
        <w:rPr>
          <w:rFonts w:asciiTheme="majorHAnsi" w:hAnsiTheme="majorHAnsi"/>
          <w:sz w:val="22"/>
          <w:szCs w:val="22"/>
          <w:lang w:val="en-GB"/>
        </w:rPr>
      </w:pPr>
    </w:p>
    <w:p w14:paraId="7B4A538D"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IPV</w:t>
      </w:r>
      <w:r w:rsidRPr="00B677DD">
        <w:rPr>
          <w:rFonts w:asciiTheme="majorHAnsi" w:hAnsiTheme="majorHAnsi"/>
          <w:sz w:val="22"/>
          <w:szCs w:val="22"/>
          <w:lang w:val="en-GB"/>
        </w:rPr>
        <w:tab/>
        <w:t>Intimate partner violence</w:t>
      </w:r>
    </w:p>
    <w:p w14:paraId="6D7446ED" w14:textId="77777777" w:rsidR="00B677DD" w:rsidRPr="00B677DD" w:rsidRDefault="00B677DD" w:rsidP="00B677DD">
      <w:pPr>
        <w:ind w:left="720" w:hanging="720"/>
        <w:rPr>
          <w:rFonts w:asciiTheme="majorHAnsi" w:hAnsiTheme="majorHAnsi"/>
          <w:sz w:val="22"/>
          <w:szCs w:val="22"/>
          <w:lang w:val="en-GB"/>
        </w:rPr>
      </w:pPr>
    </w:p>
    <w:p w14:paraId="20D1D1EF"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KRG</w:t>
      </w:r>
      <w:r w:rsidRPr="00B677DD">
        <w:rPr>
          <w:rFonts w:asciiTheme="majorHAnsi" w:hAnsiTheme="majorHAnsi"/>
          <w:sz w:val="22"/>
          <w:szCs w:val="22"/>
          <w:lang w:val="en-GB"/>
        </w:rPr>
        <w:tab/>
        <w:t xml:space="preserve">Kurdish Regional Government </w:t>
      </w:r>
    </w:p>
    <w:p w14:paraId="2C6F7D97" w14:textId="77777777" w:rsidR="00B677DD" w:rsidRPr="00B677DD" w:rsidRDefault="00B677DD" w:rsidP="00B677DD">
      <w:pPr>
        <w:ind w:left="720" w:hanging="720"/>
        <w:rPr>
          <w:rFonts w:asciiTheme="majorHAnsi" w:hAnsiTheme="majorHAnsi"/>
          <w:sz w:val="22"/>
          <w:szCs w:val="22"/>
          <w:lang w:val="en-GB"/>
        </w:rPr>
      </w:pPr>
    </w:p>
    <w:p w14:paraId="4C31D36F"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KRI</w:t>
      </w:r>
      <w:r w:rsidRPr="00B677DD">
        <w:rPr>
          <w:rFonts w:asciiTheme="majorHAnsi" w:hAnsiTheme="majorHAnsi"/>
          <w:sz w:val="22"/>
          <w:szCs w:val="22"/>
          <w:lang w:val="en-GB"/>
        </w:rPr>
        <w:tab/>
        <w:t>Kurdistan Region, Iraq</w:t>
      </w:r>
    </w:p>
    <w:p w14:paraId="2E893167" w14:textId="77777777" w:rsidR="00B677DD" w:rsidRPr="00B677DD" w:rsidRDefault="00B677DD" w:rsidP="00B677DD">
      <w:pPr>
        <w:ind w:left="720" w:hanging="720"/>
        <w:rPr>
          <w:rFonts w:asciiTheme="majorHAnsi" w:hAnsiTheme="majorHAnsi"/>
          <w:sz w:val="22"/>
          <w:szCs w:val="22"/>
          <w:lang w:val="en-GB"/>
        </w:rPr>
      </w:pPr>
    </w:p>
    <w:p w14:paraId="6038FB5B"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MOMA</w:t>
      </w:r>
      <w:r w:rsidRPr="00B677DD">
        <w:rPr>
          <w:rFonts w:asciiTheme="majorHAnsi" w:hAnsiTheme="majorHAnsi"/>
          <w:sz w:val="22"/>
          <w:szCs w:val="22"/>
          <w:lang w:val="en-GB"/>
        </w:rPr>
        <w:tab/>
        <w:t>Ministry of Martyrs and Anfal Affairs, KRG</w:t>
      </w:r>
    </w:p>
    <w:p w14:paraId="050FC215" w14:textId="77777777" w:rsidR="00B677DD" w:rsidRPr="00B677DD" w:rsidRDefault="00B677DD" w:rsidP="00B677DD">
      <w:pPr>
        <w:ind w:left="720" w:hanging="720"/>
        <w:rPr>
          <w:rFonts w:asciiTheme="majorHAnsi" w:hAnsiTheme="majorHAnsi"/>
          <w:sz w:val="22"/>
          <w:szCs w:val="22"/>
          <w:lang w:val="en-GB"/>
        </w:rPr>
      </w:pPr>
    </w:p>
    <w:p w14:paraId="489541F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NGO</w:t>
      </w:r>
      <w:r w:rsidRPr="00B677DD">
        <w:rPr>
          <w:rFonts w:asciiTheme="majorHAnsi" w:hAnsiTheme="majorHAnsi"/>
          <w:sz w:val="22"/>
          <w:szCs w:val="22"/>
          <w:lang w:val="en-GB"/>
        </w:rPr>
        <w:tab/>
        <w:t>Non-Governmental Organisation</w:t>
      </w:r>
    </w:p>
    <w:p w14:paraId="210FC219" w14:textId="77777777" w:rsidR="00B677DD" w:rsidRPr="00B677DD" w:rsidRDefault="00B677DD" w:rsidP="00B677DD">
      <w:pPr>
        <w:ind w:left="720" w:hanging="720"/>
        <w:rPr>
          <w:rFonts w:asciiTheme="majorHAnsi" w:hAnsiTheme="majorHAnsi"/>
          <w:sz w:val="22"/>
          <w:szCs w:val="22"/>
          <w:lang w:val="en-GB"/>
        </w:rPr>
      </w:pPr>
    </w:p>
    <w:p w14:paraId="7496031C"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NHRI</w:t>
      </w:r>
      <w:r w:rsidRPr="00B677DD">
        <w:rPr>
          <w:rFonts w:asciiTheme="majorHAnsi" w:hAnsiTheme="majorHAnsi"/>
          <w:sz w:val="22"/>
          <w:szCs w:val="22"/>
          <w:lang w:val="en-GB"/>
        </w:rPr>
        <w:tab/>
        <w:t>National Human Rights Institution</w:t>
      </w:r>
    </w:p>
    <w:p w14:paraId="3A0234B2" w14:textId="77777777" w:rsidR="00B677DD" w:rsidRPr="00B677DD" w:rsidRDefault="00B677DD" w:rsidP="00B677DD">
      <w:pPr>
        <w:ind w:left="720" w:hanging="720"/>
        <w:rPr>
          <w:rFonts w:asciiTheme="majorHAnsi" w:hAnsiTheme="majorHAnsi"/>
          <w:sz w:val="22"/>
          <w:szCs w:val="22"/>
          <w:lang w:val="en-GB"/>
        </w:rPr>
      </w:pPr>
    </w:p>
    <w:p w14:paraId="01AC5D5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PSEA</w:t>
      </w:r>
      <w:r w:rsidRPr="00B677DD">
        <w:rPr>
          <w:rFonts w:asciiTheme="majorHAnsi" w:hAnsiTheme="majorHAnsi"/>
          <w:sz w:val="22"/>
          <w:szCs w:val="22"/>
          <w:lang w:val="en-GB"/>
        </w:rPr>
        <w:tab/>
        <w:t>Prevention of Sexual Exploitation and Abuse</w:t>
      </w:r>
    </w:p>
    <w:p w14:paraId="4C84BF4C" w14:textId="77777777" w:rsidR="00B677DD" w:rsidRPr="00B677DD" w:rsidRDefault="00B677DD" w:rsidP="00B677DD">
      <w:pPr>
        <w:ind w:left="720" w:hanging="720"/>
        <w:rPr>
          <w:rFonts w:asciiTheme="majorHAnsi" w:hAnsiTheme="majorHAnsi"/>
          <w:sz w:val="22"/>
          <w:szCs w:val="22"/>
          <w:lang w:val="en-GB"/>
        </w:rPr>
      </w:pPr>
    </w:p>
    <w:p w14:paraId="1BAB9C68"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PSVI</w:t>
      </w:r>
      <w:r w:rsidRPr="00B677DD">
        <w:rPr>
          <w:rFonts w:asciiTheme="majorHAnsi" w:hAnsiTheme="majorHAnsi"/>
          <w:sz w:val="22"/>
          <w:szCs w:val="22"/>
          <w:lang w:val="en-GB"/>
        </w:rPr>
        <w:tab/>
        <w:t>Preventing Sexual Violence in Conflict Initiative, United Kingdom Foreign and Commonwealth Office</w:t>
      </w:r>
    </w:p>
    <w:p w14:paraId="219C0B70" w14:textId="77777777" w:rsidR="00B677DD" w:rsidRPr="00B677DD" w:rsidRDefault="00B677DD" w:rsidP="00B677DD">
      <w:pPr>
        <w:ind w:left="720" w:hanging="720"/>
        <w:rPr>
          <w:rFonts w:asciiTheme="majorHAnsi" w:hAnsiTheme="majorHAnsi"/>
          <w:sz w:val="22"/>
          <w:szCs w:val="22"/>
          <w:lang w:val="en-GB"/>
        </w:rPr>
      </w:pPr>
    </w:p>
    <w:p w14:paraId="7A6F905D"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SGBV</w:t>
      </w:r>
      <w:r w:rsidRPr="00B677DD">
        <w:rPr>
          <w:rFonts w:asciiTheme="majorHAnsi" w:hAnsiTheme="majorHAnsi"/>
          <w:sz w:val="22"/>
          <w:szCs w:val="22"/>
          <w:lang w:val="en-GB"/>
        </w:rPr>
        <w:tab/>
        <w:t>Sexual and gender-based violence</w:t>
      </w:r>
    </w:p>
    <w:p w14:paraId="25024755" w14:textId="77777777" w:rsidR="00B677DD" w:rsidRPr="00B677DD" w:rsidRDefault="00B677DD" w:rsidP="00B677DD">
      <w:pPr>
        <w:ind w:left="720" w:hanging="720"/>
        <w:rPr>
          <w:rFonts w:asciiTheme="majorHAnsi" w:hAnsiTheme="majorHAnsi"/>
          <w:sz w:val="22"/>
          <w:szCs w:val="22"/>
          <w:lang w:val="en-GB"/>
        </w:rPr>
      </w:pPr>
    </w:p>
    <w:p w14:paraId="637751FB"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 xml:space="preserve">SGM </w:t>
      </w:r>
      <w:r w:rsidRPr="00B677DD">
        <w:rPr>
          <w:rFonts w:asciiTheme="majorHAnsi" w:hAnsiTheme="majorHAnsi"/>
          <w:sz w:val="22"/>
          <w:szCs w:val="22"/>
          <w:lang w:val="en-GB"/>
        </w:rPr>
        <w:tab/>
        <w:t>Sexual and gender minorities</w:t>
      </w:r>
    </w:p>
    <w:p w14:paraId="7390FCAC" w14:textId="77777777" w:rsidR="00B677DD" w:rsidRPr="00B677DD" w:rsidRDefault="00B677DD" w:rsidP="00B677DD">
      <w:pPr>
        <w:ind w:left="720" w:hanging="720"/>
        <w:rPr>
          <w:rFonts w:asciiTheme="majorHAnsi" w:hAnsiTheme="majorHAnsi"/>
          <w:sz w:val="22"/>
          <w:szCs w:val="22"/>
          <w:lang w:val="en-GB"/>
        </w:rPr>
      </w:pPr>
    </w:p>
    <w:p w14:paraId="1C3A414E"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SOP</w:t>
      </w:r>
      <w:r w:rsidRPr="00B677DD">
        <w:rPr>
          <w:rFonts w:asciiTheme="majorHAnsi" w:hAnsiTheme="majorHAnsi"/>
          <w:sz w:val="22"/>
          <w:szCs w:val="22"/>
          <w:lang w:val="en-GB"/>
        </w:rPr>
        <w:tab/>
        <w:t>Standard Operating Procedure</w:t>
      </w:r>
    </w:p>
    <w:p w14:paraId="01E819B1" w14:textId="77777777" w:rsidR="00B677DD" w:rsidRPr="00B677DD" w:rsidRDefault="00B677DD" w:rsidP="00B677DD">
      <w:pPr>
        <w:ind w:left="720" w:hanging="720"/>
        <w:rPr>
          <w:rFonts w:asciiTheme="majorHAnsi" w:hAnsiTheme="majorHAnsi"/>
          <w:sz w:val="22"/>
          <w:szCs w:val="22"/>
          <w:lang w:val="en-GB"/>
        </w:rPr>
      </w:pPr>
    </w:p>
    <w:p w14:paraId="402E524C"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UJ</w:t>
      </w:r>
      <w:r w:rsidRPr="00B677DD">
        <w:rPr>
          <w:rFonts w:asciiTheme="majorHAnsi" w:hAnsiTheme="majorHAnsi"/>
          <w:sz w:val="22"/>
          <w:szCs w:val="22"/>
          <w:lang w:val="en-GB"/>
        </w:rPr>
        <w:tab/>
        <w:t>Universal Jurisdiction</w:t>
      </w:r>
    </w:p>
    <w:p w14:paraId="4C1813E3" w14:textId="77777777" w:rsidR="00B677DD" w:rsidRPr="00B677DD" w:rsidRDefault="00B677DD" w:rsidP="00B677DD">
      <w:pPr>
        <w:ind w:left="720" w:hanging="720"/>
        <w:rPr>
          <w:rFonts w:asciiTheme="majorHAnsi" w:hAnsiTheme="majorHAnsi"/>
          <w:sz w:val="22"/>
          <w:szCs w:val="22"/>
          <w:lang w:val="en-GB"/>
        </w:rPr>
      </w:pPr>
    </w:p>
    <w:p w14:paraId="52BFD9FC"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UK</w:t>
      </w:r>
      <w:r w:rsidRPr="00B677DD">
        <w:rPr>
          <w:rFonts w:asciiTheme="majorHAnsi" w:hAnsiTheme="majorHAnsi"/>
          <w:sz w:val="22"/>
          <w:szCs w:val="22"/>
          <w:lang w:val="en-GB"/>
        </w:rPr>
        <w:tab/>
        <w:t>United Kingdom of Great Britain and Northern Ireland</w:t>
      </w:r>
    </w:p>
    <w:p w14:paraId="251A6F51" w14:textId="77777777" w:rsidR="00B677DD" w:rsidRPr="00B677DD" w:rsidRDefault="00B677DD" w:rsidP="00B677DD">
      <w:pPr>
        <w:ind w:left="720" w:hanging="720"/>
        <w:rPr>
          <w:rFonts w:asciiTheme="majorHAnsi" w:hAnsiTheme="majorHAnsi"/>
          <w:sz w:val="22"/>
          <w:szCs w:val="22"/>
          <w:lang w:val="en-GB"/>
        </w:rPr>
      </w:pPr>
    </w:p>
    <w:p w14:paraId="022D36F1"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w:t>
      </w:r>
      <w:r w:rsidRPr="00B677DD">
        <w:rPr>
          <w:rFonts w:asciiTheme="majorHAnsi" w:hAnsiTheme="majorHAnsi"/>
          <w:sz w:val="22"/>
          <w:szCs w:val="22"/>
          <w:lang w:val="en-GB"/>
        </w:rPr>
        <w:tab/>
        <w:t>United Nations</w:t>
      </w:r>
    </w:p>
    <w:p w14:paraId="1BA17E17" w14:textId="77777777" w:rsidR="00B677DD" w:rsidRPr="00B677DD" w:rsidRDefault="00B677DD" w:rsidP="00B677DD">
      <w:pPr>
        <w:ind w:left="720" w:hanging="720"/>
        <w:rPr>
          <w:rFonts w:asciiTheme="majorHAnsi" w:hAnsiTheme="majorHAnsi"/>
          <w:sz w:val="22"/>
          <w:szCs w:val="22"/>
          <w:lang w:val="en-GB"/>
        </w:rPr>
      </w:pPr>
    </w:p>
    <w:p w14:paraId="1D6EF73A"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UNAMI</w:t>
      </w:r>
      <w:r w:rsidRPr="00B677DD">
        <w:rPr>
          <w:rFonts w:asciiTheme="majorHAnsi" w:hAnsiTheme="majorHAnsi"/>
          <w:sz w:val="22"/>
          <w:szCs w:val="22"/>
          <w:lang w:val="en-GB"/>
        </w:rPr>
        <w:tab/>
        <w:t>United Nations Assistance Mission for Iraq</w:t>
      </w:r>
    </w:p>
    <w:p w14:paraId="450F1F65" w14:textId="77777777" w:rsidR="00B677DD" w:rsidRPr="00B677DD" w:rsidRDefault="00B677DD" w:rsidP="00B677DD">
      <w:pPr>
        <w:ind w:left="720" w:hanging="720"/>
        <w:rPr>
          <w:rFonts w:asciiTheme="majorHAnsi" w:hAnsiTheme="majorHAnsi"/>
          <w:sz w:val="22"/>
          <w:szCs w:val="22"/>
          <w:lang w:val="en-GB"/>
        </w:rPr>
      </w:pPr>
    </w:p>
    <w:p w14:paraId="70344FCA"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UNCOI</w:t>
      </w:r>
      <w:r w:rsidRPr="00B677DD">
        <w:rPr>
          <w:rFonts w:asciiTheme="majorHAnsi" w:hAnsiTheme="majorHAnsi"/>
          <w:sz w:val="22"/>
          <w:szCs w:val="22"/>
          <w:lang w:val="en-GB"/>
        </w:rPr>
        <w:tab/>
        <w:t>United Nations Commission of Inquiry</w:t>
      </w:r>
    </w:p>
    <w:p w14:paraId="21E5DA04" w14:textId="77777777" w:rsidR="00B677DD" w:rsidRPr="00B677DD" w:rsidRDefault="00B677DD" w:rsidP="00B677DD">
      <w:pPr>
        <w:ind w:left="720" w:hanging="720"/>
        <w:rPr>
          <w:rFonts w:asciiTheme="majorHAnsi" w:hAnsiTheme="majorHAnsi"/>
          <w:sz w:val="22"/>
          <w:szCs w:val="22"/>
          <w:lang w:val="en-GB"/>
        </w:rPr>
      </w:pPr>
    </w:p>
    <w:p w14:paraId="09E99902"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UNFPA</w:t>
      </w:r>
      <w:r w:rsidRPr="00B677DD">
        <w:rPr>
          <w:rFonts w:asciiTheme="majorHAnsi" w:hAnsiTheme="majorHAnsi"/>
          <w:sz w:val="22"/>
          <w:szCs w:val="22"/>
          <w:lang w:val="en-GB"/>
        </w:rPr>
        <w:tab/>
        <w:t>United Nations Population Fund</w:t>
      </w:r>
    </w:p>
    <w:p w14:paraId="619F9520" w14:textId="77777777" w:rsidR="00B677DD" w:rsidRPr="00B677DD" w:rsidRDefault="00B677DD" w:rsidP="00B677DD">
      <w:pPr>
        <w:ind w:left="720" w:hanging="720"/>
        <w:rPr>
          <w:rFonts w:asciiTheme="majorHAnsi" w:hAnsiTheme="majorHAnsi"/>
          <w:sz w:val="22"/>
          <w:szCs w:val="22"/>
          <w:lang w:val="en-GB"/>
        </w:rPr>
      </w:pPr>
    </w:p>
    <w:p w14:paraId="4228DDB1"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UNGA</w:t>
      </w:r>
      <w:r w:rsidRPr="00B677DD">
        <w:rPr>
          <w:rFonts w:asciiTheme="majorHAnsi" w:hAnsiTheme="majorHAnsi"/>
          <w:sz w:val="22"/>
          <w:szCs w:val="22"/>
          <w:lang w:val="en-GB"/>
        </w:rPr>
        <w:tab/>
        <w:t>United Nations General Assembly</w:t>
      </w:r>
    </w:p>
    <w:p w14:paraId="34CDACD0" w14:textId="77777777" w:rsidR="00B677DD" w:rsidRPr="00B677DD" w:rsidRDefault="00B677DD" w:rsidP="00B677DD">
      <w:pPr>
        <w:ind w:left="720" w:hanging="720"/>
        <w:rPr>
          <w:rFonts w:asciiTheme="majorHAnsi" w:hAnsiTheme="majorHAnsi"/>
          <w:sz w:val="22"/>
          <w:szCs w:val="22"/>
          <w:lang w:val="en-GB"/>
        </w:rPr>
      </w:pPr>
    </w:p>
    <w:p w14:paraId="516B756A" w14:textId="77777777" w:rsidR="00B677DD" w:rsidRPr="00B677DD"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UNSC</w:t>
      </w:r>
      <w:r w:rsidRPr="00B677DD">
        <w:rPr>
          <w:rFonts w:asciiTheme="majorHAnsi" w:hAnsiTheme="majorHAnsi"/>
          <w:sz w:val="22"/>
          <w:szCs w:val="22"/>
          <w:lang w:val="en-GB"/>
        </w:rPr>
        <w:tab/>
        <w:t>United Nations Security Council</w:t>
      </w:r>
    </w:p>
    <w:p w14:paraId="228432C9" w14:textId="77777777" w:rsidR="00B677DD" w:rsidRPr="00B677DD" w:rsidRDefault="00B677DD" w:rsidP="00B677DD">
      <w:pPr>
        <w:ind w:left="720" w:hanging="720"/>
        <w:rPr>
          <w:rFonts w:asciiTheme="majorHAnsi" w:hAnsiTheme="majorHAnsi"/>
          <w:sz w:val="22"/>
          <w:szCs w:val="22"/>
          <w:lang w:val="en-GB"/>
        </w:rPr>
      </w:pPr>
    </w:p>
    <w:p w14:paraId="449D033D" w14:textId="77777777" w:rsidR="00AA7DE1" w:rsidRDefault="00B677DD" w:rsidP="00B677DD">
      <w:pPr>
        <w:ind w:left="720" w:hanging="720"/>
        <w:rPr>
          <w:rFonts w:asciiTheme="majorHAnsi" w:hAnsiTheme="majorHAnsi"/>
          <w:sz w:val="22"/>
          <w:szCs w:val="22"/>
          <w:lang w:val="en-GB"/>
        </w:rPr>
      </w:pPr>
      <w:r w:rsidRPr="00B677DD">
        <w:rPr>
          <w:rFonts w:asciiTheme="majorHAnsi" w:hAnsiTheme="majorHAnsi"/>
          <w:sz w:val="22"/>
          <w:szCs w:val="22"/>
          <w:lang w:val="en-GB"/>
        </w:rPr>
        <w:t>US</w:t>
      </w:r>
      <w:r w:rsidRPr="00B677DD">
        <w:rPr>
          <w:rFonts w:asciiTheme="majorHAnsi" w:hAnsiTheme="majorHAnsi"/>
          <w:sz w:val="22"/>
          <w:szCs w:val="22"/>
          <w:lang w:val="en-GB"/>
        </w:rPr>
        <w:tab/>
        <w:t>United States of America</w:t>
      </w:r>
    </w:p>
    <w:p w14:paraId="56921A2B" w14:textId="77777777" w:rsidR="00192584" w:rsidRDefault="00192584" w:rsidP="00B677DD">
      <w:pPr>
        <w:ind w:left="720" w:hanging="720"/>
        <w:rPr>
          <w:rFonts w:asciiTheme="majorHAnsi" w:hAnsiTheme="majorHAnsi"/>
          <w:sz w:val="22"/>
          <w:szCs w:val="22"/>
          <w:lang w:val="en-GB"/>
        </w:rPr>
      </w:pPr>
    </w:p>
    <w:p w14:paraId="3E02C9C0" w14:textId="77777777" w:rsidR="00AA7DE1" w:rsidRDefault="006F1DF4" w:rsidP="006F1DF4">
      <w:pPr>
        <w:ind w:left="720" w:hanging="720"/>
        <w:rPr>
          <w:color w:val="972A26"/>
          <w:lang w:val="en-GB"/>
        </w:rPr>
        <w:sectPr w:rsidR="00AA7DE1" w:rsidSect="00B677DD">
          <w:type w:val="continuous"/>
          <w:pgSz w:w="11900" w:h="16840"/>
          <w:pgMar w:top="1440" w:right="1440" w:bottom="1440" w:left="1440" w:header="720" w:footer="720" w:gutter="0"/>
          <w:cols w:num="2" w:space="720"/>
          <w:docGrid w:linePitch="400"/>
        </w:sectPr>
      </w:pPr>
      <w:r>
        <w:rPr>
          <w:rFonts w:asciiTheme="majorHAnsi" w:hAnsiTheme="majorHAnsi"/>
          <w:sz w:val="22"/>
          <w:szCs w:val="22"/>
          <w:lang w:val="en-GB"/>
        </w:rPr>
        <w:br w:type="page"/>
      </w:r>
    </w:p>
    <w:p w14:paraId="0C029455" w14:textId="77777777" w:rsidR="008476A3" w:rsidRPr="00E22267" w:rsidRDefault="008476A3" w:rsidP="00C648B6">
      <w:pPr>
        <w:pStyle w:val="Heading1"/>
        <w:rPr>
          <w:b/>
          <w:bCs/>
          <w:color w:val="auto"/>
        </w:rPr>
      </w:pPr>
      <w:bookmarkStart w:id="6" w:name="_Toc506233688"/>
      <w:r w:rsidRPr="00E22267">
        <w:rPr>
          <w:b/>
          <w:bCs/>
          <w:color w:val="auto"/>
        </w:rPr>
        <w:lastRenderedPageBreak/>
        <w:t>CHAPTER 1: USING THE INTERNATIONAL PROTOCOL &amp; THIS SUPPLEMENT, AND OTHER NOTES ON THIS SUPPLEMENT</w:t>
      </w:r>
      <w:bookmarkEnd w:id="6"/>
    </w:p>
    <w:p w14:paraId="5A014297" w14:textId="77777777" w:rsidR="008476A3" w:rsidRPr="00E22267" w:rsidRDefault="008476A3" w:rsidP="008476A3">
      <w:pPr>
        <w:jc w:val="both"/>
        <w:rPr>
          <w:b/>
          <w:bCs/>
          <w:sz w:val="20"/>
          <w:szCs w:val="20"/>
        </w:rPr>
      </w:pPr>
    </w:p>
    <w:p w14:paraId="7D648028" w14:textId="77777777" w:rsidR="008476A3" w:rsidRPr="00E22267" w:rsidRDefault="008476A3" w:rsidP="008476A3">
      <w:pPr>
        <w:jc w:val="both"/>
        <w:rPr>
          <w:sz w:val="22"/>
          <w:szCs w:val="22"/>
          <w:lang w:val="en-GB"/>
        </w:rPr>
      </w:pPr>
      <w:r w:rsidRPr="00E22267">
        <w:rPr>
          <w:b/>
          <w:bCs/>
          <w:sz w:val="22"/>
          <w:szCs w:val="22"/>
          <w:lang w:val="en-GB"/>
        </w:rPr>
        <w:t>Note about Using the International Protocol &amp; its Iraq Supplement.</w:t>
      </w:r>
      <w:r w:rsidRPr="00E22267">
        <w:rPr>
          <w:sz w:val="22"/>
          <w:szCs w:val="22"/>
          <w:lang w:val="en-GB"/>
        </w:rPr>
        <w:t xml:space="preserve">  This Supplement must be read alongside the March 2017 (2</w:t>
      </w:r>
      <w:r w:rsidRPr="00E22267">
        <w:rPr>
          <w:sz w:val="22"/>
          <w:szCs w:val="22"/>
          <w:vertAlign w:val="superscript"/>
          <w:lang w:val="en-GB"/>
        </w:rPr>
        <w:t>nd</w:t>
      </w:r>
      <w:r w:rsidRPr="00E22267">
        <w:rPr>
          <w:sz w:val="22"/>
          <w:szCs w:val="22"/>
          <w:lang w:val="en-GB"/>
        </w:rPr>
        <w:t xml:space="preserve"> edition) of the </w:t>
      </w:r>
      <w:r w:rsidRPr="00E22267">
        <w:rPr>
          <w:i/>
          <w:sz w:val="22"/>
          <w:szCs w:val="22"/>
          <w:lang w:val="en-GB"/>
        </w:rPr>
        <w:t>International Protocol on the Documentation and Investigation of Sexual Violence in Conflict: Best Practice on the Documentation of Sexual Violence as a Crime or Violation of International Law</w:t>
      </w:r>
      <w:r w:rsidRPr="00E22267">
        <w:rPr>
          <w:sz w:val="22"/>
          <w:szCs w:val="22"/>
          <w:lang w:val="en-GB"/>
        </w:rPr>
        <w:t xml:space="preserve"> (IP2).</w:t>
      </w:r>
      <w:r w:rsidRPr="00E22267">
        <w:rPr>
          <w:sz w:val="22"/>
          <w:szCs w:val="22"/>
          <w:vertAlign w:val="superscript"/>
          <w:lang w:val="en-GB"/>
        </w:rPr>
        <w:footnoteReference w:id="1"/>
      </w:r>
      <w:r w:rsidRPr="00E22267">
        <w:rPr>
          <w:sz w:val="22"/>
          <w:szCs w:val="22"/>
          <w:lang w:val="en-GB"/>
        </w:rPr>
        <w:t xml:space="preserve">  </w:t>
      </w:r>
    </w:p>
    <w:p w14:paraId="13956E8D" w14:textId="77777777" w:rsidR="008476A3" w:rsidRPr="00E22267" w:rsidRDefault="008476A3" w:rsidP="008476A3">
      <w:pPr>
        <w:jc w:val="both"/>
        <w:rPr>
          <w:sz w:val="22"/>
          <w:szCs w:val="22"/>
          <w:lang w:val="en-GB"/>
        </w:rPr>
      </w:pPr>
    </w:p>
    <w:p w14:paraId="66BEDFFA" w14:textId="77777777" w:rsidR="008476A3" w:rsidRPr="00E22267" w:rsidRDefault="008476A3" w:rsidP="008476A3">
      <w:pPr>
        <w:jc w:val="both"/>
        <w:rPr>
          <w:sz w:val="22"/>
          <w:szCs w:val="22"/>
          <w:lang w:val="en-GB"/>
        </w:rPr>
      </w:pPr>
      <w:r w:rsidRPr="00E22267">
        <w:rPr>
          <w:sz w:val="22"/>
          <w:szCs w:val="22"/>
          <w:lang w:val="en-GB"/>
        </w:rPr>
        <w:t xml:space="preserve">This Supplement contains complementary, Iraq-specific content.  It does not replace IP2 and generally does not repeat the content of IP2.  The Supplement generally cannot be used on its own.  </w:t>
      </w:r>
    </w:p>
    <w:p w14:paraId="43A361F9" w14:textId="77777777" w:rsidR="008476A3" w:rsidRPr="00E22267" w:rsidRDefault="008476A3" w:rsidP="008476A3">
      <w:pPr>
        <w:jc w:val="both"/>
        <w:rPr>
          <w:sz w:val="22"/>
          <w:szCs w:val="22"/>
          <w:lang w:val="en-GB"/>
        </w:rPr>
      </w:pPr>
    </w:p>
    <w:p w14:paraId="6DF2535D" w14:textId="77777777" w:rsidR="008476A3" w:rsidRPr="00E22267" w:rsidRDefault="008476A3" w:rsidP="008476A3">
      <w:pPr>
        <w:jc w:val="both"/>
        <w:rPr>
          <w:sz w:val="22"/>
          <w:szCs w:val="22"/>
          <w:lang w:val="en-GB"/>
        </w:rPr>
      </w:pPr>
      <w:r w:rsidRPr="00E22267">
        <w:rPr>
          <w:sz w:val="22"/>
          <w:szCs w:val="22"/>
          <w:lang w:val="en-GB"/>
        </w:rPr>
        <w:t xml:space="preserve">The order, formatting, section and paragraph numbering, etc., of this Supplement correspond to that of IP2 to facilitate the effective use of the Supplement alongside IP2.  </w:t>
      </w:r>
    </w:p>
    <w:p w14:paraId="047502B0" w14:textId="77777777" w:rsidR="008476A3" w:rsidRPr="00E22267" w:rsidRDefault="008476A3" w:rsidP="008476A3">
      <w:pPr>
        <w:jc w:val="both"/>
        <w:rPr>
          <w:sz w:val="22"/>
          <w:szCs w:val="22"/>
          <w:lang w:val="en-GB"/>
        </w:rPr>
      </w:pPr>
    </w:p>
    <w:p w14:paraId="17F4BCA2" w14:textId="70B4D585" w:rsidR="008476A3" w:rsidRPr="00E22267" w:rsidRDefault="008476A3" w:rsidP="008476A3">
      <w:pPr>
        <w:jc w:val="both"/>
        <w:rPr>
          <w:sz w:val="22"/>
          <w:szCs w:val="22"/>
          <w:lang w:val="en-GB"/>
        </w:rPr>
      </w:pPr>
      <w:r w:rsidRPr="00E22267">
        <w:rPr>
          <w:sz w:val="22"/>
          <w:szCs w:val="22"/>
          <w:lang w:val="en-GB"/>
        </w:rPr>
        <w:t>Like the English version of IP2, its Arabic and Kurdish translations should be available on the FCO’s website sometime during the first half of 2018.</w:t>
      </w:r>
      <w:r w:rsidR="00352189">
        <w:rPr>
          <w:sz w:val="22"/>
          <w:szCs w:val="22"/>
          <w:lang w:val="en-GB"/>
        </w:rPr>
        <w:t xml:space="preserve">  The English, Arabic and Kurdish versions will also be available on IICI’s website in due course.</w:t>
      </w:r>
      <w:r w:rsidRPr="00E22267">
        <w:rPr>
          <w:sz w:val="22"/>
          <w:szCs w:val="22"/>
          <w:lang w:val="en-GB"/>
        </w:rPr>
        <w:t xml:space="preserve"> </w:t>
      </w:r>
    </w:p>
    <w:p w14:paraId="22F54A27" w14:textId="77777777" w:rsidR="008476A3" w:rsidRPr="00E22267" w:rsidRDefault="008476A3" w:rsidP="008476A3">
      <w:pPr>
        <w:jc w:val="both"/>
        <w:rPr>
          <w:sz w:val="22"/>
          <w:szCs w:val="22"/>
          <w:lang w:val="en-GB"/>
        </w:rPr>
      </w:pPr>
    </w:p>
    <w:p w14:paraId="372A6F98" w14:textId="42CF7DA8" w:rsidR="008476A3" w:rsidRPr="00E22267" w:rsidRDefault="008476A3" w:rsidP="008476A3">
      <w:pPr>
        <w:jc w:val="both"/>
        <w:rPr>
          <w:sz w:val="22"/>
          <w:szCs w:val="22"/>
          <w:lang w:val="en-GB"/>
        </w:rPr>
      </w:pPr>
      <w:r w:rsidRPr="00E22267">
        <w:rPr>
          <w:sz w:val="22"/>
          <w:szCs w:val="22"/>
          <w:lang w:val="en-GB"/>
        </w:rPr>
        <w:t xml:space="preserve">The primary audience of this Supplement are those who are documenting or participating in accountability processes for conflict and atrocity related sexual violence (CARSV) in or concerning Iraq, whether as members of civil society, the legal profession, </w:t>
      </w:r>
      <w:r w:rsidR="00571C45">
        <w:rPr>
          <w:sz w:val="22"/>
          <w:szCs w:val="22"/>
          <w:lang w:val="en-GB"/>
        </w:rPr>
        <w:t xml:space="preserve">officially </w:t>
      </w:r>
      <w:r w:rsidRPr="00E22267">
        <w:rPr>
          <w:sz w:val="22"/>
          <w:szCs w:val="22"/>
          <w:lang w:val="en-GB"/>
        </w:rPr>
        <w:t xml:space="preserve">mandated Iraqi or Kurdish Regional Government in Iraq (KRG) investigators, prosecutors or judges or as international practitioners.  However, practitioners who document sexual or gender-based violence (SGBV) which is unrelated to past or ongoing conflicts in Iraq or other forms of crimes should also find the Supplement (and IP2) useful. </w:t>
      </w:r>
    </w:p>
    <w:p w14:paraId="6EE21CF9" w14:textId="77777777" w:rsidR="0062428E" w:rsidRDefault="0062428E" w:rsidP="008476A3">
      <w:pPr>
        <w:jc w:val="both"/>
        <w:rPr>
          <w:sz w:val="22"/>
          <w:szCs w:val="22"/>
          <w:lang w:val="en-GB"/>
        </w:rPr>
      </w:pPr>
    </w:p>
    <w:p w14:paraId="737E69A0" w14:textId="5DEF1E14" w:rsidR="0062428E" w:rsidRDefault="0062428E" w:rsidP="008476A3">
      <w:pPr>
        <w:jc w:val="both"/>
        <w:rPr>
          <w:sz w:val="22"/>
          <w:szCs w:val="22"/>
          <w:lang w:val="en-GB"/>
        </w:rPr>
      </w:pPr>
      <w:r>
        <w:rPr>
          <w:sz w:val="22"/>
          <w:szCs w:val="22"/>
          <w:lang w:val="en-GB"/>
        </w:rPr>
        <w:t>For this Supplement, “</w:t>
      </w:r>
      <w:r>
        <w:rPr>
          <w:sz w:val="22"/>
          <w:szCs w:val="22"/>
        </w:rPr>
        <w:t xml:space="preserve">mandated actor” means </w:t>
      </w:r>
      <w:r w:rsidRPr="0062428E">
        <w:rPr>
          <w:sz w:val="22"/>
          <w:szCs w:val="22"/>
        </w:rPr>
        <w:t xml:space="preserve">a person </w:t>
      </w:r>
      <w:r>
        <w:rPr>
          <w:sz w:val="22"/>
          <w:szCs w:val="22"/>
        </w:rPr>
        <w:t xml:space="preserve">or body </w:t>
      </w:r>
      <w:r w:rsidRPr="0062428E">
        <w:rPr>
          <w:sz w:val="22"/>
          <w:szCs w:val="22"/>
        </w:rPr>
        <w:t xml:space="preserve">granted official government powers or mandate to act in a law enforcement, investigation, expert witness, prosecution </w:t>
      </w:r>
      <w:r>
        <w:rPr>
          <w:sz w:val="22"/>
          <w:szCs w:val="22"/>
        </w:rPr>
        <w:t>and/</w:t>
      </w:r>
      <w:r w:rsidRPr="0062428E">
        <w:rPr>
          <w:sz w:val="22"/>
          <w:szCs w:val="22"/>
        </w:rPr>
        <w:t xml:space="preserve">or adjudicative function. </w:t>
      </w:r>
      <w:r>
        <w:rPr>
          <w:sz w:val="22"/>
          <w:szCs w:val="22"/>
        </w:rPr>
        <w:t xml:space="preserve"> </w:t>
      </w:r>
      <w:r w:rsidRPr="0062428E">
        <w:rPr>
          <w:sz w:val="22"/>
          <w:szCs w:val="22"/>
        </w:rPr>
        <w:t>This mandate can be given directly by</w:t>
      </w:r>
      <w:r>
        <w:rPr>
          <w:sz w:val="22"/>
          <w:szCs w:val="22"/>
        </w:rPr>
        <w:t>, for example,</w:t>
      </w:r>
      <w:r w:rsidRPr="0062428E">
        <w:rPr>
          <w:sz w:val="22"/>
          <w:szCs w:val="22"/>
        </w:rPr>
        <w:t xml:space="preserve"> a government, through national la</w:t>
      </w:r>
      <w:r>
        <w:rPr>
          <w:sz w:val="22"/>
          <w:szCs w:val="22"/>
        </w:rPr>
        <w:t>w, through an agreement with a</w:t>
      </w:r>
      <w:r w:rsidRPr="0062428E">
        <w:rPr>
          <w:sz w:val="22"/>
          <w:szCs w:val="22"/>
        </w:rPr>
        <w:t xml:space="preserve"> government</w:t>
      </w:r>
      <w:r>
        <w:rPr>
          <w:sz w:val="22"/>
          <w:szCs w:val="22"/>
        </w:rPr>
        <w:t>,</w:t>
      </w:r>
      <w:r w:rsidRPr="0062428E">
        <w:rPr>
          <w:sz w:val="22"/>
          <w:szCs w:val="22"/>
        </w:rPr>
        <w:t xml:space="preserve"> </w:t>
      </w:r>
      <w:r w:rsidR="008212F6">
        <w:rPr>
          <w:sz w:val="22"/>
          <w:szCs w:val="22"/>
        </w:rPr>
        <w:t xml:space="preserve">through </w:t>
      </w:r>
      <w:r w:rsidRPr="0062428E">
        <w:rPr>
          <w:sz w:val="22"/>
          <w:szCs w:val="22"/>
        </w:rPr>
        <w:t>the UN</w:t>
      </w:r>
      <w:r>
        <w:rPr>
          <w:sz w:val="22"/>
          <w:szCs w:val="22"/>
        </w:rPr>
        <w:t xml:space="preserve"> Security Council </w:t>
      </w:r>
      <w:r w:rsidRPr="0062428E">
        <w:rPr>
          <w:sz w:val="22"/>
          <w:szCs w:val="22"/>
        </w:rPr>
        <w:t>acting under its Chapter VII powers</w:t>
      </w:r>
      <w:r w:rsidR="008212F6">
        <w:rPr>
          <w:sz w:val="22"/>
          <w:szCs w:val="22"/>
        </w:rPr>
        <w:t>, or through another body with the power to grant such official mandate</w:t>
      </w:r>
      <w:r w:rsidRPr="0062428E">
        <w:rPr>
          <w:sz w:val="22"/>
          <w:szCs w:val="22"/>
        </w:rPr>
        <w:t>.</w:t>
      </w:r>
    </w:p>
    <w:p w14:paraId="53A711FD" w14:textId="77777777" w:rsidR="0062428E" w:rsidRPr="008212F6" w:rsidRDefault="0062428E" w:rsidP="008476A3">
      <w:pPr>
        <w:jc w:val="both"/>
        <w:rPr>
          <w:sz w:val="22"/>
          <w:szCs w:val="22"/>
        </w:rPr>
      </w:pPr>
    </w:p>
    <w:p w14:paraId="33593595" w14:textId="397BB25E" w:rsidR="008476A3" w:rsidRPr="00E22267" w:rsidRDefault="008476A3" w:rsidP="008476A3">
      <w:pPr>
        <w:jc w:val="both"/>
        <w:rPr>
          <w:sz w:val="22"/>
          <w:szCs w:val="22"/>
          <w:lang w:val="en-GB"/>
        </w:rPr>
      </w:pPr>
      <w:r w:rsidRPr="00E22267">
        <w:rPr>
          <w:sz w:val="22"/>
          <w:szCs w:val="22"/>
          <w:lang w:val="en-GB"/>
        </w:rPr>
        <w:t>This Supplement emphasises differences between the international criminal law, procedure and practices set out in IP2, and the law, procedure and practice in or relevant to Iraq.  Users of this Supplement should note that laws can be changed and all legislative provisions set out here should be checked against up-to-date law in Iraq.  Given the turmoil and violence which Iraq has faced in recent years, it is very possible that new mechanisms and laws, including new definitions of crimes and new rules of evidence and procedure, may be created to try to address these crimes.  Indeed there are ongoing discussions about how to ensure accountability for such crimes, and a new international investigative mechanism has just been created at the request of the government of Iraq (GOI) and its terms of reference are being drafted just as this Supplement is being finalised.</w:t>
      </w:r>
    </w:p>
    <w:p w14:paraId="00696D2D" w14:textId="77777777" w:rsidR="008476A3" w:rsidRPr="00E22267" w:rsidRDefault="008476A3" w:rsidP="008476A3">
      <w:pPr>
        <w:jc w:val="both"/>
        <w:rPr>
          <w:sz w:val="22"/>
          <w:szCs w:val="22"/>
          <w:lang w:val="en-GB"/>
        </w:rPr>
      </w:pPr>
    </w:p>
    <w:p w14:paraId="737218CA" w14:textId="77777777" w:rsidR="00A92972" w:rsidRDefault="008476A3" w:rsidP="008476A3">
      <w:pPr>
        <w:jc w:val="both"/>
        <w:rPr>
          <w:sz w:val="22"/>
          <w:szCs w:val="22"/>
          <w:lang w:val="en-GB"/>
        </w:rPr>
      </w:pPr>
      <w:r w:rsidRPr="00E22267">
        <w:rPr>
          <w:sz w:val="22"/>
          <w:szCs w:val="22"/>
          <w:lang w:val="en-GB"/>
        </w:rPr>
        <w:t xml:space="preserve">The legal provisions addressed in this Supplement are based on an English translation of original Arabic text.  </w:t>
      </w:r>
      <w:r w:rsidRPr="007E1EF5">
        <w:rPr>
          <w:color w:val="0070C0"/>
          <w:sz w:val="22"/>
          <w:szCs w:val="22"/>
          <w:lang w:val="en-GB"/>
        </w:rPr>
        <w:t>The original Arabic text is authoritative and so it is critical that users check th</w:t>
      </w:r>
      <w:r w:rsidR="007E1EF5" w:rsidRPr="007E1EF5">
        <w:rPr>
          <w:color w:val="0070C0"/>
          <w:sz w:val="22"/>
          <w:szCs w:val="22"/>
          <w:lang w:val="en-GB"/>
        </w:rPr>
        <w:t>e</w:t>
      </w:r>
      <w:r w:rsidRPr="007E1EF5">
        <w:rPr>
          <w:color w:val="0070C0"/>
          <w:sz w:val="22"/>
          <w:szCs w:val="22"/>
          <w:lang w:val="en-GB"/>
        </w:rPr>
        <w:t xml:space="preserve"> original Arabic text.</w:t>
      </w:r>
      <w:r w:rsidRPr="00E22267">
        <w:rPr>
          <w:sz w:val="22"/>
          <w:szCs w:val="22"/>
          <w:lang w:val="en-GB"/>
        </w:rPr>
        <w:t xml:space="preserve">  </w:t>
      </w:r>
    </w:p>
    <w:p w14:paraId="2CB148E6" w14:textId="77777777" w:rsidR="00A92972" w:rsidRDefault="00A92972" w:rsidP="008476A3">
      <w:pPr>
        <w:jc w:val="both"/>
        <w:rPr>
          <w:sz w:val="22"/>
          <w:szCs w:val="22"/>
          <w:lang w:val="en-GB"/>
        </w:rPr>
      </w:pPr>
    </w:p>
    <w:p w14:paraId="6E8AD78E" w14:textId="26A9E870" w:rsidR="00A35E28" w:rsidRDefault="008476A3" w:rsidP="008476A3">
      <w:pPr>
        <w:jc w:val="both"/>
        <w:rPr>
          <w:sz w:val="22"/>
          <w:szCs w:val="22"/>
          <w:lang w:val="en-GB"/>
        </w:rPr>
      </w:pPr>
      <w:r w:rsidRPr="00E22267">
        <w:rPr>
          <w:sz w:val="22"/>
          <w:szCs w:val="22"/>
          <w:lang w:val="en-GB"/>
        </w:rPr>
        <w:t xml:space="preserve">Iraq has a federal system, and under its Federal Constitution, the Kurdistan region (KRI) has some delegated executive, legislative and judicial powers.  This means that different legal provisions may apply in the KRI.  These differences are highlighted in this </w:t>
      </w:r>
      <w:r w:rsidR="00A35E28">
        <w:rPr>
          <w:sz w:val="22"/>
          <w:szCs w:val="22"/>
          <w:lang w:val="en-GB"/>
        </w:rPr>
        <w:t>S</w:t>
      </w:r>
      <w:r w:rsidRPr="00E22267">
        <w:rPr>
          <w:sz w:val="22"/>
          <w:szCs w:val="22"/>
          <w:lang w:val="en-GB"/>
        </w:rPr>
        <w:t xml:space="preserve">upplement, but, users should check the up-to-date position of the law relevant to their operating locality.  </w:t>
      </w:r>
    </w:p>
    <w:p w14:paraId="40DB5D3B" w14:textId="77777777" w:rsidR="00A35E28" w:rsidRDefault="00A35E28" w:rsidP="008476A3">
      <w:pPr>
        <w:jc w:val="both"/>
        <w:rPr>
          <w:sz w:val="22"/>
          <w:szCs w:val="22"/>
          <w:lang w:val="en-GB"/>
        </w:rPr>
      </w:pPr>
    </w:p>
    <w:p w14:paraId="678DF4DE" w14:textId="5F46D34C" w:rsidR="008476A3" w:rsidRPr="00E22267" w:rsidRDefault="008476A3" w:rsidP="008476A3">
      <w:pPr>
        <w:jc w:val="both"/>
        <w:rPr>
          <w:sz w:val="22"/>
          <w:szCs w:val="22"/>
          <w:lang w:val="en-GB"/>
        </w:rPr>
      </w:pPr>
      <w:r w:rsidRPr="00E22267">
        <w:rPr>
          <w:sz w:val="22"/>
          <w:szCs w:val="22"/>
          <w:lang w:val="en-GB"/>
        </w:rPr>
        <w:t xml:space="preserve">Law is also informed by judicial interpretation.  Sexual violence cases are relatively rare in Iraqi courts and court records are hard to find and access.  The </w:t>
      </w:r>
      <w:r w:rsidR="00A35E28">
        <w:rPr>
          <w:sz w:val="22"/>
          <w:szCs w:val="22"/>
          <w:lang w:val="en-GB"/>
        </w:rPr>
        <w:t>S</w:t>
      </w:r>
      <w:r w:rsidRPr="00E22267">
        <w:rPr>
          <w:sz w:val="22"/>
          <w:szCs w:val="22"/>
          <w:lang w:val="en-GB"/>
        </w:rPr>
        <w:t xml:space="preserve">upplement has been guided by anecdotal evidence of interpretation and practice by Iraqi courts, but this too changes over time and may vary between different parts of Iraq. </w:t>
      </w:r>
    </w:p>
    <w:p w14:paraId="4BF7D838" w14:textId="77777777" w:rsidR="008476A3" w:rsidRPr="00E22267" w:rsidRDefault="008476A3" w:rsidP="008476A3">
      <w:pPr>
        <w:jc w:val="both"/>
        <w:rPr>
          <w:sz w:val="22"/>
          <w:szCs w:val="22"/>
          <w:lang w:val="en-GB"/>
        </w:rPr>
      </w:pPr>
    </w:p>
    <w:p w14:paraId="7E2EAFF6" w14:textId="77777777" w:rsidR="008476A3" w:rsidRPr="00E22267" w:rsidRDefault="008476A3" w:rsidP="008476A3">
      <w:pPr>
        <w:jc w:val="both"/>
        <w:rPr>
          <w:sz w:val="22"/>
          <w:szCs w:val="22"/>
          <w:lang w:val="en-GB"/>
        </w:rPr>
      </w:pPr>
      <w:r w:rsidRPr="00E22267">
        <w:rPr>
          <w:sz w:val="22"/>
          <w:szCs w:val="22"/>
          <w:lang w:val="en-GB"/>
        </w:rPr>
        <w:t>The information in this Supplement should be correct as of mid-November 2017, unless otherwise stated.</w:t>
      </w:r>
    </w:p>
    <w:p w14:paraId="6021657A" w14:textId="77777777" w:rsidR="008476A3" w:rsidRPr="00E22267" w:rsidRDefault="008476A3" w:rsidP="008476A3">
      <w:pPr>
        <w:jc w:val="both"/>
        <w:rPr>
          <w:sz w:val="22"/>
          <w:szCs w:val="22"/>
          <w:lang w:val="en-GB"/>
        </w:rPr>
      </w:pPr>
    </w:p>
    <w:p w14:paraId="7C3EF5EC" w14:textId="2BD39DDB" w:rsidR="008476A3" w:rsidRPr="00E22267" w:rsidRDefault="008476A3" w:rsidP="008476A3">
      <w:pPr>
        <w:jc w:val="both"/>
        <w:rPr>
          <w:sz w:val="22"/>
          <w:szCs w:val="22"/>
          <w:lang w:val="en-GB"/>
        </w:rPr>
      </w:pPr>
      <w:r w:rsidRPr="00E22267">
        <w:rPr>
          <w:sz w:val="22"/>
          <w:szCs w:val="22"/>
          <w:lang w:val="en-GB"/>
        </w:rPr>
        <w:t xml:space="preserve">Whilst documentation, investigation and accountability for SGBV crimes in Iraq has been relatively rare, in recent years documentation efforts in Northern Iraq have surged in response to the systematic </w:t>
      </w:r>
      <w:r w:rsidR="00F47389">
        <w:rPr>
          <w:sz w:val="22"/>
          <w:szCs w:val="22"/>
          <w:lang w:val="en-GB"/>
        </w:rPr>
        <w:t>SGBV instrumentalised by Da’esh.</w:t>
      </w:r>
      <w:r w:rsidR="00571C45">
        <w:rPr>
          <w:rStyle w:val="FootnoteReference"/>
          <w:sz w:val="22"/>
          <w:szCs w:val="22"/>
          <w:lang w:val="en-GB"/>
        </w:rPr>
        <w:footnoteReference w:id="2"/>
      </w:r>
      <w:r w:rsidRPr="00E22267">
        <w:rPr>
          <w:sz w:val="22"/>
          <w:szCs w:val="22"/>
          <w:lang w:val="en-GB"/>
        </w:rPr>
        <w:t xml:space="preserve">  As discussed in more detail below, there is now a serious problem with a large number of </w:t>
      </w:r>
      <w:r w:rsidRPr="00E22267">
        <w:rPr>
          <w:i/>
          <w:iCs/>
          <w:sz w:val="22"/>
          <w:szCs w:val="22"/>
          <w:lang w:val="en-GB"/>
        </w:rPr>
        <w:t>ad hoc</w:t>
      </w:r>
      <w:r w:rsidRPr="00E22267">
        <w:rPr>
          <w:sz w:val="22"/>
          <w:szCs w:val="22"/>
          <w:lang w:val="en-GB"/>
        </w:rPr>
        <w:t>, uncoordinated documentation efforts which may do harm to survivors and to accountability efforts</w:t>
      </w:r>
      <w:r w:rsidR="00326E51">
        <w:rPr>
          <w:sz w:val="22"/>
          <w:szCs w:val="22"/>
          <w:lang w:val="en-GB"/>
        </w:rPr>
        <w:t xml:space="preserve"> for reasons set out in IP2 and in this Supplement</w:t>
      </w:r>
      <w:r w:rsidRPr="00E22267">
        <w:rPr>
          <w:sz w:val="22"/>
          <w:szCs w:val="22"/>
          <w:lang w:val="en-GB"/>
        </w:rPr>
        <w:t>.  Practitioners considering documenting CARSV, including in or in relation to Northern Iraq as well as past and other ongoing conflicts in Iraq, are urged to consider what purpose their documentation would serve, what benefit it brings for survivors, whether there is already a mandated actor undertaking this work and how they can coordinate and design their work to minimise any risk of duplication and harm.</w:t>
      </w:r>
    </w:p>
    <w:p w14:paraId="166D6190" w14:textId="77777777" w:rsidR="008476A3" w:rsidRPr="00E22267" w:rsidRDefault="008476A3" w:rsidP="008476A3">
      <w:pPr>
        <w:jc w:val="both"/>
        <w:rPr>
          <w:lang w:val="en-GB"/>
        </w:rPr>
      </w:pPr>
    </w:p>
    <w:p w14:paraId="7D448A7B" w14:textId="67FF29DE" w:rsidR="008476A3" w:rsidRPr="00E22267" w:rsidRDefault="008476A3" w:rsidP="008476A3">
      <w:pPr>
        <w:jc w:val="both"/>
        <w:rPr>
          <w:bCs/>
          <w:sz w:val="22"/>
          <w:szCs w:val="22"/>
          <w:lang w:val="en-GB"/>
        </w:rPr>
      </w:pPr>
      <w:r w:rsidRPr="00E22267">
        <w:rPr>
          <w:b/>
          <w:bCs/>
          <w:sz w:val="22"/>
          <w:szCs w:val="22"/>
          <w:lang w:val="en-GB"/>
        </w:rPr>
        <w:t>Note about Adapting this Supplement.</w:t>
      </w:r>
      <w:r w:rsidRPr="00E22267">
        <w:rPr>
          <w:bCs/>
          <w:sz w:val="22"/>
          <w:szCs w:val="22"/>
          <w:lang w:val="en-GB"/>
        </w:rPr>
        <w:t xml:space="preserve">  </w:t>
      </w:r>
      <w:r w:rsidR="00326E51">
        <w:rPr>
          <w:bCs/>
          <w:sz w:val="22"/>
          <w:szCs w:val="22"/>
          <w:lang w:val="en-GB"/>
        </w:rPr>
        <w:t>To repeat what is stated earlier, t</w:t>
      </w:r>
      <w:r w:rsidRPr="00E22267">
        <w:rPr>
          <w:bCs/>
          <w:sz w:val="22"/>
          <w:szCs w:val="22"/>
          <w:lang w:val="en-GB"/>
        </w:rPr>
        <w:t xml:space="preserve">his Supplement is intended to be a living document and tool.  </w:t>
      </w:r>
    </w:p>
    <w:p w14:paraId="4981813A" w14:textId="77777777" w:rsidR="008476A3" w:rsidRPr="00E22267" w:rsidRDefault="008476A3" w:rsidP="008476A3">
      <w:pPr>
        <w:jc w:val="both"/>
        <w:rPr>
          <w:bCs/>
          <w:sz w:val="22"/>
          <w:szCs w:val="22"/>
          <w:lang w:val="en-GB"/>
        </w:rPr>
      </w:pPr>
    </w:p>
    <w:p w14:paraId="08476152" w14:textId="77777777" w:rsidR="008476A3" w:rsidRPr="008476A3" w:rsidRDefault="008476A3" w:rsidP="008476A3">
      <w:pPr>
        <w:jc w:val="both"/>
        <w:rPr>
          <w:bCs/>
          <w:sz w:val="22"/>
          <w:szCs w:val="22"/>
          <w:lang w:val="en-GB"/>
        </w:rPr>
      </w:pPr>
      <w:r w:rsidRPr="008476A3">
        <w:rPr>
          <w:bCs/>
          <w:sz w:val="22"/>
          <w:szCs w:val="22"/>
          <w:lang w:val="en-GB"/>
        </w:rPr>
        <w:t>All users are free to use, update, correct and otherwise adapt this Supplement as they wish.  No approval needs to be secured from IICI, the author of this Supplement or from the FCO for any such changes.  However, please give due acknowledgment to this Supplement when adapting it.</w:t>
      </w:r>
    </w:p>
    <w:p w14:paraId="356D32B3" w14:textId="77777777" w:rsidR="008476A3" w:rsidRPr="008476A3" w:rsidRDefault="008476A3" w:rsidP="008476A3">
      <w:pPr>
        <w:jc w:val="both"/>
        <w:rPr>
          <w:bCs/>
          <w:sz w:val="22"/>
          <w:szCs w:val="22"/>
          <w:lang w:val="en-GB"/>
        </w:rPr>
      </w:pPr>
    </w:p>
    <w:p w14:paraId="393EC170" w14:textId="77777777" w:rsidR="001B0588" w:rsidRPr="00392083" w:rsidRDefault="008C49B7" w:rsidP="00392083">
      <w:pPr>
        <w:jc w:val="both"/>
        <w:rPr>
          <w:color w:val="3A8A80"/>
          <w:sz w:val="22"/>
          <w:szCs w:val="22"/>
          <w:lang w:val="en-GB"/>
        </w:rPr>
      </w:pPr>
      <w:r>
        <w:rPr>
          <w:b/>
          <w:bCs/>
          <w:color w:val="3A8A80"/>
          <w:sz w:val="22"/>
          <w:szCs w:val="22"/>
          <w:lang w:val="en-GB"/>
        </w:rPr>
        <w:t xml:space="preserve"> </w:t>
      </w:r>
      <w:r w:rsidR="00410D50">
        <w:rPr>
          <w:bCs/>
          <w:color w:val="3A8A80"/>
          <w:sz w:val="22"/>
          <w:szCs w:val="22"/>
          <w:lang w:val="en-GB"/>
        </w:rPr>
        <w:t xml:space="preserve">  </w:t>
      </w:r>
      <w:r w:rsidR="001F4E11">
        <w:rPr>
          <w:bCs/>
          <w:color w:val="3A8A80"/>
          <w:sz w:val="22"/>
          <w:szCs w:val="22"/>
          <w:lang w:val="en-GB"/>
        </w:rPr>
        <w:t xml:space="preserve"> </w:t>
      </w:r>
      <w:r w:rsidR="00392083">
        <w:rPr>
          <w:bCs/>
          <w:color w:val="3A8A80"/>
          <w:sz w:val="22"/>
          <w:szCs w:val="22"/>
          <w:lang w:val="en-GB"/>
        </w:rPr>
        <w:t xml:space="preserve">  </w:t>
      </w:r>
      <w:r w:rsidR="001B0588" w:rsidRPr="00392083">
        <w:rPr>
          <w:color w:val="3A8A80"/>
          <w:sz w:val="22"/>
          <w:szCs w:val="22"/>
          <w:lang w:val="en-GB"/>
        </w:rPr>
        <w:br w:type="page"/>
      </w:r>
    </w:p>
    <w:p w14:paraId="378FB94F" w14:textId="77777777" w:rsidR="00932344" w:rsidRPr="00E22267" w:rsidRDefault="00932344" w:rsidP="002C4941">
      <w:pPr>
        <w:pStyle w:val="Heading1"/>
        <w:rPr>
          <w:b/>
          <w:bCs/>
          <w:color w:val="auto"/>
          <w:lang w:val="en-GB"/>
        </w:rPr>
      </w:pPr>
      <w:bookmarkStart w:id="7" w:name="_Toc506233689"/>
      <w:r w:rsidRPr="00E22267">
        <w:rPr>
          <w:b/>
          <w:bCs/>
          <w:color w:val="auto"/>
          <w:lang w:val="en-GB"/>
        </w:rPr>
        <w:lastRenderedPageBreak/>
        <w:t xml:space="preserve">CHAPTER 2: </w:t>
      </w:r>
      <w:r w:rsidR="004974D1" w:rsidRPr="00E22267">
        <w:rPr>
          <w:b/>
          <w:bCs/>
          <w:color w:val="auto"/>
          <w:lang w:val="en-GB"/>
        </w:rPr>
        <w:t>UNDERSTANDING SEXUAL VIOLENCE</w:t>
      </w:r>
      <w:bookmarkEnd w:id="7"/>
    </w:p>
    <w:p w14:paraId="1FC4DA73" w14:textId="77777777" w:rsidR="004D5B55" w:rsidRPr="00E22267" w:rsidRDefault="004D5B55" w:rsidP="00932344">
      <w:pPr>
        <w:rPr>
          <w:sz w:val="20"/>
          <w:szCs w:val="20"/>
          <w:lang w:val="en-GB"/>
        </w:rPr>
      </w:pPr>
    </w:p>
    <w:p w14:paraId="5DFD43F2" w14:textId="77777777" w:rsidR="001B0588" w:rsidRPr="00E22267" w:rsidRDefault="001B0588" w:rsidP="00550458">
      <w:pPr>
        <w:pStyle w:val="Heading2"/>
        <w:numPr>
          <w:ilvl w:val="0"/>
          <w:numId w:val="55"/>
        </w:numPr>
        <w:rPr>
          <w:b/>
          <w:color w:val="auto"/>
          <w:lang w:val="en-GB"/>
        </w:rPr>
      </w:pPr>
      <w:bookmarkStart w:id="8" w:name="_Toc506233690"/>
      <w:r w:rsidRPr="00E22267">
        <w:rPr>
          <w:b/>
          <w:color w:val="auto"/>
          <w:lang w:val="en-GB"/>
        </w:rPr>
        <w:t>Contextualising Sexual Violence</w:t>
      </w:r>
      <w:bookmarkEnd w:id="8"/>
    </w:p>
    <w:p w14:paraId="58247068" w14:textId="77777777" w:rsidR="00CF2544" w:rsidRPr="00E22267" w:rsidRDefault="00CF2544" w:rsidP="00CF2544">
      <w:pPr>
        <w:rPr>
          <w:lang w:val="en-GB"/>
        </w:rPr>
      </w:pPr>
    </w:p>
    <w:p w14:paraId="08F9294A" w14:textId="77777777" w:rsidR="001B0588" w:rsidRPr="00E22267" w:rsidRDefault="001B0588" w:rsidP="00550458">
      <w:pPr>
        <w:pStyle w:val="Heading3"/>
        <w:numPr>
          <w:ilvl w:val="0"/>
          <w:numId w:val="56"/>
        </w:numPr>
        <w:rPr>
          <w:color w:val="auto"/>
          <w:lang w:val="en-GB"/>
        </w:rPr>
      </w:pPr>
      <w:bookmarkStart w:id="9" w:name="_Toc506233691"/>
      <w:r w:rsidRPr="00E22267">
        <w:rPr>
          <w:color w:val="auto"/>
          <w:lang w:val="en-GB"/>
        </w:rPr>
        <w:t>Gender and Conflict in Iraq</w:t>
      </w:r>
      <w:bookmarkEnd w:id="9"/>
    </w:p>
    <w:p w14:paraId="59B1B7C0" w14:textId="77777777" w:rsidR="00445B5F" w:rsidRPr="00E22267" w:rsidRDefault="00467214" w:rsidP="00467214">
      <w:pPr>
        <w:tabs>
          <w:tab w:val="left" w:pos="5998"/>
        </w:tabs>
        <w:rPr>
          <w:sz w:val="20"/>
          <w:szCs w:val="20"/>
          <w:lang w:val="en-GB"/>
        </w:rPr>
      </w:pPr>
      <w:r w:rsidRPr="00E22267">
        <w:rPr>
          <w:sz w:val="20"/>
          <w:szCs w:val="20"/>
          <w:lang w:val="en-GB"/>
        </w:rPr>
        <w:tab/>
      </w:r>
    </w:p>
    <w:p w14:paraId="11E31F9D" w14:textId="77777777" w:rsidR="0042419E" w:rsidRPr="008A1D29" w:rsidRDefault="004124CC" w:rsidP="00CC49BC">
      <w:pPr>
        <w:jc w:val="both"/>
        <w:rPr>
          <w:color w:val="000000" w:themeColor="text1"/>
          <w:sz w:val="22"/>
          <w:szCs w:val="22"/>
          <w:lang w:val="en-GB"/>
        </w:rPr>
      </w:pPr>
      <w:r w:rsidRPr="00E22267">
        <w:rPr>
          <w:sz w:val="22"/>
          <w:szCs w:val="22"/>
          <w:lang w:val="en-GB"/>
        </w:rPr>
        <w:t>A</w:t>
      </w:r>
      <w:r w:rsidR="00445B5F" w:rsidRPr="00E22267">
        <w:rPr>
          <w:sz w:val="22"/>
          <w:szCs w:val="22"/>
          <w:lang w:val="en-GB"/>
        </w:rPr>
        <w:t xml:space="preserve">cross most of Iraq, societal relations and behaviour </w:t>
      </w:r>
      <w:r w:rsidR="0042419E" w:rsidRPr="00E22267">
        <w:rPr>
          <w:sz w:val="22"/>
          <w:szCs w:val="22"/>
          <w:lang w:val="en-GB"/>
        </w:rPr>
        <w:t>are</w:t>
      </w:r>
      <w:r w:rsidR="00445B5F" w:rsidRPr="00E22267">
        <w:rPr>
          <w:sz w:val="22"/>
          <w:szCs w:val="22"/>
          <w:lang w:val="en-GB"/>
        </w:rPr>
        <w:t xml:space="preserve"> based on a traditional patriarchal social</w:t>
      </w:r>
      <w:r w:rsidRPr="00E22267">
        <w:rPr>
          <w:sz w:val="22"/>
          <w:szCs w:val="22"/>
          <w:lang w:val="en-GB"/>
        </w:rPr>
        <w:t xml:space="preserve"> and cultural</w:t>
      </w:r>
      <w:r w:rsidR="00445B5F" w:rsidRPr="00E22267">
        <w:rPr>
          <w:sz w:val="22"/>
          <w:szCs w:val="22"/>
          <w:lang w:val="en-GB"/>
        </w:rPr>
        <w:t xml:space="preserve"> model, with very deeply set binary gender norms which demand conformity. </w:t>
      </w:r>
      <w:r w:rsidR="00BB40D1" w:rsidRPr="00E22267">
        <w:rPr>
          <w:sz w:val="22"/>
          <w:szCs w:val="22"/>
          <w:lang w:val="en-GB"/>
        </w:rPr>
        <w:t xml:space="preserve"> </w:t>
      </w:r>
      <w:r w:rsidR="00445B5F" w:rsidRPr="00E22267">
        <w:rPr>
          <w:sz w:val="22"/>
          <w:szCs w:val="22"/>
          <w:lang w:val="en-GB"/>
        </w:rPr>
        <w:t xml:space="preserve">Men are </w:t>
      </w:r>
      <w:r w:rsidR="00CC49BC" w:rsidRPr="00E22267">
        <w:rPr>
          <w:sz w:val="22"/>
          <w:szCs w:val="22"/>
          <w:lang w:val="en-GB"/>
        </w:rPr>
        <w:t xml:space="preserve">considered </w:t>
      </w:r>
      <w:r w:rsidR="00445B5F" w:rsidRPr="00E22267">
        <w:rPr>
          <w:sz w:val="22"/>
          <w:szCs w:val="22"/>
          <w:lang w:val="en-GB"/>
        </w:rPr>
        <w:t xml:space="preserve">the dominant, strong </w:t>
      </w:r>
      <w:r w:rsidR="00445B5F" w:rsidRPr="008A1D29">
        <w:rPr>
          <w:color w:val="000000" w:themeColor="text1"/>
          <w:sz w:val="22"/>
          <w:szCs w:val="22"/>
          <w:lang w:val="en-GB"/>
        </w:rPr>
        <w:t xml:space="preserve">providers, protectors and decision-makers. </w:t>
      </w:r>
      <w:r w:rsidR="00BB40D1">
        <w:rPr>
          <w:color w:val="000000" w:themeColor="text1"/>
          <w:sz w:val="22"/>
          <w:szCs w:val="22"/>
          <w:lang w:val="en-GB"/>
        </w:rPr>
        <w:t xml:space="preserve"> </w:t>
      </w:r>
      <w:r w:rsidR="00445B5F" w:rsidRPr="008A1D29">
        <w:rPr>
          <w:color w:val="000000" w:themeColor="text1"/>
          <w:sz w:val="22"/>
          <w:szCs w:val="22"/>
          <w:lang w:val="en-GB"/>
        </w:rPr>
        <w:t xml:space="preserve">Women are often seen as wives, mothers and daughters – </w:t>
      </w:r>
      <w:r w:rsidR="00CC49BC" w:rsidRPr="008A1D29">
        <w:rPr>
          <w:color w:val="000000" w:themeColor="text1"/>
          <w:sz w:val="22"/>
          <w:szCs w:val="22"/>
          <w:lang w:val="en-GB"/>
        </w:rPr>
        <w:t>‘</w:t>
      </w:r>
      <w:r w:rsidR="00445B5F" w:rsidRPr="008A1D29">
        <w:rPr>
          <w:color w:val="000000" w:themeColor="text1"/>
          <w:sz w:val="22"/>
          <w:szCs w:val="22"/>
          <w:lang w:val="en-GB"/>
        </w:rPr>
        <w:t>pure</w:t>
      </w:r>
      <w:r w:rsidR="00CC49BC" w:rsidRPr="008A1D29">
        <w:rPr>
          <w:color w:val="000000" w:themeColor="text1"/>
          <w:sz w:val="22"/>
          <w:szCs w:val="22"/>
          <w:lang w:val="en-GB"/>
        </w:rPr>
        <w:t>’</w:t>
      </w:r>
      <w:r w:rsidR="00445B5F" w:rsidRPr="008A1D29">
        <w:rPr>
          <w:color w:val="000000" w:themeColor="text1"/>
          <w:sz w:val="22"/>
          <w:szCs w:val="22"/>
          <w:lang w:val="en-GB"/>
        </w:rPr>
        <w:t>, vulnerable and to be protected</w:t>
      </w:r>
      <w:r>
        <w:rPr>
          <w:color w:val="000000" w:themeColor="text1"/>
          <w:sz w:val="22"/>
          <w:szCs w:val="22"/>
          <w:lang w:val="en-GB"/>
        </w:rPr>
        <w:t>;</w:t>
      </w:r>
      <w:r w:rsidR="00445B5F" w:rsidRPr="008A1D29">
        <w:rPr>
          <w:color w:val="000000" w:themeColor="text1"/>
          <w:sz w:val="22"/>
          <w:szCs w:val="22"/>
          <w:lang w:val="en-GB"/>
        </w:rPr>
        <w:t xml:space="preserve"> usually with </w:t>
      </w:r>
      <w:r w:rsidR="0042419E" w:rsidRPr="008A1D29">
        <w:rPr>
          <w:color w:val="000000" w:themeColor="text1"/>
          <w:sz w:val="22"/>
          <w:szCs w:val="22"/>
          <w:lang w:val="en-GB"/>
        </w:rPr>
        <w:t>the assumption</w:t>
      </w:r>
      <w:r w:rsidR="00445B5F" w:rsidRPr="008A1D29">
        <w:rPr>
          <w:color w:val="000000" w:themeColor="text1"/>
          <w:sz w:val="22"/>
          <w:szCs w:val="22"/>
          <w:lang w:val="en-GB"/>
        </w:rPr>
        <w:t xml:space="preserve"> that their role and safety </w:t>
      </w:r>
      <w:r w:rsidR="0042419E" w:rsidRPr="008A1D29">
        <w:rPr>
          <w:color w:val="000000" w:themeColor="text1"/>
          <w:sz w:val="22"/>
          <w:szCs w:val="22"/>
          <w:lang w:val="en-GB"/>
        </w:rPr>
        <w:t>is best</w:t>
      </w:r>
      <w:r>
        <w:rPr>
          <w:color w:val="000000" w:themeColor="text1"/>
          <w:sz w:val="22"/>
          <w:szCs w:val="22"/>
          <w:lang w:val="en-GB"/>
        </w:rPr>
        <w:t xml:space="preserve"> secured</w:t>
      </w:r>
      <w:r w:rsidR="0042419E" w:rsidRPr="008A1D29">
        <w:rPr>
          <w:color w:val="000000" w:themeColor="text1"/>
          <w:sz w:val="22"/>
          <w:szCs w:val="22"/>
          <w:lang w:val="en-GB"/>
        </w:rPr>
        <w:t xml:space="preserve"> in</w:t>
      </w:r>
      <w:r w:rsidR="00445B5F" w:rsidRPr="008A1D29">
        <w:rPr>
          <w:color w:val="000000" w:themeColor="text1"/>
          <w:sz w:val="22"/>
          <w:szCs w:val="22"/>
          <w:lang w:val="en-GB"/>
        </w:rPr>
        <w:t xml:space="preserve"> the home. </w:t>
      </w:r>
      <w:r w:rsidR="00BB40D1">
        <w:rPr>
          <w:color w:val="000000" w:themeColor="text1"/>
          <w:sz w:val="22"/>
          <w:szCs w:val="22"/>
          <w:lang w:val="en-GB"/>
        </w:rPr>
        <w:t xml:space="preserve"> </w:t>
      </w:r>
      <w:r w:rsidR="00445B5F" w:rsidRPr="008A1D29">
        <w:rPr>
          <w:color w:val="000000" w:themeColor="text1"/>
          <w:sz w:val="22"/>
          <w:szCs w:val="22"/>
          <w:lang w:val="en-GB"/>
        </w:rPr>
        <w:t>The</w:t>
      </w:r>
      <w:r w:rsidR="0042419E" w:rsidRPr="008A1D29">
        <w:rPr>
          <w:color w:val="000000" w:themeColor="text1"/>
          <w:sz w:val="22"/>
          <w:szCs w:val="22"/>
          <w:lang w:val="en-GB"/>
        </w:rPr>
        <w:t>re are</w:t>
      </w:r>
      <w:r w:rsidR="00207D01">
        <w:rPr>
          <w:color w:val="000000" w:themeColor="text1"/>
          <w:sz w:val="22"/>
          <w:szCs w:val="22"/>
          <w:lang w:val="en-GB"/>
        </w:rPr>
        <w:t>,</w:t>
      </w:r>
      <w:r w:rsidR="0042419E" w:rsidRPr="008A1D29">
        <w:rPr>
          <w:color w:val="000000" w:themeColor="text1"/>
          <w:sz w:val="22"/>
          <w:szCs w:val="22"/>
          <w:lang w:val="en-GB"/>
        </w:rPr>
        <w:t xml:space="preserve"> of course</w:t>
      </w:r>
      <w:r w:rsidR="00207D01">
        <w:rPr>
          <w:color w:val="000000" w:themeColor="text1"/>
          <w:sz w:val="22"/>
          <w:szCs w:val="22"/>
          <w:lang w:val="en-GB"/>
        </w:rPr>
        <w:t>,</w:t>
      </w:r>
      <w:r w:rsidR="0042419E" w:rsidRPr="008A1D29">
        <w:rPr>
          <w:color w:val="000000" w:themeColor="text1"/>
          <w:sz w:val="22"/>
          <w:szCs w:val="22"/>
          <w:lang w:val="en-GB"/>
        </w:rPr>
        <w:t xml:space="preserve"> variations</w:t>
      </w:r>
      <w:r w:rsidR="00E3592C" w:rsidRPr="008A1D29">
        <w:rPr>
          <w:color w:val="000000" w:themeColor="text1"/>
          <w:sz w:val="22"/>
          <w:szCs w:val="22"/>
          <w:lang w:val="en-GB"/>
        </w:rPr>
        <w:t xml:space="preserve">; both </w:t>
      </w:r>
      <w:r w:rsidR="0042419E" w:rsidRPr="008A1D29">
        <w:rPr>
          <w:color w:val="000000" w:themeColor="text1"/>
          <w:sz w:val="22"/>
          <w:szCs w:val="22"/>
          <w:lang w:val="en-GB"/>
        </w:rPr>
        <w:t>towar</w:t>
      </w:r>
      <w:r w:rsidR="00CC49BC" w:rsidRPr="008A1D29">
        <w:rPr>
          <w:color w:val="000000" w:themeColor="text1"/>
          <w:sz w:val="22"/>
          <w:szCs w:val="22"/>
          <w:lang w:val="en-GB"/>
        </w:rPr>
        <w:t>ds even</w:t>
      </w:r>
      <w:r w:rsidR="0042419E" w:rsidRPr="008A1D29">
        <w:rPr>
          <w:color w:val="000000" w:themeColor="text1"/>
          <w:sz w:val="22"/>
          <w:szCs w:val="22"/>
          <w:lang w:val="en-GB"/>
        </w:rPr>
        <w:t xml:space="preserve"> more conservative </w:t>
      </w:r>
      <w:r w:rsidR="00CC49BC" w:rsidRPr="008A1D29">
        <w:rPr>
          <w:color w:val="000000" w:themeColor="text1"/>
          <w:sz w:val="22"/>
          <w:szCs w:val="22"/>
          <w:lang w:val="en-GB"/>
        </w:rPr>
        <w:t>views</w:t>
      </w:r>
      <w:r w:rsidR="00445B5F" w:rsidRPr="008A1D29">
        <w:rPr>
          <w:color w:val="000000" w:themeColor="text1"/>
          <w:sz w:val="22"/>
          <w:szCs w:val="22"/>
          <w:lang w:val="en-GB"/>
        </w:rPr>
        <w:t xml:space="preserve"> and </w:t>
      </w:r>
      <w:r w:rsidR="00CC49BC" w:rsidRPr="008A1D29">
        <w:rPr>
          <w:color w:val="000000" w:themeColor="text1"/>
          <w:sz w:val="22"/>
          <w:szCs w:val="22"/>
          <w:lang w:val="en-GB"/>
        </w:rPr>
        <w:t xml:space="preserve">also </w:t>
      </w:r>
      <w:r w:rsidR="00445B5F" w:rsidRPr="008A1D29">
        <w:rPr>
          <w:color w:val="000000" w:themeColor="text1"/>
          <w:sz w:val="22"/>
          <w:szCs w:val="22"/>
          <w:lang w:val="en-GB"/>
        </w:rPr>
        <w:t>to l</w:t>
      </w:r>
      <w:r w:rsidR="0042419E" w:rsidRPr="008A1D29">
        <w:rPr>
          <w:color w:val="000000" w:themeColor="text1"/>
          <w:sz w:val="22"/>
          <w:szCs w:val="22"/>
          <w:lang w:val="en-GB"/>
        </w:rPr>
        <w:t>es</w:t>
      </w:r>
      <w:r w:rsidR="00862125" w:rsidRPr="008A1D29">
        <w:rPr>
          <w:color w:val="000000" w:themeColor="text1"/>
          <w:sz w:val="22"/>
          <w:szCs w:val="22"/>
          <w:lang w:val="en-GB"/>
        </w:rPr>
        <w:t>s fixed r</w:t>
      </w:r>
      <w:r w:rsidR="00CC49BC" w:rsidRPr="008A1D29">
        <w:rPr>
          <w:color w:val="000000" w:themeColor="text1"/>
          <w:sz w:val="22"/>
          <w:szCs w:val="22"/>
          <w:lang w:val="en-GB"/>
        </w:rPr>
        <w:t>oles and more progressive views.</w:t>
      </w:r>
      <w:r w:rsidR="00E3592C" w:rsidRPr="008A1D29">
        <w:rPr>
          <w:color w:val="000000" w:themeColor="text1"/>
          <w:sz w:val="22"/>
          <w:szCs w:val="22"/>
          <w:lang w:val="en-GB"/>
        </w:rPr>
        <w:t xml:space="preserve"> </w:t>
      </w:r>
      <w:r w:rsidR="00BB40D1">
        <w:rPr>
          <w:color w:val="000000" w:themeColor="text1"/>
          <w:sz w:val="22"/>
          <w:szCs w:val="22"/>
          <w:lang w:val="en-GB"/>
        </w:rPr>
        <w:t xml:space="preserve"> </w:t>
      </w:r>
      <w:r w:rsidR="00E3592C" w:rsidRPr="008A1D29">
        <w:rPr>
          <w:color w:val="000000" w:themeColor="text1"/>
          <w:sz w:val="22"/>
          <w:szCs w:val="22"/>
          <w:lang w:val="en-GB"/>
        </w:rPr>
        <w:t xml:space="preserve">There has also been variation over time, with some </w:t>
      </w:r>
      <w:r w:rsidR="002621B1" w:rsidRPr="008A1D29">
        <w:rPr>
          <w:color w:val="000000" w:themeColor="text1"/>
          <w:sz w:val="22"/>
          <w:szCs w:val="22"/>
          <w:lang w:val="en-GB"/>
        </w:rPr>
        <w:t xml:space="preserve">Iraqi </w:t>
      </w:r>
      <w:r w:rsidR="00E3592C" w:rsidRPr="008A1D29">
        <w:rPr>
          <w:color w:val="000000" w:themeColor="text1"/>
          <w:sz w:val="22"/>
          <w:szCs w:val="22"/>
          <w:lang w:val="en-GB"/>
        </w:rPr>
        <w:t xml:space="preserve">cities becoming </w:t>
      </w:r>
      <w:r w:rsidR="002621B1" w:rsidRPr="008A1D29">
        <w:rPr>
          <w:color w:val="000000" w:themeColor="text1"/>
          <w:sz w:val="22"/>
          <w:szCs w:val="22"/>
          <w:lang w:val="en-GB"/>
        </w:rPr>
        <w:t xml:space="preserve">markedly </w:t>
      </w:r>
      <w:r w:rsidR="00E3592C" w:rsidRPr="008A1D29">
        <w:rPr>
          <w:color w:val="000000" w:themeColor="text1"/>
          <w:sz w:val="22"/>
          <w:szCs w:val="22"/>
          <w:lang w:val="en-GB"/>
        </w:rPr>
        <w:t>more conservative during the 1990s</w:t>
      </w:r>
      <w:r w:rsidR="002621B1" w:rsidRPr="008A1D29">
        <w:rPr>
          <w:color w:val="000000" w:themeColor="text1"/>
          <w:sz w:val="22"/>
          <w:szCs w:val="22"/>
          <w:lang w:val="en-GB"/>
        </w:rPr>
        <w:t xml:space="preserve"> and 2000s</w:t>
      </w:r>
      <w:r w:rsidR="00862125" w:rsidRPr="008A1D29">
        <w:rPr>
          <w:color w:val="000000" w:themeColor="text1"/>
          <w:sz w:val="22"/>
          <w:szCs w:val="22"/>
          <w:lang w:val="en-GB"/>
        </w:rPr>
        <w:t>.</w:t>
      </w:r>
      <w:r w:rsidR="006F1728">
        <w:rPr>
          <w:rStyle w:val="FootnoteReference"/>
          <w:color w:val="000000" w:themeColor="text1"/>
          <w:sz w:val="22"/>
          <w:szCs w:val="22"/>
          <w:lang w:val="en-GB"/>
        </w:rPr>
        <w:footnoteReference w:id="3"/>
      </w:r>
    </w:p>
    <w:p w14:paraId="51407BDD" w14:textId="77777777" w:rsidR="00862125" w:rsidRPr="008A1D29" w:rsidRDefault="00862125" w:rsidP="00862125">
      <w:pPr>
        <w:jc w:val="both"/>
        <w:rPr>
          <w:color w:val="000000" w:themeColor="text1"/>
          <w:sz w:val="22"/>
          <w:szCs w:val="22"/>
          <w:lang w:val="en-GB"/>
        </w:rPr>
      </w:pPr>
    </w:p>
    <w:p w14:paraId="31DC9F1C" w14:textId="77777777" w:rsidR="00862125" w:rsidRPr="008A1D29" w:rsidRDefault="00862125" w:rsidP="00BE4018">
      <w:pPr>
        <w:jc w:val="both"/>
        <w:rPr>
          <w:color w:val="000000" w:themeColor="text1"/>
          <w:sz w:val="22"/>
          <w:szCs w:val="22"/>
          <w:lang w:val="en-GB"/>
        </w:rPr>
      </w:pPr>
      <w:r w:rsidRPr="008A1D29">
        <w:rPr>
          <w:color w:val="000000" w:themeColor="text1"/>
          <w:sz w:val="22"/>
          <w:szCs w:val="22"/>
          <w:lang w:val="en-GB"/>
        </w:rPr>
        <w:t xml:space="preserve">A survey in 2011 in Iraq shows how these gender norms influence behaviour, freedoms and violence between men and women. </w:t>
      </w:r>
      <w:r w:rsidR="00BB40D1">
        <w:rPr>
          <w:color w:val="000000" w:themeColor="text1"/>
          <w:sz w:val="22"/>
          <w:szCs w:val="22"/>
          <w:lang w:val="en-GB"/>
        </w:rPr>
        <w:t xml:space="preserve"> </w:t>
      </w:r>
      <w:r w:rsidRPr="008A1D29">
        <w:rPr>
          <w:color w:val="000000" w:themeColor="text1"/>
          <w:sz w:val="22"/>
          <w:szCs w:val="22"/>
          <w:lang w:val="en-GB"/>
        </w:rPr>
        <w:t xml:space="preserve">Statistics from Iraq </w:t>
      </w:r>
      <w:r w:rsidR="00CC49BC" w:rsidRPr="008A1D29">
        <w:rPr>
          <w:color w:val="000000" w:themeColor="text1"/>
          <w:sz w:val="22"/>
          <w:szCs w:val="22"/>
          <w:lang w:val="en-GB"/>
        </w:rPr>
        <w:t xml:space="preserve">also </w:t>
      </w:r>
      <w:r w:rsidRPr="008A1D29">
        <w:rPr>
          <w:color w:val="000000" w:themeColor="text1"/>
          <w:sz w:val="22"/>
          <w:szCs w:val="22"/>
          <w:lang w:val="en-GB"/>
        </w:rPr>
        <w:t xml:space="preserve">show high levels of </w:t>
      </w:r>
      <w:r w:rsidR="00064945">
        <w:rPr>
          <w:color w:val="000000" w:themeColor="text1"/>
          <w:sz w:val="22"/>
          <w:szCs w:val="22"/>
          <w:lang w:val="en-GB"/>
        </w:rPr>
        <w:t>gender-based</w:t>
      </w:r>
      <w:r w:rsidRPr="008A1D29">
        <w:rPr>
          <w:color w:val="000000" w:themeColor="text1"/>
          <w:sz w:val="22"/>
          <w:szCs w:val="22"/>
          <w:lang w:val="en-GB"/>
        </w:rPr>
        <w:t xml:space="preserve"> violence</w:t>
      </w:r>
      <w:r w:rsidR="00B47037">
        <w:rPr>
          <w:color w:val="000000" w:themeColor="text1"/>
          <w:sz w:val="22"/>
          <w:szCs w:val="22"/>
          <w:lang w:val="en-GB"/>
        </w:rPr>
        <w:t xml:space="preserve"> (GBV)</w:t>
      </w:r>
      <w:r w:rsidRPr="008A1D29">
        <w:rPr>
          <w:color w:val="000000" w:themeColor="text1"/>
          <w:sz w:val="22"/>
          <w:szCs w:val="22"/>
          <w:lang w:val="en-GB"/>
        </w:rPr>
        <w:t>, particularly domestic violence</w:t>
      </w:r>
      <w:r w:rsidR="00536D1E" w:rsidRPr="008A1D29">
        <w:rPr>
          <w:rStyle w:val="FootnoteReference"/>
          <w:color w:val="000000" w:themeColor="text1"/>
          <w:sz w:val="22"/>
          <w:szCs w:val="22"/>
          <w:lang w:val="en-GB"/>
        </w:rPr>
        <w:footnoteReference w:id="4"/>
      </w:r>
      <w:r w:rsidR="00AC20C9" w:rsidRPr="008A1D29">
        <w:rPr>
          <w:color w:val="000000" w:themeColor="text1"/>
          <w:sz w:val="22"/>
          <w:szCs w:val="22"/>
          <w:lang w:val="en-GB"/>
        </w:rPr>
        <w:t xml:space="preserve"> and “honour killings”</w:t>
      </w:r>
      <w:r w:rsidR="00BE4018" w:rsidRPr="008A1D29">
        <w:rPr>
          <w:color w:val="000000" w:themeColor="text1"/>
          <w:sz w:val="22"/>
          <w:szCs w:val="22"/>
          <w:lang w:val="en-GB"/>
        </w:rPr>
        <w:t xml:space="preserve"> against</w:t>
      </w:r>
      <w:r w:rsidR="00AC20C9" w:rsidRPr="008A1D29">
        <w:rPr>
          <w:color w:val="000000" w:themeColor="text1"/>
          <w:sz w:val="22"/>
          <w:szCs w:val="22"/>
          <w:lang w:val="en-GB"/>
        </w:rPr>
        <w:t xml:space="preserve"> women.</w:t>
      </w:r>
      <w:r w:rsidR="00BE4018" w:rsidRPr="008A1D29">
        <w:rPr>
          <w:rStyle w:val="FootnoteReference"/>
          <w:color w:val="000000" w:themeColor="text1"/>
          <w:sz w:val="22"/>
          <w:szCs w:val="22"/>
          <w:lang w:val="en-GB"/>
        </w:rPr>
        <w:footnoteReference w:id="5"/>
      </w:r>
    </w:p>
    <w:p w14:paraId="77D0B622" w14:textId="77777777" w:rsidR="00862125" w:rsidRDefault="00862125" w:rsidP="00862125">
      <w:pPr>
        <w:jc w:val="both"/>
        <w:rPr>
          <w:color w:val="000000" w:themeColor="text1"/>
          <w:sz w:val="20"/>
          <w:szCs w:val="20"/>
          <w:lang w:val="en-GB"/>
        </w:rPr>
      </w:pPr>
    </w:p>
    <w:p w14:paraId="1CE822B3" w14:textId="77777777" w:rsidR="00862125" w:rsidRPr="00AE770C" w:rsidRDefault="00862125" w:rsidP="00AE770C">
      <w:pPr>
        <w:jc w:val="right"/>
        <w:rPr>
          <w:color w:val="000000" w:themeColor="text1"/>
          <w:sz w:val="22"/>
          <w:szCs w:val="22"/>
          <w:lang w:val="en-GB"/>
        </w:rPr>
      </w:pPr>
      <w:r>
        <w:rPr>
          <w:noProof/>
          <w:color w:val="000000" w:themeColor="text1"/>
          <w:sz w:val="22"/>
          <w:szCs w:val="22"/>
          <w:lang w:val="en-GB" w:eastAsia="en-GB" w:bidi="ta-LK"/>
        </w:rPr>
        <w:drawing>
          <wp:inline distT="0" distB="0" distL="0" distR="0" wp14:anchorId="188059DE" wp14:editId="0F0453DF">
            <wp:extent cx="5727700" cy="2889250"/>
            <wp:effectExtent l="0" t="0" r="1270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ish 2011 Iraq Attitudes Survey.png"/>
                    <pic:cNvPicPr/>
                  </pic:nvPicPr>
                  <pic:blipFill>
                    <a:blip r:embed="rId22">
                      <a:extLst>
                        <a:ext uri="{28A0092B-C50C-407E-A947-70E740481C1C}">
                          <a14:useLocalDpi xmlns:a14="http://schemas.microsoft.com/office/drawing/2010/main" val="0"/>
                        </a:ext>
                      </a:extLst>
                    </a:blip>
                    <a:stretch>
                      <a:fillRect/>
                    </a:stretch>
                  </pic:blipFill>
                  <pic:spPr>
                    <a:xfrm>
                      <a:off x="0" y="0"/>
                      <a:ext cx="5727700" cy="2889250"/>
                    </a:xfrm>
                    <a:prstGeom prst="rect">
                      <a:avLst/>
                    </a:prstGeom>
                  </pic:spPr>
                </pic:pic>
              </a:graphicData>
            </a:graphic>
          </wp:inline>
        </w:drawing>
      </w:r>
      <w:r w:rsidR="00620974">
        <w:rPr>
          <w:rStyle w:val="FootnoteReference"/>
          <w:color w:val="3A8A80"/>
          <w:sz w:val="20"/>
          <w:szCs w:val="20"/>
          <w:lang w:val="en-GB"/>
        </w:rPr>
        <w:footnoteReference w:id="6"/>
      </w:r>
    </w:p>
    <w:p w14:paraId="1087F9AF" w14:textId="77777777" w:rsidR="00445B5F" w:rsidRPr="00445B5F" w:rsidRDefault="00445B5F" w:rsidP="00445B5F">
      <w:pPr>
        <w:rPr>
          <w:color w:val="3A8A80"/>
          <w:sz w:val="20"/>
          <w:szCs w:val="20"/>
          <w:lang w:val="en-GB"/>
        </w:rPr>
      </w:pPr>
    </w:p>
    <w:p w14:paraId="4B825B15" w14:textId="77777777" w:rsidR="001B0588" w:rsidRPr="008A1D29" w:rsidRDefault="0042419E" w:rsidP="00182D71">
      <w:pPr>
        <w:jc w:val="both"/>
        <w:rPr>
          <w:color w:val="000000" w:themeColor="text1"/>
          <w:sz w:val="22"/>
          <w:szCs w:val="22"/>
          <w:lang w:val="en-GB"/>
        </w:rPr>
      </w:pPr>
      <w:r w:rsidRPr="008A1D29">
        <w:rPr>
          <w:color w:val="000000" w:themeColor="text1"/>
          <w:sz w:val="22"/>
          <w:szCs w:val="22"/>
          <w:lang w:val="en-GB"/>
        </w:rPr>
        <w:lastRenderedPageBreak/>
        <w:t xml:space="preserve">CARSV is driven and shaped very much by context. </w:t>
      </w:r>
      <w:r w:rsidR="001C0BB5">
        <w:rPr>
          <w:color w:val="000000" w:themeColor="text1"/>
          <w:sz w:val="22"/>
          <w:szCs w:val="22"/>
          <w:lang w:val="en-GB"/>
        </w:rPr>
        <w:t xml:space="preserve"> </w:t>
      </w:r>
      <w:r w:rsidRPr="008A1D29">
        <w:rPr>
          <w:color w:val="000000" w:themeColor="text1"/>
          <w:sz w:val="22"/>
          <w:szCs w:val="22"/>
          <w:lang w:val="en-GB"/>
        </w:rPr>
        <w:t>Its form and target</w:t>
      </w:r>
      <w:r w:rsidR="002621B1" w:rsidRPr="008A1D29">
        <w:rPr>
          <w:color w:val="000000" w:themeColor="text1"/>
          <w:sz w:val="22"/>
          <w:szCs w:val="22"/>
          <w:lang w:val="en-GB"/>
        </w:rPr>
        <w:t xml:space="preserve"> </w:t>
      </w:r>
      <w:r w:rsidR="001C0BB5">
        <w:rPr>
          <w:color w:val="000000" w:themeColor="text1"/>
          <w:sz w:val="22"/>
          <w:szCs w:val="22"/>
          <w:lang w:val="en-GB"/>
        </w:rPr>
        <w:t>are</w:t>
      </w:r>
      <w:r w:rsidRPr="008A1D29">
        <w:rPr>
          <w:color w:val="000000" w:themeColor="text1"/>
          <w:sz w:val="22"/>
          <w:szCs w:val="22"/>
          <w:lang w:val="en-GB"/>
        </w:rPr>
        <w:t xml:space="preserve"> often moulded by the </w:t>
      </w:r>
      <w:r w:rsidR="00986C47">
        <w:rPr>
          <w:color w:val="000000" w:themeColor="text1"/>
          <w:sz w:val="22"/>
          <w:szCs w:val="22"/>
          <w:lang w:val="en-GB"/>
        </w:rPr>
        <w:t xml:space="preserve">underlying </w:t>
      </w:r>
      <w:r w:rsidRPr="008A1D29">
        <w:rPr>
          <w:color w:val="000000" w:themeColor="text1"/>
          <w:sz w:val="22"/>
          <w:szCs w:val="22"/>
          <w:lang w:val="en-GB"/>
        </w:rPr>
        <w:t>culture and gender norms in which it is perpetrated</w:t>
      </w:r>
      <w:r w:rsidR="004F49C8">
        <w:rPr>
          <w:color w:val="000000" w:themeColor="text1"/>
          <w:sz w:val="22"/>
          <w:szCs w:val="22"/>
          <w:lang w:val="en-GB"/>
        </w:rPr>
        <w:t xml:space="preserve">.  The </w:t>
      </w:r>
      <w:r w:rsidR="00CC49BC" w:rsidRPr="008A1D29">
        <w:rPr>
          <w:color w:val="000000" w:themeColor="text1"/>
          <w:sz w:val="22"/>
          <w:szCs w:val="22"/>
          <w:lang w:val="en-GB"/>
        </w:rPr>
        <w:t xml:space="preserve">impact </w:t>
      </w:r>
      <w:r w:rsidR="004F49C8">
        <w:rPr>
          <w:color w:val="000000" w:themeColor="text1"/>
          <w:sz w:val="22"/>
          <w:szCs w:val="22"/>
          <w:lang w:val="en-GB"/>
        </w:rPr>
        <w:t xml:space="preserve">of CARSV </w:t>
      </w:r>
      <w:r w:rsidR="00CC49BC" w:rsidRPr="008A1D29">
        <w:rPr>
          <w:color w:val="000000" w:themeColor="text1"/>
          <w:sz w:val="22"/>
          <w:szCs w:val="22"/>
          <w:lang w:val="en-GB"/>
        </w:rPr>
        <w:t xml:space="preserve">on survivors </w:t>
      </w:r>
      <w:r w:rsidR="004F49C8">
        <w:rPr>
          <w:color w:val="000000" w:themeColor="text1"/>
          <w:sz w:val="22"/>
          <w:szCs w:val="22"/>
          <w:lang w:val="en-GB"/>
        </w:rPr>
        <w:t xml:space="preserve">is </w:t>
      </w:r>
      <w:r w:rsidR="00182D71">
        <w:rPr>
          <w:color w:val="000000" w:themeColor="text1"/>
          <w:sz w:val="22"/>
          <w:szCs w:val="22"/>
          <w:lang w:val="en-GB"/>
        </w:rPr>
        <w:t xml:space="preserve">frequently </w:t>
      </w:r>
      <w:r w:rsidR="00CC49BC" w:rsidRPr="008A1D29">
        <w:rPr>
          <w:color w:val="000000" w:themeColor="text1"/>
          <w:sz w:val="22"/>
          <w:szCs w:val="22"/>
          <w:lang w:val="en-GB"/>
        </w:rPr>
        <w:t>heightened</w:t>
      </w:r>
      <w:r w:rsidRPr="008A1D29">
        <w:rPr>
          <w:color w:val="000000" w:themeColor="text1"/>
          <w:sz w:val="22"/>
          <w:szCs w:val="22"/>
          <w:lang w:val="en-GB"/>
        </w:rPr>
        <w:t xml:space="preserve"> by the soc</w:t>
      </w:r>
      <w:r w:rsidR="00CC49BC" w:rsidRPr="008A1D29">
        <w:rPr>
          <w:color w:val="000000" w:themeColor="text1"/>
          <w:sz w:val="22"/>
          <w:szCs w:val="22"/>
          <w:lang w:val="en-GB"/>
        </w:rPr>
        <w:t>ietal values/judgements where</w:t>
      </w:r>
      <w:r w:rsidRPr="008A1D29">
        <w:rPr>
          <w:color w:val="000000" w:themeColor="text1"/>
          <w:sz w:val="22"/>
          <w:szCs w:val="22"/>
          <w:lang w:val="en-GB"/>
        </w:rPr>
        <w:t xml:space="preserve"> </w:t>
      </w:r>
      <w:r w:rsidR="004F49C8">
        <w:rPr>
          <w:color w:val="000000" w:themeColor="text1"/>
          <w:sz w:val="22"/>
          <w:szCs w:val="22"/>
          <w:lang w:val="en-GB"/>
        </w:rPr>
        <w:t>survivors</w:t>
      </w:r>
      <w:r w:rsidRPr="008A1D29">
        <w:rPr>
          <w:color w:val="000000" w:themeColor="text1"/>
          <w:sz w:val="22"/>
          <w:szCs w:val="22"/>
          <w:lang w:val="en-GB"/>
        </w:rPr>
        <w:t xml:space="preserve"> live.</w:t>
      </w:r>
    </w:p>
    <w:p w14:paraId="62ED0A6C" w14:textId="77777777" w:rsidR="0042419E" w:rsidRPr="008A1D29" w:rsidRDefault="0042419E" w:rsidP="001B0588">
      <w:pPr>
        <w:rPr>
          <w:color w:val="000000" w:themeColor="text1"/>
          <w:sz w:val="22"/>
          <w:szCs w:val="22"/>
          <w:lang w:val="en-GB"/>
        </w:rPr>
      </w:pPr>
    </w:p>
    <w:p w14:paraId="3AB5AA40" w14:textId="77777777" w:rsidR="001B0588" w:rsidRPr="002F0E21" w:rsidRDefault="001B0588" w:rsidP="0042419E">
      <w:pPr>
        <w:jc w:val="both"/>
        <w:rPr>
          <w:sz w:val="22"/>
          <w:szCs w:val="22"/>
          <w:lang w:val="en-GB"/>
        </w:rPr>
      </w:pPr>
      <w:r w:rsidRPr="008A1D29">
        <w:rPr>
          <w:color w:val="000000" w:themeColor="text1"/>
          <w:sz w:val="22"/>
          <w:szCs w:val="22"/>
          <w:lang w:val="en-GB"/>
        </w:rPr>
        <w:t xml:space="preserve">Further information </w:t>
      </w:r>
      <w:r w:rsidR="0042419E" w:rsidRPr="008A1D29">
        <w:rPr>
          <w:color w:val="000000" w:themeColor="text1"/>
          <w:sz w:val="22"/>
          <w:szCs w:val="22"/>
          <w:lang w:val="en-GB"/>
        </w:rPr>
        <w:t xml:space="preserve">about the context in Iraq </w:t>
      </w:r>
      <w:r w:rsidRPr="008A1D29">
        <w:rPr>
          <w:color w:val="000000" w:themeColor="text1"/>
          <w:sz w:val="22"/>
          <w:szCs w:val="22"/>
          <w:lang w:val="en-GB"/>
        </w:rPr>
        <w:t xml:space="preserve">is provided in Chapter 7 </w:t>
      </w:r>
      <w:r w:rsidR="004F49C8">
        <w:rPr>
          <w:color w:val="000000" w:themeColor="text1"/>
          <w:sz w:val="22"/>
          <w:szCs w:val="22"/>
          <w:lang w:val="en-GB"/>
        </w:rPr>
        <w:t>(</w:t>
      </w:r>
      <w:r w:rsidRPr="008A1D29">
        <w:rPr>
          <w:color w:val="000000" w:themeColor="text1"/>
          <w:sz w:val="22"/>
          <w:szCs w:val="22"/>
          <w:lang w:val="en-GB"/>
        </w:rPr>
        <w:t>Do No Harm</w:t>
      </w:r>
      <w:r w:rsidR="004F49C8">
        <w:rPr>
          <w:color w:val="000000" w:themeColor="text1"/>
          <w:sz w:val="22"/>
          <w:szCs w:val="22"/>
          <w:lang w:val="en-GB"/>
        </w:rPr>
        <w:t>)</w:t>
      </w:r>
      <w:r w:rsidRPr="008A1D29">
        <w:rPr>
          <w:color w:val="000000" w:themeColor="text1"/>
          <w:sz w:val="22"/>
          <w:szCs w:val="22"/>
          <w:lang w:val="en-GB"/>
        </w:rPr>
        <w:t xml:space="preserve"> when considering the challenges </w:t>
      </w:r>
      <w:r w:rsidR="002621B1" w:rsidRPr="008A1D29">
        <w:rPr>
          <w:color w:val="000000" w:themeColor="text1"/>
          <w:sz w:val="22"/>
          <w:szCs w:val="22"/>
          <w:lang w:val="en-GB"/>
        </w:rPr>
        <w:t xml:space="preserve">and risks </w:t>
      </w:r>
      <w:r w:rsidRPr="008A1D29">
        <w:rPr>
          <w:color w:val="000000" w:themeColor="text1"/>
          <w:sz w:val="22"/>
          <w:szCs w:val="22"/>
          <w:lang w:val="en-GB"/>
        </w:rPr>
        <w:t xml:space="preserve">to documenting and investigating </w:t>
      </w:r>
      <w:r w:rsidR="00860320">
        <w:rPr>
          <w:color w:val="000000" w:themeColor="text1"/>
          <w:sz w:val="22"/>
          <w:szCs w:val="22"/>
          <w:lang w:val="en-GB"/>
        </w:rPr>
        <w:t xml:space="preserve">any form of </w:t>
      </w:r>
      <w:r w:rsidRPr="008A1D29">
        <w:rPr>
          <w:color w:val="000000" w:themeColor="text1"/>
          <w:sz w:val="22"/>
          <w:szCs w:val="22"/>
          <w:lang w:val="en-GB"/>
        </w:rPr>
        <w:t>sexual violence in Iraq</w:t>
      </w:r>
      <w:r w:rsidR="002621B1" w:rsidRPr="008A1D29">
        <w:rPr>
          <w:color w:val="000000" w:themeColor="text1"/>
          <w:sz w:val="22"/>
          <w:szCs w:val="22"/>
          <w:lang w:val="en-GB"/>
        </w:rPr>
        <w:t>,</w:t>
      </w:r>
      <w:r w:rsidRPr="008A1D29">
        <w:rPr>
          <w:color w:val="000000" w:themeColor="text1"/>
          <w:sz w:val="22"/>
          <w:szCs w:val="22"/>
          <w:lang w:val="en-GB"/>
        </w:rPr>
        <w:t xml:space="preserve"> an</w:t>
      </w:r>
      <w:r w:rsidR="0042419E" w:rsidRPr="008A1D29">
        <w:rPr>
          <w:color w:val="000000" w:themeColor="text1"/>
          <w:sz w:val="22"/>
          <w:szCs w:val="22"/>
          <w:lang w:val="en-GB"/>
        </w:rPr>
        <w:t xml:space="preserve">d the societal stigma and subsequent </w:t>
      </w:r>
      <w:r w:rsidR="0042419E" w:rsidRPr="002F0E21">
        <w:rPr>
          <w:sz w:val="22"/>
          <w:szCs w:val="22"/>
          <w:lang w:val="en-GB"/>
        </w:rPr>
        <w:t>harm</w:t>
      </w:r>
      <w:r w:rsidRPr="002F0E21">
        <w:rPr>
          <w:sz w:val="22"/>
          <w:szCs w:val="22"/>
          <w:lang w:val="en-GB"/>
        </w:rPr>
        <w:t xml:space="preserve"> which survivors face.</w:t>
      </w:r>
    </w:p>
    <w:p w14:paraId="66512AFF" w14:textId="77777777" w:rsidR="000F283E" w:rsidRPr="002F0E21" w:rsidRDefault="000F283E" w:rsidP="000F283E">
      <w:pPr>
        <w:rPr>
          <w:sz w:val="20"/>
          <w:szCs w:val="20"/>
          <w:lang w:val="en-GB"/>
        </w:rPr>
      </w:pPr>
    </w:p>
    <w:p w14:paraId="52EB58FE" w14:textId="77777777" w:rsidR="001B0588" w:rsidRPr="002F0E21" w:rsidRDefault="002C4941" w:rsidP="002C4941">
      <w:pPr>
        <w:pStyle w:val="Heading2"/>
        <w:rPr>
          <w:b/>
          <w:color w:val="auto"/>
          <w:lang w:val="en-GB"/>
        </w:rPr>
      </w:pPr>
      <w:bookmarkStart w:id="10" w:name="_Toc506233692"/>
      <w:r w:rsidRPr="002F0E21">
        <w:rPr>
          <w:b/>
          <w:color w:val="auto"/>
          <w:lang w:val="en-GB"/>
        </w:rPr>
        <w:t xml:space="preserve">C. </w:t>
      </w:r>
      <w:r w:rsidR="001B0588" w:rsidRPr="002F0E21">
        <w:rPr>
          <w:b/>
          <w:color w:val="auto"/>
          <w:lang w:val="en-GB"/>
        </w:rPr>
        <w:t>Conflict an</w:t>
      </w:r>
      <w:r w:rsidR="002621B1" w:rsidRPr="002F0E21">
        <w:rPr>
          <w:b/>
          <w:color w:val="auto"/>
          <w:lang w:val="en-GB"/>
        </w:rPr>
        <w:t>d</w:t>
      </w:r>
      <w:r w:rsidR="001B0588" w:rsidRPr="002F0E21">
        <w:rPr>
          <w:b/>
          <w:color w:val="auto"/>
          <w:lang w:val="en-GB"/>
        </w:rPr>
        <w:t xml:space="preserve"> Atrocity Related Sexual Violence in Iraq</w:t>
      </w:r>
      <w:bookmarkEnd w:id="10"/>
    </w:p>
    <w:p w14:paraId="29C1F8BE" w14:textId="77777777" w:rsidR="002621B1" w:rsidRPr="002F0E21" w:rsidRDefault="00105D07" w:rsidP="00375A04">
      <w:pPr>
        <w:jc w:val="both"/>
        <w:rPr>
          <w:sz w:val="22"/>
          <w:szCs w:val="22"/>
          <w:lang w:val="en-GB"/>
        </w:rPr>
      </w:pPr>
      <w:r w:rsidRPr="002F0E21">
        <w:rPr>
          <w:sz w:val="22"/>
          <w:szCs w:val="22"/>
          <w:lang w:val="en-GB"/>
        </w:rPr>
        <w:t>Numerous</w:t>
      </w:r>
      <w:r w:rsidR="002621B1" w:rsidRPr="002F0E21">
        <w:rPr>
          <w:sz w:val="22"/>
          <w:szCs w:val="22"/>
          <w:lang w:val="en-GB"/>
        </w:rPr>
        <w:t xml:space="preserve"> Iraq</w:t>
      </w:r>
      <w:r w:rsidRPr="002F0E21">
        <w:rPr>
          <w:sz w:val="22"/>
          <w:szCs w:val="22"/>
          <w:lang w:val="en-GB"/>
        </w:rPr>
        <w:t>is</w:t>
      </w:r>
      <w:r w:rsidR="002621B1" w:rsidRPr="002F0E21">
        <w:rPr>
          <w:sz w:val="22"/>
          <w:szCs w:val="22"/>
          <w:lang w:val="en-GB"/>
        </w:rPr>
        <w:t xml:space="preserve"> have expressed the v</w:t>
      </w:r>
      <w:r w:rsidR="001C1FE6" w:rsidRPr="002F0E21">
        <w:rPr>
          <w:sz w:val="22"/>
          <w:szCs w:val="22"/>
          <w:lang w:val="en-GB"/>
        </w:rPr>
        <w:t>iew that there had been no sexual violence</w:t>
      </w:r>
      <w:r w:rsidR="002621B1" w:rsidRPr="002F0E21">
        <w:rPr>
          <w:sz w:val="22"/>
          <w:szCs w:val="22"/>
          <w:lang w:val="en-GB"/>
        </w:rPr>
        <w:t xml:space="preserve"> in Iraq before Da’esh</w:t>
      </w:r>
      <w:r w:rsidR="00375A04" w:rsidRPr="002F0E21">
        <w:rPr>
          <w:sz w:val="22"/>
          <w:szCs w:val="22"/>
          <w:lang w:val="en-GB"/>
        </w:rPr>
        <w:t xml:space="preserve"> crimes </w:t>
      </w:r>
      <w:r w:rsidR="007221CC" w:rsidRPr="002F0E21">
        <w:rPr>
          <w:sz w:val="22"/>
          <w:szCs w:val="22"/>
          <w:lang w:val="en-GB"/>
        </w:rPr>
        <w:t xml:space="preserve">started </w:t>
      </w:r>
      <w:r w:rsidR="00375A04" w:rsidRPr="002F0E21">
        <w:rPr>
          <w:sz w:val="22"/>
          <w:szCs w:val="22"/>
          <w:lang w:val="en-GB"/>
        </w:rPr>
        <w:t>in 2014.</w:t>
      </w:r>
      <w:r w:rsidR="000F283E" w:rsidRPr="002F0E21">
        <w:rPr>
          <w:rStyle w:val="FootnoteReference"/>
          <w:sz w:val="22"/>
          <w:szCs w:val="22"/>
          <w:lang w:val="en-GB"/>
        </w:rPr>
        <w:footnoteReference w:id="7"/>
      </w:r>
      <w:r w:rsidR="00375A04" w:rsidRPr="002F0E21">
        <w:rPr>
          <w:sz w:val="22"/>
          <w:szCs w:val="22"/>
          <w:lang w:val="en-GB"/>
        </w:rPr>
        <w:t xml:space="preserve"> </w:t>
      </w:r>
      <w:r w:rsidR="007221CC" w:rsidRPr="002F0E21">
        <w:rPr>
          <w:sz w:val="22"/>
          <w:szCs w:val="22"/>
          <w:lang w:val="en-GB"/>
        </w:rPr>
        <w:t xml:space="preserve"> </w:t>
      </w:r>
      <w:r w:rsidR="00F820AE" w:rsidRPr="002F0E21">
        <w:rPr>
          <w:sz w:val="22"/>
          <w:szCs w:val="22"/>
          <w:lang w:val="en-GB"/>
        </w:rPr>
        <w:t xml:space="preserve">However, </w:t>
      </w:r>
      <w:r w:rsidR="00EE428A" w:rsidRPr="002F0E21">
        <w:rPr>
          <w:sz w:val="22"/>
          <w:szCs w:val="22"/>
          <w:lang w:val="en-GB"/>
        </w:rPr>
        <w:t>CARSV can be traced clearly throughout Iraq</w:t>
      </w:r>
      <w:r w:rsidR="000F283E" w:rsidRPr="002F0E21">
        <w:rPr>
          <w:sz w:val="22"/>
          <w:szCs w:val="22"/>
          <w:lang w:val="en-GB"/>
        </w:rPr>
        <w:t>’s</w:t>
      </w:r>
      <w:r w:rsidR="00EE428A" w:rsidRPr="002F0E21">
        <w:rPr>
          <w:sz w:val="22"/>
          <w:szCs w:val="22"/>
          <w:lang w:val="en-GB"/>
        </w:rPr>
        <w:t xml:space="preserve"> recent history.</w:t>
      </w:r>
    </w:p>
    <w:p w14:paraId="11705D27" w14:textId="77777777" w:rsidR="00EE428A" w:rsidRPr="002F0E21" w:rsidRDefault="00EE428A" w:rsidP="00375A04">
      <w:pPr>
        <w:jc w:val="both"/>
        <w:rPr>
          <w:sz w:val="22"/>
          <w:szCs w:val="22"/>
          <w:lang w:val="en-GB"/>
        </w:rPr>
      </w:pPr>
    </w:p>
    <w:p w14:paraId="1EB269A0" w14:textId="77777777" w:rsidR="00F820AE" w:rsidRPr="00B72CCF" w:rsidRDefault="00A04F1D" w:rsidP="002C4941">
      <w:pPr>
        <w:pStyle w:val="Heading3"/>
        <w:rPr>
          <w:bCs/>
          <w:i/>
          <w:iCs/>
          <w:color w:val="auto"/>
          <w:sz w:val="22"/>
          <w:szCs w:val="22"/>
          <w:lang w:val="en-GB"/>
        </w:rPr>
      </w:pPr>
      <w:bookmarkStart w:id="11" w:name="_Toc506233693"/>
      <w:r w:rsidRPr="00B72CCF">
        <w:rPr>
          <w:bCs/>
          <w:i/>
          <w:iCs/>
          <w:color w:val="auto"/>
          <w:sz w:val="22"/>
          <w:szCs w:val="22"/>
          <w:lang w:val="en-GB"/>
        </w:rPr>
        <w:t xml:space="preserve">Saddam Hussein’s Use of </w:t>
      </w:r>
      <w:r w:rsidR="00EE428A" w:rsidRPr="00B72CCF">
        <w:rPr>
          <w:bCs/>
          <w:i/>
          <w:iCs/>
          <w:color w:val="auto"/>
          <w:sz w:val="22"/>
          <w:szCs w:val="22"/>
          <w:lang w:val="en-GB"/>
        </w:rPr>
        <w:t>Sexual Violence and Torture against Political Opponents and Detainees</w:t>
      </w:r>
      <w:bookmarkEnd w:id="11"/>
    </w:p>
    <w:p w14:paraId="3D8AEB67" w14:textId="77777777" w:rsidR="002F0E21" w:rsidRDefault="002F0E21" w:rsidP="00096188">
      <w:pPr>
        <w:jc w:val="both"/>
        <w:rPr>
          <w:sz w:val="22"/>
          <w:szCs w:val="22"/>
          <w:lang w:val="en-GB"/>
        </w:rPr>
      </w:pPr>
    </w:p>
    <w:p w14:paraId="1575A4D0" w14:textId="5A18079D" w:rsidR="00EE428A" w:rsidRPr="002F0E21" w:rsidRDefault="00EE428A" w:rsidP="00170E77">
      <w:pPr>
        <w:jc w:val="both"/>
        <w:rPr>
          <w:sz w:val="22"/>
          <w:szCs w:val="22"/>
          <w:lang w:val="en-GB"/>
        </w:rPr>
      </w:pPr>
      <w:r w:rsidRPr="002F0E21">
        <w:rPr>
          <w:sz w:val="22"/>
          <w:szCs w:val="22"/>
          <w:lang w:val="en-GB"/>
        </w:rPr>
        <w:t>During Sadda</w:t>
      </w:r>
      <w:r w:rsidR="00253032" w:rsidRPr="002F0E21">
        <w:rPr>
          <w:sz w:val="22"/>
          <w:szCs w:val="22"/>
          <w:lang w:val="en-GB"/>
        </w:rPr>
        <w:t>m Hussein’s years in power (1979</w:t>
      </w:r>
      <w:r w:rsidRPr="002F0E21">
        <w:rPr>
          <w:sz w:val="22"/>
          <w:szCs w:val="22"/>
          <w:lang w:val="en-GB"/>
        </w:rPr>
        <w:t xml:space="preserve">-2003), Iraq experienced a series of international and internal conflicts </w:t>
      </w:r>
      <w:r w:rsidRPr="008A1D29">
        <w:rPr>
          <w:color w:val="000000" w:themeColor="text1"/>
          <w:sz w:val="22"/>
          <w:szCs w:val="22"/>
          <w:lang w:val="en-GB"/>
        </w:rPr>
        <w:t>and instability</w:t>
      </w:r>
      <w:r w:rsidR="00115153" w:rsidRPr="008A1D29">
        <w:rPr>
          <w:color w:val="000000" w:themeColor="text1"/>
          <w:sz w:val="22"/>
          <w:szCs w:val="22"/>
          <w:lang w:val="en-GB"/>
        </w:rPr>
        <w:t xml:space="preserve">. </w:t>
      </w:r>
      <w:r w:rsidR="007221CC">
        <w:rPr>
          <w:color w:val="000000" w:themeColor="text1"/>
          <w:sz w:val="22"/>
          <w:szCs w:val="22"/>
          <w:lang w:val="en-GB"/>
        </w:rPr>
        <w:t xml:space="preserve"> </w:t>
      </w:r>
      <w:r w:rsidR="00326E51">
        <w:rPr>
          <w:color w:val="000000" w:themeColor="text1"/>
          <w:sz w:val="22"/>
          <w:szCs w:val="22"/>
          <w:lang w:val="en-GB"/>
        </w:rPr>
        <w:t>For example, t</w:t>
      </w:r>
      <w:r w:rsidR="00115153" w:rsidRPr="008A1D29">
        <w:rPr>
          <w:color w:val="000000" w:themeColor="text1"/>
          <w:sz w:val="22"/>
          <w:szCs w:val="22"/>
          <w:lang w:val="en-GB"/>
        </w:rPr>
        <w:t>he Iran-Iraq war (1980-1988)</w:t>
      </w:r>
      <w:r w:rsidRPr="008A1D29">
        <w:rPr>
          <w:color w:val="000000" w:themeColor="text1"/>
          <w:sz w:val="22"/>
          <w:szCs w:val="22"/>
          <w:lang w:val="en-GB"/>
        </w:rPr>
        <w:t xml:space="preserve"> saw internal campaigns against those thought </w:t>
      </w:r>
      <w:r w:rsidR="005A1AB7">
        <w:rPr>
          <w:color w:val="000000" w:themeColor="text1"/>
          <w:sz w:val="22"/>
          <w:szCs w:val="22"/>
          <w:lang w:val="en-GB"/>
        </w:rPr>
        <w:t>(by the Saddam Hussein regime</w:t>
      </w:r>
      <w:r w:rsidR="003558DC">
        <w:rPr>
          <w:color w:val="000000" w:themeColor="text1"/>
          <w:sz w:val="22"/>
          <w:szCs w:val="22"/>
          <w:lang w:val="en-GB"/>
        </w:rPr>
        <w:t xml:space="preserve">) </w:t>
      </w:r>
      <w:r w:rsidRPr="008A1D29">
        <w:rPr>
          <w:color w:val="000000" w:themeColor="text1"/>
          <w:sz w:val="22"/>
          <w:szCs w:val="22"/>
          <w:lang w:val="en-GB"/>
        </w:rPr>
        <w:t>to oppose the r</w:t>
      </w:r>
      <w:r w:rsidR="00F47389">
        <w:rPr>
          <w:color w:val="000000" w:themeColor="text1"/>
          <w:sz w:val="22"/>
          <w:szCs w:val="22"/>
          <w:lang w:val="en-GB"/>
        </w:rPr>
        <w:t xml:space="preserve">egime and/or, for example, align themselves with </w:t>
      </w:r>
      <w:r w:rsidRPr="008A1D29">
        <w:rPr>
          <w:color w:val="000000" w:themeColor="text1"/>
          <w:sz w:val="22"/>
          <w:szCs w:val="22"/>
          <w:lang w:val="en-GB"/>
        </w:rPr>
        <w:t>Iran</w:t>
      </w:r>
      <w:r w:rsidR="00F47389">
        <w:rPr>
          <w:color w:val="000000" w:themeColor="text1"/>
          <w:sz w:val="22"/>
          <w:szCs w:val="22"/>
          <w:lang w:val="en-GB"/>
        </w:rPr>
        <w:t xml:space="preserve"> in some way</w:t>
      </w:r>
      <w:r w:rsidR="003558DC">
        <w:rPr>
          <w:color w:val="000000" w:themeColor="text1"/>
          <w:sz w:val="22"/>
          <w:szCs w:val="22"/>
        </w:rPr>
        <w:t>.</w:t>
      </w:r>
      <w:r w:rsidR="00D36270">
        <w:rPr>
          <w:color w:val="000000" w:themeColor="text1"/>
          <w:sz w:val="22"/>
          <w:szCs w:val="22"/>
        </w:rPr>
        <w:t xml:space="preserve">  </w:t>
      </w:r>
      <w:r w:rsidR="0020566E" w:rsidRPr="008A1D29">
        <w:rPr>
          <w:color w:val="000000" w:themeColor="text1"/>
          <w:sz w:val="22"/>
          <w:szCs w:val="22"/>
          <w:lang w:val="en-GB"/>
        </w:rPr>
        <w:t>Islamist and Kurdish women</w:t>
      </w:r>
      <w:r w:rsidR="003558DC">
        <w:rPr>
          <w:color w:val="000000" w:themeColor="text1"/>
          <w:sz w:val="22"/>
          <w:szCs w:val="22"/>
          <w:lang w:val="en-GB"/>
        </w:rPr>
        <w:t>, among others,</w:t>
      </w:r>
      <w:r w:rsidR="0020566E" w:rsidRPr="008A1D29">
        <w:rPr>
          <w:color w:val="000000" w:themeColor="text1"/>
          <w:sz w:val="22"/>
          <w:szCs w:val="22"/>
          <w:lang w:val="en-GB"/>
        </w:rPr>
        <w:t xml:space="preserve"> </w:t>
      </w:r>
      <w:r w:rsidR="00253032" w:rsidRPr="008A1D29">
        <w:rPr>
          <w:color w:val="000000" w:themeColor="text1"/>
          <w:sz w:val="22"/>
          <w:szCs w:val="22"/>
          <w:lang w:val="en-GB"/>
        </w:rPr>
        <w:t xml:space="preserve">were </w:t>
      </w:r>
      <w:r w:rsidR="0020566E" w:rsidRPr="008A1D29">
        <w:rPr>
          <w:color w:val="000000" w:themeColor="text1"/>
          <w:sz w:val="22"/>
          <w:szCs w:val="22"/>
          <w:lang w:val="en-GB"/>
        </w:rPr>
        <w:t>tortured and sexually a</w:t>
      </w:r>
      <w:r w:rsidR="00253032" w:rsidRPr="008A1D29">
        <w:rPr>
          <w:color w:val="000000" w:themeColor="text1"/>
          <w:sz w:val="22"/>
          <w:szCs w:val="22"/>
          <w:lang w:val="en-GB"/>
        </w:rPr>
        <w:t>bused as a way</w:t>
      </w:r>
      <w:r w:rsidR="0020566E" w:rsidRPr="008A1D29">
        <w:rPr>
          <w:color w:val="000000" w:themeColor="text1"/>
          <w:sz w:val="22"/>
          <w:szCs w:val="22"/>
          <w:lang w:val="en-GB"/>
        </w:rPr>
        <w:t xml:space="preserve"> to dishonour </w:t>
      </w:r>
      <w:r w:rsidR="00253032" w:rsidRPr="008A1D29">
        <w:rPr>
          <w:color w:val="000000" w:themeColor="text1"/>
          <w:sz w:val="22"/>
          <w:szCs w:val="22"/>
          <w:lang w:val="en-GB"/>
        </w:rPr>
        <w:t>their families</w:t>
      </w:r>
      <w:r w:rsidR="00793355">
        <w:rPr>
          <w:color w:val="000000" w:themeColor="text1"/>
          <w:sz w:val="22"/>
          <w:szCs w:val="22"/>
          <w:lang w:val="en-GB"/>
        </w:rPr>
        <w:t xml:space="preserve">, often as a means of </w:t>
      </w:r>
      <w:r w:rsidR="00170E77">
        <w:rPr>
          <w:color w:val="000000" w:themeColor="text1"/>
          <w:sz w:val="22"/>
          <w:szCs w:val="22"/>
          <w:lang w:val="en-GB"/>
        </w:rPr>
        <w:t xml:space="preserve">indirectly attacking </w:t>
      </w:r>
      <w:r w:rsidR="0020566E" w:rsidRPr="008A1D29">
        <w:rPr>
          <w:color w:val="000000" w:themeColor="text1"/>
          <w:sz w:val="22"/>
          <w:szCs w:val="22"/>
          <w:lang w:val="en-GB"/>
        </w:rPr>
        <w:t xml:space="preserve">male </w:t>
      </w:r>
      <w:r w:rsidR="00170E77">
        <w:rPr>
          <w:color w:val="000000" w:themeColor="text1"/>
          <w:sz w:val="22"/>
          <w:szCs w:val="22"/>
          <w:lang w:val="en-GB"/>
        </w:rPr>
        <w:t>political opponents</w:t>
      </w:r>
      <w:r w:rsidR="0020566E" w:rsidRPr="008A1D29">
        <w:rPr>
          <w:color w:val="000000" w:themeColor="text1"/>
          <w:sz w:val="22"/>
          <w:szCs w:val="22"/>
          <w:lang w:val="en-GB"/>
        </w:rPr>
        <w:t>.</w:t>
      </w:r>
      <w:r w:rsidR="00253032" w:rsidRPr="008A1D29">
        <w:rPr>
          <w:rStyle w:val="FootnoteReference"/>
          <w:color w:val="000000" w:themeColor="text1"/>
          <w:sz w:val="22"/>
          <w:szCs w:val="22"/>
          <w:lang w:val="en-GB"/>
        </w:rPr>
        <w:footnoteReference w:id="8"/>
      </w:r>
      <w:r w:rsidR="0020566E" w:rsidRPr="008A1D29">
        <w:rPr>
          <w:color w:val="000000" w:themeColor="text1"/>
          <w:sz w:val="22"/>
          <w:szCs w:val="22"/>
          <w:lang w:val="en-GB"/>
        </w:rPr>
        <w:t xml:space="preserve"> </w:t>
      </w:r>
      <w:r w:rsidR="007221CC">
        <w:rPr>
          <w:color w:val="000000" w:themeColor="text1"/>
          <w:sz w:val="22"/>
          <w:szCs w:val="22"/>
          <w:lang w:val="en-GB"/>
        </w:rPr>
        <w:t xml:space="preserve"> </w:t>
      </w:r>
      <w:r w:rsidR="00115153" w:rsidRPr="008A1D29">
        <w:rPr>
          <w:color w:val="000000" w:themeColor="text1"/>
          <w:sz w:val="22"/>
          <w:szCs w:val="22"/>
          <w:lang w:val="en-GB"/>
        </w:rPr>
        <w:t>These brutal crack-downs</w:t>
      </w:r>
      <w:r w:rsidRPr="008A1D29">
        <w:rPr>
          <w:color w:val="000000" w:themeColor="text1"/>
          <w:sz w:val="22"/>
          <w:szCs w:val="22"/>
          <w:lang w:val="en-GB"/>
        </w:rPr>
        <w:t xml:space="preserve"> included reprisals against Al Dujail and Balad in 1982 and the Al-Anfal campaign against the Kurds in 1986-1989. </w:t>
      </w:r>
      <w:r w:rsidR="007221CC">
        <w:rPr>
          <w:color w:val="000000" w:themeColor="text1"/>
          <w:sz w:val="22"/>
          <w:szCs w:val="22"/>
          <w:lang w:val="en-GB"/>
        </w:rPr>
        <w:t xml:space="preserve"> </w:t>
      </w:r>
      <w:r w:rsidRPr="008A1D29">
        <w:rPr>
          <w:color w:val="000000" w:themeColor="text1"/>
          <w:sz w:val="22"/>
          <w:szCs w:val="22"/>
          <w:lang w:val="en-GB"/>
        </w:rPr>
        <w:t xml:space="preserve">The judgements of the Iraqi High Tribunal </w:t>
      </w:r>
      <w:r w:rsidR="00115153" w:rsidRPr="008A1D29">
        <w:rPr>
          <w:color w:val="000000" w:themeColor="text1"/>
          <w:sz w:val="22"/>
          <w:szCs w:val="22"/>
          <w:lang w:val="en-GB"/>
        </w:rPr>
        <w:t xml:space="preserve">(IHT) </w:t>
      </w:r>
      <w:r w:rsidRPr="008A1D29">
        <w:rPr>
          <w:color w:val="000000" w:themeColor="text1"/>
          <w:sz w:val="22"/>
          <w:szCs w:val="22"/>
          <w:lang w:val="en-GB"/>
        </w:rPr>
        <w:t xml:space="preserve">following the regime’s fall in 2003 reveal the extent </w:t>
      </w:r>
      <w:r w:rsidRPr="002F0E21">
        <w:rPr>
          <w:sz w:val="22"/>
          <w:szCs w:val="22"/>
          <w:lang w:val="en-GB"/>
        </w:rPr>
        <w:t xml:space="preserve">of sexual violence used against its opponents. </w:t>
      </w:r>
      <w:r w:rsidR="001B3CCE" w:rsidRPr="002F0E21">
        <w:rPr>
          <w:sz w:val="22"/>
          <w:szCs w:val="22"/>
          <w:lang w:val="en-GB"/>
        </w:rPr>
        <w:t xml:space="preserve"> </w:t>
      </w:r>
      <w:r w:rsidRPr="002F0E21">
        <w:rPr>
          <w:sz w:val="22"/>
          <w:szCs w:val="22"/>
          <w:lang w:val="en-GB"/>
        </w:rPr>
        <w:t>Sexual violence was integral to torture and terrorisation of opponents in detention.</w:t>
      </w:r>
      <w:r w:rsidRPr="002F0E21">
        <w:rPr>
          <w:rStyle w:val="FootnoteReference"/>
          <w:sz w:val="22"/>
          <w:szCs w:val="22"/>
          <w:lang w:val="en-GB"/>
        </w:rPr>
        <w:footnoteReference w:id="9"/>
      </w:r>
    </w:p>
    <w:p w14:paraId="5D408399" w14:textId="77777777" w:rsidR="003615DC" w:rsidRPr="002F0E21" w:rsidRDefault="003615DC" w:rsidP="00394CE0">
      <w:pPr>
        <w:jc w:val="both"/>
        <w:rPr>
          <w:b/>
          <w:bCs/>
          <w:sz w:val="22"/>
          <w:szCs w:val="22"/>
          <w:lang w:val="en-GB"/>
        </w:rPr>
      </w:pPr>
    </w:p>
    <w:p w14:paraId="0F055BBA" w14:textId="77777777" w:rsidR="0020566E" w:rsidRPr="002F0E21" w:rsidRDefault="0020566E" w:rsidP="00394CE0">
      <w:pPr>
        <w:jc w:val="both"/>
        <w:rPr>
          <w:i/>
          <w:iCs/>
          <w:sz w:val="22"/>
          <w:szCs w:val="22"/>
          <w:u w:val="single"/>
          <w:lang w:val="en-GB"/>
        </w:rPr>
      </w:pPr>
      <w:r w:rsidRPr="002F0E21">
        <w:rPr>
          <w:i/>
          <w:iCs/>
          <w:sz w:val="22"/>
          <w:szCs w:val="22"/>
          <w:u w:val="single"/>
          <w:lang w:val="en-GB"/>
        </w:rPr>
        <w:t>Al Dujail and Balad Reprisals 1982</w:t>
      </w:r>
    </w:p>
    <w:p w14:paraId="5B9CAB90" w14:textId="77777777" w:rsidR="0020566E" w:rsidRPr="002F0E21" w:rsidRDefault="0020566E" w:rsidP="0020566E">
      <w:pPr>
        <w:jc w:val="both"/>
        <w:rPr>
          <w:sz w:val="22"/>
          <w:szCs w:val="22"/>
          <w:lang w:val="en-GB"/>
        </w:rPr>
      </w:pPr>
      <w:r w:rsidRPr="002F0E21">
        <w:rPr>
          <w:sz w:val="22"/>
          <w:szCs w:val="22"/>
          <w:lang w:val="en-GB"/>
        </w:rPr>
        <w:t xml:space="preserve">Whilst sexual violence was not explicitly charged, the IHT judgement found sexual violence formed part of torture against women detained </w:t>
      </w:r>
      <w:r w:rsidR="00115153" w:rsidRPr="002F0E21">
        <w:rPr>
          <w:sz w:val="22"/>
          <w:szCs w:val="22"/>
          <w:lang w:val="en-GB"/>
        </w:rPr>
        <w:t>after</w:t>
      </w:r>
      <w:r w:rsidRPr="002F0E21">
        <w:rPr>
          <w:sz w:val="22"/>
          <w:szCs w:val="22"/>
          <w:lang w:val="en-GB"/>
        </w:rPr>
        <w:t xml:space="preserve"> the Al Dujail reprisals</w:t>
      </w:r>
      <w:r w:rsidR="00115153" w:rsidRPr="002F0E21">
        <w:rPr>
          <w:sz w:val="22"/>
          <w:szCs w:val="22"/>
          <w:lang w:val="en-GB"/>
        </w:rPr>
        <w:t xml:space="preserve">. </w:t>
      </w:r>
      <w:r w:rsidR="001B3CCE" w:rsidRPr="002F0E21">
        <w:rPr>
          <w:sz w:val="22"/>
          <w:szCs w:val="22"/>
          <w:lang w:val="en-GB"/>
        </w:rPr>
        <w:t xml:space="preserve"> </w:t>
      </w:r>
      <w:r w:rsidR="00115153" w:rsidRPr="002F0E21">
        <w:rPr>
          <w:sz w:val="22"/>
          <w:szCs w:val="22"/>
          <w:lang w:val="en-GB"/>
        </w:rPr>
        <w:t>This</w:t>
      </w:r>
      <w:r w:rsidRPr="002F0E21">
        <w:rPr>
          <w:sz w:val="22"/>
          <w:szCs w:val="22"/>
          <w:lang w:val="en-GB"/>
        </w:rPr>
        <w:t xml:space="preserve"> included the “rape of relatives; threat[s] to personally rape the victim; forcing the victim to watch another person being violated; subjecting the victim to humiliating treatment, such as the forceful stripping of clothes accompanied with a method of menacing, such as threatening to cause a severe harm.”</w:t>
      </w:r>
      <w:r w:rsidRPr="002F0E21">
        <w:rPr>
          <w:rStyle w:val="FootnoteReference"/>
          <w:sz w:val="22"/>
          <w:szCs w:val="22"/>
          <w:lang w:val="en-GB"/>
        </w:rPr>
        <w:footnoteReference w:id="10"/>
      </w:r>
      <w:r w:rsidRPr="002F0E21">
        <w:rPr>
          <w:sz w:val="22"/>
          <w:szCs w:val="22"/>
          <w:lang w:val="en-GB"/>
        </w:rPr>
        <w:t xml:space="preserve"> </w:t>
      </w:r>
      <w:r w:rsidR="00465DDF" w:rsidRPr="002F0E21">
        <w:rPr>
          <w:sz w:val="22"/>
          <w:szCs w:val="22"/>
          <w:lang w:val="en-GB"/>
        </w:rPr>
        <w:t xml:space="preserve"> </w:t>
      </w:r>
      <w:r w:rsidRPr="002F0E21">
        <w:rPr>
          <w:sz w:val="22"/>
          <w:szCs w:val="22"/>
          <w:lang w:val="en-GB"/>
        </w:rPr>
        <w:t xml:space="preserve">These practices were conducted in Al-Hakimiya prison, Abu Ghraib prison and in the Lea desert detention camp. </w:t>
      </w:r>
      <w:r w:rsidR="00465DDF" w:rsidRPr="002F0E21">
        <w:rPr>
          <w:sz w:val="22"/>
          <w:szCs w:val="22"/>
          <w:lang w:val="en-GB"/>
        </w:rPr>
        <w:t xml:space="preserve"> </w:t>
      </w:r>
      <w:r w:rsidRPr="002F0E21">
        <w:rPr>
          <w:sz w:val="22"/>
          <w:szCs w:val="22"/>
          <w:lang w:val="en-GB"/>
        </w:rPr>
        <w:t>The Tribunal found that testimony from witnesses of sexual violence included indirect descriptions due to social taboos and stigma</w:t>
      </w:r>
      <w:r w:rsidR="00465DDF" w:rsidRPr="002F0E21">
        <w:rPr>
          <w:sz w:val="22"/>
          <w:szCs w:val="22"/>
          <w:lang w:val="en-GB"/>
        </w:rPr>
        <w:t>:</w:t>
      </w:r>
      <w:r w:rsidRPr="002F0E21">
        <w:rPr>
          <w:sz w:val="22"/>
          <w:szCs w:val="22"/>
          <w:lang w:val="en-GB"/>
        </w:rPr>
        <w:t xml:space="preserve"> “‘torture of women used to take place at night’, they ‘undressed them’, or ‘they raised a women’s legs’ and ‘most of the girls did not marry because of the effects of the torture’.</w:t>
      </w:r>
    </w:p>
    <w:p w14:paraId="246E879C" w14:textId="77777777" w:rsidR="0020566E" w:rsidRPr="002F0E21" w:rsidRDefault="0020566E" w:rsidP="0020566E">
      <w:pPr>
        <w:jc w:val="both"/>
        <w:rPr>
          <w:sz w:val="22"/>
          <w:szCs w:val="22"/>
          <w:lang w:val="en-GB"/>
        </w:rPr>
      </w:pPr>
    </w:p>
    <w:p w14:paraId="3F552C69" w14:textId="77777777" w:rsidR="0020566E" w:rsidRPr="002F0E21" w:rsidRDefault="00AE4807" w:rsidP="00375A04">
      <w:pPr>
        <w:jc w:val="both"/>
        <w:rPr>
          <w:i/>
          <w:iCs/>
          <w:sz w:val="22"/>
          <w:szCs w:val="22"/>
          <w:u w:val="single"/>
          <w:lang w:val="en-GB"/>
        </w:rPr>
      </w:pPr>
      <w:r w:rsidRPr="002F0E21">
        <w:rPr>
          <w:i/>
          <w:iCs/>
          <w:sz w:val="22"/>
          <w:szCs w:val="22"/>
          <w:u w:val="single"/>
          <w:lang w:val="en-GB"/>
        </w:rPr>
        <w:t>Al – Anfal Campaign against Kurds 1986-1989</w:t>
      </w:r>
    </w:p>
    <w:p w14:paraId="41958F96" w14:textId="77777777" w:rsidR="00715297" w:rsidRPr="002F0E21" w:rsidRDefault="0020566E" w:rsidP="00715297">
      <w:pPr>
        <w:jc w:val="both"/>
        <w:rPr>
          <w:sz w:val="22"/>
          <w:szCs w:val="22"/>
          <w:lang w:val="en-GB"/>
        </w:rPr>
      </w:pPr>
      <w:r w:rsidRPr="002F0E21">
        <w:rPr>
          <w:sz w:val="22"/>
          <w:szCs w:val="22"/>
          <w:lang w:val="en-GB"/>
        </w:rPr>
        <w:t>The Anfal Campaign is known mostly for the wholesale and systematic destruction of villages (est</w:t>
      </w:r>
      <w:r w:rsidR="00465DDF" w:rsidRPr="002F0E21">
        <w:rPr>
          <w:sz w:val="22"/>
          <w:szCs w:val="22"/>
          <w:lang w:val="en-GB"/>
        </w:rPr>
        <w:t>imate:</w:t>
      </w:r>
      <w:r w:rsidRPr="002F0E21">
        <w:rPr>
          <w:sz w:val="22"/>
          <w:szCs w:val="22"/>
          <w:lang w:val="en-GB"/>
        </w:rPr>
        <w:t xml:space="preserve"> 4,500), high numbers of dead (est</w:t>
      </w:r>
      <w:r w:rsidR="00465DDF" w:rsidRPr="002F0E21">
        <w:rPr>
          <w:sz w:val="22"/>
          <w:szCs w:val="22"/>
          <w:lang w:val="en-GB"/>
        </w:rPr>
        <w:t>imate:</w:t>
      </w:r>
      <w:r w:rsidRPr="002F0E21">
        <w:rPr>
          <w:sz w:val="22"/>
          <w:szCs w:val="22"/>
          <w:lang w:val="en-GB"/>
        </w:rPr>
        <w:t xml:space="preserve"> 182,000) and the repeated, devastating use of che</w:t>
      </w:r>
      <w:r w:rsidR="00715297" w:rsidRPr="002F0E21">
        <w:rPr>
          <w:sz w:val="22"/>
          <w:szCs w:val="22"/>
          <w:lang w:val="en-GB"/>
        </w:rPr>
        <w:t>mical weapons in civilian areas</w:t>
      </w:r>
      <w:r w:rsidRPr="002F0E21">
        <w:rPr>
          <w:sz w:val="22"/>
          <w:szCs w:val="22"/>
          <w:lang w:val="en-GB"/>
        </w:rPr>
        <w:t xml:space="preserve"> </w:t>
      </w:r>
      <w:r w:rsidR="00AE4807" w:rsidRPr="002F0E21">
        <w:rPr>
          <w:sz w:val="22"/>
          <w:szCs w:val="22"/>
          <w:lang w:val="en-GB"/>
        </w:rPr>
        <w:t xml:space="preserve">including </w:t>
      </w:r>
      <w:r w:rsidR="00715297" w:rsidRPr="002F0E21">
        <w:rPr>
          <w:sz w:val="22"/>
          <w:szCs w:val="22"/>
          <w:lang w:val="en-GB"/>
        </w:rPr>
        <w:t xml:space="preserve">the </w:t>
      </w:r>
      <w:r w:rsidR="00AE4807" w:rsidRPr="002F0E21">
        <w:rPr>
          <w:sz w:val="22"/>
          <w:szCs w:val="22"/>
          <w:lang w:val="en-GB"/>
        </w:rPr>
        <w:t>Halabja</w:t>
      </w:r>
      <w:r w:rsidR="00885457" w:rsidRPr="002F0E21">
        <w:rPr>
          <w:sz w:val="22"/>
          <w:szCs w:val="22"/>
          <w:lang w:val="en-GB"/>
        </w:rPr>
        <w:t xml:space="preserve"> chemical weapons attack</w:t>
      </w:r>
      <w:r w:rsidRPr="002F0E21">
        <w:rPr>
          <w:sz w:val="22"/>
          <w:szCs w:val="22"/>
          <w:lang w:val="en-GB"/>
        </w:rPr>
        <w:t xml:space="preserve"> w</w:t>
      </w:r>
      <w:r w:rsidR="00715297" w:rsidRPr="002F0E21">
        <w:rPr>
          <w:sz w:val="22"/>
          <w:szCs w:val="22"/>
          <w:lang w:val="en-GB"/>
        </w:rPr>
        <w:t xml:space="preserve">hich killed thousands of people. </w:t>
      </w:r>
      <w:r w:rsidR="00465DDF" w:rsidRPr="002F0E21">
        <w:rPr>
          <w:sz w:val="22"/>
          <w:szCs w:val="22"/>
          <w:lang w:val="en-GB"/>
        </w:rPr>
        <w:t xml:space="preserve"> </w:t>
      </w:r>
      <w:r w:rsidR="00715297" w:rsidRPr="002F0E21">
        <w:rPr>
          <w:sz w:val="22"/>
          <w:szCs w:val="22"/>
          <w:lang w:val="en-GB"/>
        </w:rPr>
        <w:t>However, the same pattern of sexual violence and torture emerged against those detained.</w:t>
      </w:r>
      <w:r w:rsidR="00465DDF" w:rsidRPr="002F0E21">
        <w:rPr>
          <w:sz w:val="22"/>
          <w:szCs w:val="22"/>
          <w:lang w:val="en-GB"/>
        </w:rPr>
        <w:t xml:space="preserve"> </w:t>
      </w:r>
      <w:r w:rsidR="00715297" w:rsidRPr="002F0E21">
        <w:rPr>
          <w:sz w:val="22"/>
          <w:szCs w:val="22"/>
          <w:lang w:val="en-GB"/>
        </w:rPr>
        <w:t xml:space="preserve"> </w:t>
      </w:r>
      <w:r w:rsidR="00207D01" w:rsidRPr="002F0E21">
        <w:rPr>
          <w:sz w:val="22"/>
          <w:szCs w:val="22"/>
          <w:lang w:val="en-GB"/>
        </w:rPr>
        <w:t>W</w:t>
      </w:r>
      <w:r w:rsidR="00715297" w:rsidRPr="002F0E21">
        <w:rPr>
          <w:sz w:val="22"/>
          <w:szCs w:val="22"/>
          <w:lang w:val="en-GB"/>
        </w:rPr>
        <w:t>omen were separated from the men and subjected to repeated rape by multiple perpetrators</w:t>
      </w:r>
      <w:r w:rsidR="00986C47" w:rsidRPr="002F0E21">
        <w:rPr>
          <w:sz w:val="22"/>
          <w:szCs w:val="22"/>
          <w:lang w:val="en-GB"/>
        </w:rPr>
        <w:t>;</w:t>
      </w:r>
      <w:r w:rsidR="00465DDF" w:rsidRPr="002F0E21">
        <w:rPr>
          <w:sz w:val="22"/>
          <w:szCs w:val="22"/>
          <w:lang w:val="en-GB"/>
        </w:rPr>
        <w:t xml:space="preserve"> s</w:t>
      </w:r>
      <w:r w:rsidR="00715297" w:rsidRPr="002F0E21">
        <w:rPr>
          <w:sz w:val="22"/>
          <w:szCs w:val="22"/>
          <w:lang w:val="en-GB"/>
        </w:rPr>
        <w:t xml:space="preserve">ome </w:t>
      </w:r>
      <w:r w:rsidR="00715297" w:rsidRPr="002F0E21">
        <w:rPr>
          <w:sz w:val="22"/>
          <w:szCs w:val="22"/>
          <w:lang w:val="en-GB"/>
        </w:rPr>
        <w:lastRenderedPageBreak/>
        <w:t xml:space="preserve">in front of their relatives, others in front of other women. </w:t>
      </w:r>
      <w:r w:rsidR="00465DDF" w:rsidRPr="002F0E21">
        <w:rPr>
          <w:sz w:val="22"/>
          <w:szCs w:val="22"/>
          <w:lang w:val="en-GB"/>
        </w:rPr>
        <w:t xml:space="preserve"> </w:t>
      </w:r>
      <w:r w:rsidR="00715297" w:rsidRPr="002F0E21">
        <w:rPr>
          <w:sz w:val="22"/>
          <w:szCs w:val="22"/>
          <w:lang w:val="en-GB"/>
        </w:rPr>
        <w:t>Some women are believed to have died as a result of this violence.</w:t>
      </w:r>
      <w:r w:rsidR="00715297" w:rsidRPr="002F0E21">
        <w:rPr>
          <w:rStyle w:val="FootnoteReference"/>
          <w:sz w:val="22"/>
          <w:szCs w:val="22"/>
          <w:lang w:val="en-GB"/>
        </w:rPr>
        <w:footnoteReference w:id="11"/>
      </w:r>
    </w:p>
    <w:p w14:paraId="21B2465C" w14:textId="77777777" w:rsidR="00715297" w:rsidRPr="002F0E21" w:rsidRDefault="00715297" w:rsidP="00715297">
      <w:pPr>
        <w:jc w:val="both"/>
        <w:rPr>
          <w:sz w:val="22"/>
          <w:szCs w:val="22"/>
          <w:lang w:val="en-GB"/>
        </w:rPr>
      </w:pPr>
    </w:p>
    <w:p w14:paraId="4F41FB3B" w14:textId="77777777" w:rsidR="00715297" w:rsidRPr="002F0E21" w:rsidRDefault="00715297" w:rsidP="00715297">
      <w:pPr>
        <w:jc w:val="both"/>
        <w:rPr>
          <w:sz w:val="22"/>
          <w:szCs w:val="22"/>
          <w:lang w:val="en-GB"/>
        </w:rPr>
      </w:pPr>
      <w:r w:rsidRPr="002F0E21">
        <w:rPr>
          <w:sz w:val="22"/>
          <w:szCs w:val="22"/>
          <w:lang w:val="en-GB"/>
        </w:rPr>
        <w:t>While the IHT Judgements do not detail any sexual violence as torture against male detainees in these detention centres, this seems most likely to stem from the substantial stigma and denial of male sexual violence in Iraq, rather than</w:t>
      </w:r>
      <w:r w:rsidR="00986C47" w:rsidRPr="002F0E21">
        <w:rPr>
          <w:sz w:val="22"/>
          <w:szCs w:val="22"/>
          <w:lang w:val="en-GB"/>
        </w:rPr>
        <w:t xml:space="preserve"> a confirmation that</w:t>
      </w:r>
      <w:r w:rsidRPr="002F0E21">
        <w:rPr>
          <w:sz w:val="22"/>
          <w:szCs w:val="22"/>
          <w:lang w:val="en-GB"/>
        </w:rPr>
        <w:t xml:space="preserve"> it did not occur.  </w:t>
      </w:r>
    </w:p>
    <w:p w14:paraId="314FEF09" w14:textId="77777777" w:rsidR="00715297" w:rsidRPr="002F0E21" w:rsidRDefault="00715297" w:rsidP="00715297">
      <w:pPr>
        <w:jc w:val="both"/>
        <w:rPr>
          <w:sz w:val="22"/>
          <w:szCs w:val="22"/>
          <w:lang w:val="en-GB"/>
        </w:rPr>
      </w:pPr>
    </w:p>
    <w:p w14:paraId="6291F59F" w14:textId="77777777" w:rsidR="00715297" w:rsidRPr="002F0E21" w:rsidRDefault="00715297" w:rsidP="00715297">
      <w:pPr>
        <w:jc w:val="both"/>
        <w:rPr>
          <w:sz w:val="22"/>
          <w:szCs w:val="22"/>
          <w:lang w:val="en-GB"/>
        </w:rPr>
      </w:pPr>
      <w:r w:rsidRPr="002F0E21">
        <w:rPr>
          <w:sz w:val="22"/>
          <w:szCs w:val="22"/>
          <w:lang w:val="en-GB"/>
        </w:rPr>
        <w:t>Other forms of sexual violence associated with the Hussein regime included the kidnap and rape of young Iraqi women and girls in Baghdad by Uday Hussein (one of Saddam’s sons) and his militia.</w:t>
      </w:r>
      <w:r w:rsidRPr="002F0E21">
        <w:rPr>
          <w:rStyle w:val="FootnoteReference"/>
          <w:sz w:val="22"/>
          <w:szCs w:val="22"/>
          <w:lang w:val="en-GB"/>
        </w:rPr>
        <w:footnoteReference w:id="12"/>
      </w:r>
    </w:p>
    <w:p w14:paraId="1488CE4C" w14:textId="77777777" w:rsidR="003469C9" w:rsidRPr="002F0E21" w:rsidRDefault="003469C9" w:rsidP="003469C9">
      <w:pPr>
        <w:jc w:val="both"/>
        <w:rPr>
          <w:b/>
          <w:bCs/>
          <w:sz w:val="22"/>
          <w:szCs w:val="22"/>
          <w:lang w:val="en-GB"/>
        </w:rPr>
      </w:pPr>
    </w:p>
    <w:p w14:paraId="5F5F04E9" w14:textId="77777777" w:rsidR="00715297" w:rsidRPr="00B72CCF" w:rsidRDefault="00715297" w:rsidP="002C4941">
      <w:pPr>
        <w:pStyle w:val="Heading3"/>
        <w:rPr>
          <w:i/>
          <w:iCs/>
          <w:color w:val="auto"/>
          <w:sz w:val="22"/>
          <w:szCs w:val="22"/>
          <w:lang w:val="en-GB"/>
        </w:rPr>
      </w:pPr>
      <w:bookmarkStart w:id="12" w:name="_Toc506233694"/>
      <w:r w:rsidRPr="00B72CCF">
        <w:rPr>
          <w:i/>
          <w:iCs/>
          <w:color w:val="auto"/>
          <w:sz w:val="22"/>
          <w:szCs w:val="22"/>
          <w:lang w:val="en-GB"/>
        </w:rPr>
        <w:t>Post US-Invasion Surge in Sexual Violence</w:t>
      </w:r>
      <w:bookmarkEnd w:id="12"/>
    </w:p>
    <w:p w14:paraId="5B4C4D89" w14:textId="77777777" w:rsidR="002F0E21" w:rsidRDefault="002F0E21" w:rsidP="00115153">
      <w:pPr>
        <w:jc w:val="both"/>
        <w:rPr>
          <w:sz w:val="22"/>
          <w:szCs w:val="22"/>
          <w:lang w:val="en-GB"/>
        </w:rPr>
      </w:pPr>
    </w:p>
    <w:p w14:paraId="19477A61" w14:textId="77777777" w:rsidR="00DD7BB6" w:rsidRPr="002F0E21" w:rsidRDefault="00115153" w:rsidP="00115153">
      <w:pPr>
        <w:jc w:val="both"/>
        <w:rPr>
          <w:sz w:val="22"/>
          <w:szCs w:val="22"/>
          <w:lang w:val="en-GB"/>
        </w:rPr>
      </w:pPr>
      <w:r w:rsidRPr="002F0E21">
        <w:rPr>
          <w:sz w:val="22"/>
          <w:szCs w:val="22"/>
          <w:lang w:val="en-GB"/>
        </w:rPr>
        <w:t xml:space="preserve">In </w:t>
      </w:r>
      <w:r w:rsidR="00715297" w:rsidRPr="002F0E21">
        <w:rPr>
          <w:sz w:val="22"/>
          <w:szCs w:val="22"/>
          <w:lang w:val="en-GB"/>
        </w:rPr>
        <w:t>the years between the invasion of Kuwait and first Gulf War in 1990 until the US-led invasion and toppling of the Hussein regime in 2003</w:t>
      </w:r>
      <w:r w:rsidR="00A04F1D" w:rsidRPr="002F0E21">
        <w:rPr>
          <w:sz w:val="22"/>
          <w:szCs w:val="22"/>
          <w:lang w:val="en-GB"/>
        </w:rPr>
        <w:t>, sanctions, economic cris</w:t>
      </w:r>
      <w:r w:rsidR="00BE4F22" w:rsidRPr="002F0E21">
        <w:rPr>
          <w:sz w:val="22"/>
          <w:szCs w:val="22"/>
          <w:lang w:val="en-GB"/>
        </w:rPr>
        <w:t>e</w:t>
      </w:r>
      <w:r w:rsidR="00A04F1D" w:rsidRPr="002F0E21">
        <w:rPr>
          <w:sz w:val="22"/>
          <w:szCs w:val="22"/>
          <w:lang w:val="en-GB"/>
        </w:rPr>
        <w:t>s</w:t>
      </w:r>
      <w:r w:rsidR="00BE4F22" w:rsidRPr="002F0E21">
        <w:rPr>
          <w:sz w:val="22"/>
          <w:szCs w:val="22"/>
          <w:lang w:val="en-GB"/>
        </w:rPr>
        <w:t>,</w:t>
      </w:r>
      <w:r w:rsidR="00A04F1D" w:rsidRPr="002F0E21">
        <w:rPr>
          <w:sz w:val="22"/>
          <w:szCs w:val="22"/>
          <w:lang w:val="en-GB"/>
        </w:rPr>
        <w:t xml:space="preserve"> and growing conservatism w</w:t>
      </w:r>
      <w:r w:rsidR="00B47037" w:rsidRPr="002F0E21">
        <w:rPr>
          <w:sz w:val="22"/>
          <w:szCs w:val="22"/>
          <w:lang w:val="en-GB"/>
        </w:rPr>
        <w:t>ere</w:t>
      </w:r>
      <w:r w:rsidR="00A04F1D" w:rsidRPr="002F0E21">
        <w:rPr>
          <w:sz w:val="22"/>
          <w:szCs w:val="22"/>
          <w:lang w:val="en-GB"/>
        </w:rPr>
        <w:t xml:space="preserve"> accompanied by rising GBV including domestic violence. </w:t>
      </w:r>
      <w:r w:rsidR="00B47037" w:rsidRPr="002F0E21">
        <w:rPr>
          <w:sz w:val="22"/>
          <w:szCs w:val="22"/>
          <w:lang w:val="en-GB"/>
        </w:rPr>
        <w:t xml:space="preserve"> </w:t>
      </w:r>
      <w:r w:rsidR="00A04F1D" w:rsidRPr="002F0E21">
        <w:rPr>
          <w:sz w:val="22"/>
          <w:szCs w:val="22"/>
          <w:lang w:val="en-GB"/>
        </w:rPr>
        <w:t>After 2003, with the presence of foreign troops, weakened state security and law enforcement</w:t>
      </w:r>
      <w:r w:rsidR="00B47037" w:rsidRPr="002F0E21">
        <w:rPr>
          <w:sz w:val="22"/>
          <w:szCs w:val="22"/>
          <w:lang w:val="en-GB"/>
        </w:rPr>
        <w:t>,</w:t>
      </w:r>
      <w:r w:rsidR="00A04F1D" w:rsidRPr="002F0E21">
        <w:rPr>
          <w:sz w:val="22"/>
          <w:szCs w:val="22"/>
          <w:lang w:val="en-GB"/>
        </w:rPr>
        <w:t xml:space="preserve"> and considerable instability/insurgency, increasing and widening forms of GBV </w:t>
      </w:r>
      <w:r w:rsidR="00BE4F22" w:rsidRPr="002F0E21">
        <w:rPr>
          <w:sz w:val="22"/>
          <w:szCs w:val="22"/>
          <w:lang w:val="en-GB"/>
        </w:rPr>
        <w:t xml:space="preserve">including </w:t>
      </w:r>
      <w:r w:rsidR="00A04F1D" w:rsidRPr="002F0E21">
        <w:rPr>
          <w:sz w:val="22"/>
          <w:szCs w:val="22"/>
          <w:lang w:val="en-GB"/>
        </w:rPr>
        <w:t>sexual violence were reported:</w:t>
      </w:r>
      <w:r w:rsidR="005347F8" w:rsidRPr="002F0E21">
        <w:rPr>
          <w:sz w:val="22"/>
          <w:szCs w:val="22"/>
          <w:lang w:val="en-GB"/>
        </w:rPr>
        <w:t xml:space="preserve"> “Rampant domestic violence, verbal and physical intimidation, sexual harassment, rape, forced marriage - as well as increases in </w:t>
      </w:r>
      <w:r w:rsidR="005347F8" w:rsidRPr="002F0E21">
        <w:rPr>
          <w:i/>
          <w:iCs/>
          <w:sz w:val="22"/>
          <w:szCs w:val="22"/>
          <w:lang w:val="en-GB"/>
        </w:rPr>
        <w:t xml:space="preserve">mu’tah </w:t>
      </w:r>
      <w:r w:rsidR="005347F8" w:rsidRPr="002F0E21">
        <w:rPr>
          <w:sz w:val="22"/>
          <w:szCs w:val="22"/>
          <w:lang w:val="en-GB"/>
        </w:rPr>
        <w:t>o</w:t>
      </w:r>
      <w:r w:rsidR="00A04F1D" w:rsidRPr="002F0E21">
        <w:rPr>
          <w:sz w:val="22"/>
          <w:szCs w:val="22"/>
          <w:lang w:val="en-GB"/>
        </w:rPr>
        <w:t>r so-called pleasure marriages</w:t>
      </w:r>
      <w:r w:rsidR="005347F8" w:rsidRPr="002F0E21">
        <w:rPr>
          <w:sz w:val="22"/>
          <w:szCs w:val="22"/>
          <w:lang w:val="en-GB"/>
        </w:rPr>
        <w:t xml:space="preserve"> - trafficking, forced prostitution, female genital mutilation, and honour-based crimes, including killings”</w:t>
      </w:r>
      <w:r w:rsidR="00A04F1D" w:rsidRPr="002F0E21">
        <w:rPr>
          <w:sz w:val="22"/>
          <w:szCs w:val="22"/>
          <w:lang w:val="en-GB"/>
        </w:rPr>
        <w:t>.</w:t>
      </w:r>
      <w:r w:rsidR="00A04F1D" w:rsidRPr="002F0E21">
        <w:rPr>
          <w:rStyle w:val="FootnoteReference"/>
          <w:sz w:val="22"/>
          <w:szCs w:val="22"/>
          <w:lang w:val="en-GB"/>
        </w:rPr>
        <w:footnoteReference w:id="13"/>
      </w:r>
      <w:r w:rsidR="005347F8" w:rsidRPr="002F0E21">
        <w:rPr>
          <w:sz w:val="22"/>
          <w:szCs w:val="22"/>
          <w:lang w:val="en-GB"/>
        </w:rPr>
        <w:t xml:space="preserve"> </w:t>
      </w:r>
      <w:r w:rsidR="00B47037" w:rsidRPr="002F0E21">
        <w:rPr>
          <w:sz w:val="22"/>
          <w:szCs w:val="22"/>
          <w:lang w:val="en-GB"/>
        </w:rPr>
        <w:t xml:space="preserve"> </w:t>
      </w:r>
      <w:r w:rsidR="00A04F1D" w:rsidRPr="002F0E21">
        <w:rPr>
          <w:sz w:val="22"/>
          <w:szCs w:val="22"/>
          <w:lang w:val="en-GB"/>
        </w:rPr>
        <w:t xml:space="preserve">A sharp rise in </w:t>
      </w:r>
      <w:r w:rsidR="00863993" w:rsidRPr="002F0E21">
        <w:rPr>
          <w:sz w:val="22"/>
          <w:szCs w:val="22"/>
          <w:lang w:val="en-GB"/>
        </w:rPr>
        <w:t>abductions and rape against Iraqi women</w:t>
      </w:r>
      <w:r w:rsidR="00A04F1D" w:rsidRPr="002F0E21">
        <w:rPr>
          <w:sz w:val="22"/>
          <w:szCs w:val="22"/>
          <w:lang w:val="en-GB"/>
        </w:rPr>
        <w:t xml:space="preserve"> was </w:t>
      </w:r>
      <w:r w:rsidRPr="002F0E21">
        <w:rPr>
          <w:sz w:val="22"/>
          <w:szCs w:val="22"/>
          <w:lang w:val="en-GB"/>
        </w:rPr>
        <w:t xml:space="preserve">also </w:t>
      </w:r>
      <w:r w:rsidR="00A04F1D" w:rsidRPr="002F0E21">
        <w:rPr>
          <w:sz w:val="22"/>
          <w:szCs w:val="22"/>
          <w:lang w:val="en-GB"/>
        </w:rPr>
        <w:t>reported.</w:t>
      </w:r>
      <w:r w:rsidR="00863993" w:rsidRPr="002F0E21">
        <w:rPr>
          <w:rStyle w:val="FootnoteReference"/>
          <w:sz w:val="22"/>
          <w:szCs w:val="22"/>
          <w:lang w:val="en-GB"/>
        </w:rPr>
        <w:footnoteReference w:id="14"/>
      </w:r>
      <w:r w:rsidR="00CE7F7E" w:rsidRPr="002F0E21">
        <w:rPr>
          <w:sz w:val="22"/>
          <w:szCs w:val="22"/>
          <w:lang w:val="en-GB"/>
        </w:rPr>
        <w:t xml:space="preserve"> </w:t>
      </w:r>
      <w:r w:rsidR="00B15935" w:rsidRPr="002F0E21">
        <w:rPr>
          <w:sz w:val="22"/>
          <w:szCs w:val="22"/>
          <w:lang w:val="en-GB"/>
        </w:rPr>
        <w:t xml:space="preserve"> Heartland Alliance considered violence against women in girls to have been institutionalised by 2011.</w:t>
      </w:r>
      <w:r w:rsidR="007A23CF" w:rsidRPr="002F0E21">
        <w:rPr>
          <w:rStyle w:val="FootnoteReference"/>
          <w:sz w:val="22"/>
          <w:szCs w:val="22"/>
          <w:lang w:val="en-GB"/>
        </w:rPr>
        <w:footnoteReference w:id="15"/>
      </w:r>
    </w:p>
    <w:p w14:paraId="662EAD82" w14:textId="77777777" w:rsidR="00DD7BB6" w:rsidRPr="002F0E21" w:rsidRDefault="00DD7BB6" w:rsidP="00DD7BB6">
      <w:pPr>
        <w:jc w:val="both"/>
        <w:rPr>
          <w:sz w:val="22"/>
          <w:szCs w:val="22"/>
          <w:lang w:val="en-GB"/>
        </w:rPr>
      </w:pPr>
    </w:p>
    <w:p w14:paraId="27C33F00" w14:textId="77777777" w:rsidR="0009393D" w:rsidRPr="002F0E21" w:rsidRDefault="00DD7BB6" w:rsidP="0009393D">
      <w:pPr>
        <w:jc w:val="both"/>
        <w:rPr>
          <w:sz w:val="22"/>
          <w:szCs w:val="22"/>
          <w:lang w:val="en-GB"/>
        </w:rPr>
      </w:pPr>
      <w:r w:rsidRPr="002F0E21">
        <w:rPr>
          <w:sz w:val="22"/>
          <w:szCs w:val="22"/>
          <w:lang w:val="en-GB"/>
        </w:rPr>
        <w:t>The practice of sexual violence as torture in detention continued in government facilities and in foreign force</w:t>
      </w:r>
      <w:r w:rsidR="00115153" w:rsidRPr="002F0E21">
        <w:rPr>
          <w:sz w:val="22"/>
          <w:szCs w:val="22"/>
          <w:lang w:val="en-GB"/>
        </w:rPr>
        <w:t>s</w:t>
      </w:r>
      <w:r w:rsidRPr="002F0E21">
        <w:rPr>
          <w:sz w:val="22"/>
          <w:szCs w:val="22"/>
          <w:lang w:val="en-GB"/>
        </w:rPr>
        <w:t xml:space="preserve"> detention centres, such as Abu G</w:t>
      </w:r>
      <w:r w:rsidR="00B47037" w:rsidRPr="002F0E21">
        <w:rPr>
          <w:sz w:val="22"/>
          <w:szCs w:val="22"/>
          <w:lang w:val="en-GB"/>
        </w:rPr>
        <w:t>h</w:t>
      </w:r>
      <w:r w:rsidRPr="002F0E21">
        <w:rPr>
          <w:sz w:val="22"/>
          <w:szCs w:val="22"/>
          <w:lang w:val="en-GB"/>
        </w:rPr>
        <w:t xml:space="preserve">raib. </w:t>
      </w:r>
      <w:r w:rsidR="00B47037" w:rsidRPr="002F0E21">
        <w:rPr>
          <w:sz w:val="22"/>
          <w:szCs w:val="22"/>
          <w:lang w:val="en-GB"/>
        </w:rPr>
        <w:t xml:space="preserve"> </w:t>
      </w:r>
      <w:r w:rsidR="00415175" w:rsidRPr="002F0E21">
        <w:rPr>
          <w:sz w:val="22"/>
          <w:szCs w:val="22"/>
          <w:lang w:val="en-GB"/>
        </w:rPr>
        <w:t>Abuses by foreign forces in these detention centres</w:t>
      </w:r>
      <w:r w:rsidR="00E412FD" w:rsidRPr="002F0E21">
        <w:rPr>
          <w:sz w:val="22"/>
          <w:szCs w:val="22"/>
          <w:lang w:val="en-GB"/>
        </w:rPr>
        <w:t xml:space="preserve"> included ritualistic, humiliating forms </w:t>
      </w:r>
      <w:r w:rsidR="00AF15AC" w:rsidRPr="002F0E21">
        <w:rPr>
          <w:sz w:val="22"/>
          <w:szCs w:val="22"/>
          <w:lang w:val="en-GB"/>
        </w:rPr>
        <w:t xml:space="preserve">of </w:t>
      </w:r>
      <w:r w:rsidR="00E412FD" w:rsidRPr="002F0E21">
        <w:rPr>
          <w:sz w:val="22"/>
          <w:szCs w:val="22"/>
          <w:lang w:val="en-GB"/>
        </w:rPr>
        <w:t>sexual violence</w:t>
      </w:r>
      <w:r w:rsidR="0035156A" w:rsidRPr="002F0E21">
        <w:rPr>
          <w:sz w:val="22"/>
          <w:szCs w:val="22"/>
          <w:lang w:val="en-GB"/>
        </w:rPr>
        <w:t>,</w:t>
      </w:r>
      <w:r w:rsidR="00E412FD" w:rsidRPr="002F0E21">
        <w:rPr>
          <w:sz w:val="22"/>
          <w:szCs w:val="22"/>
          <w:lang w:val="en-GB"/>
        </w:rPr>
        <w:t xml:space="preserve"> </w:t>
      </w:r>
      <w:r w:rsidR="0035156A" w:rsidRPr="002F0E21">
        <w:rPr>
          <w:sz w:val="22"/>
          <w:szCs w:val="22"/>
          <w:lang w:val="en-GB"/>
        </w:rPr>
        <w:t>such as</w:t>
      </w:r>
      <w:r w:rsidR="00E412FD" w:rsidRPr="002F0E21">
        <w:rPr>
          <w:sz w:val="22"/>
          <w:szCs w:val="22"/>
          <w:lang w:val="en-GB"/>
        </w:rPr>
        <w:t xml:space="preserve"> forced nudity, forced sexual acts</w:t>
      </w:r>
      <w:r w:rsidR="00285546" w:rsidRPr="002F0E21">
        <w:rPr>
          <w:sz w:val="22"/>
          <w:szCs w:val="22"/>
          <w:lang w:val="en-GB"/>
        </w:rPr>
        <w:t xml:space="preserve"> or positions</w:t>
      </w:r>
      <w:r w:rsidR="00BD1D52" w:rsidRPr="002F0E21">
        <w:rPr>
          <w:sz w:val="22"/>
          <w:szCs w:val="22"/>
          <w:lang w:val="en-GB"/>
        </w:rPr>
        <w:t xml:space="preserve">, </w:t>
      </w:r>
      <w:r w:rsidR="00E412FD" w:rsidRPr="002F0E21">
        <w:rPr>
          <w:sz w:val="22"/>
          <w:szCs w:val="22"/>
          <w:lang w:val="en-GB"/>
        </w:rPr>
        <w:t xml:space="preserve">forced masturbation in front of female soldiers or over other prisoners, </w:t>
      </w:r>
      <w:r w:rsidR="00285546" w:rsidRPr="002F0E21">
        <w:rPr>
          <w:sz w:val="22"/>
          <w:szCs w:val="22"/>
          <w:lang w:val="en-GB"/>
        </w:rPr>
        <w:t xml:space="preserve">rape </w:t>
      </w:r>
      <w:r w:rsidR="00BD1D52" w:rsidRPr="002F0E21">
        <w:rPr>
          <w:sz w:val="22"/>
          <w:szCs w:val="22"/>
          <w:lang w:val="en-GB"/>
        </w:rPr>
        <w:t xml:space="preserve">(including with chemical lights and brooms) </w:t>
      </w:r>
      <w:r w:rsidR="00285546" w:rsidRPr="002F0E21">
        <w:rPr>
          <w:sz w:val="22"/>
          <w:szCs w:val="22"/>
          <w:lang w:val="en-GB"/>
        </w:rPr>
        <w:t xml:space="preserve">and threats of rape. </w:t>
      </w:r>
      <w:r w:rsidR="0035156A" w:rsidRPr="002F0E21">
        <w:rPr>
          <w:sz w:val="22"/>
          <w:szCs w:val="22"/>
          <w:lang w:val="en-GB"/>
        </w:rPr>
        <w:t xml:space="preserve"> </w:t>
      </w:r>
      <w:r w:rsidR="00285546" w:rsidRPr="002F0E21">
        <w:rPr>
          <w:sz w:val="22"/>
          <w:szCs w:val="22"/>
          <w:lang w:val="en-GB"/>
        </w:rPr>
        <w:t>Often these acts were</w:t>
      </w:r>
      <w:r w:rsidR="00E412FD" w:rsidRPr="002F0E21">
        <w:rPr>
          <w:sz w:val="22"/>
          <w:szCs w:val="22"/>
          <w:lang w:val="en-GB"/>
        </w:rPr>
        <w:t xml:space="preserve"> </w:t>
      </w:r>
      <w:r w:rsidR="00285546" w:rsidRPr="002F0E21">
        <w:rPr>
          <w:sz w:val="22"/>
          <w:szCs w:val="22"/>
          <w:lang w:val="en-GB"/>
        </w:rPr>
        <w:t xml:space="preserve">videoed or </w:t>
      </w:r>
      <w:r w:rsidR="00E412FD" w:rsidRPr="002F0E21">
        <w:rPr>
          <w:sz w:val="22"/>
          <w:szCs w:val="22"/>
          <w:lang w:val="en-GB"/>
        </w:rPr>
        <w:t xml:space="preserve">photographed. </w:t>
      </w:r>
      <w:r w:rsidR="0035156A" w:rsidRPr="002F0E21">
        <w:rPr>
          <w:sz w:val="22"/>
          <w:szCs w:val="22"/>
          <w:lang w:val="en-GB"/>
        </w:rPr>
        <w:t xml:space="preserve"> </w:t>
      </w:r>
      <w:r w:rsidR="00E412FD" w:rsidRPr="002F0E21">
        <w:rPr>
          <w:sz w:val="22"/>
          <w:szCs w:val="22"/>
          <w:lang w:val="en-GB"/>
        </w:rPr>
        <w:t>This violence was perpetrated by both male and female soldiers against both male and female detainees.</w:t>
      </w:r>
      <w:r w:rsidR="00415175" w:rsidRPr="002F0E21">
        <w:rPr>
          <w:rStyle w:val="FootnoteReference"/>
          <w:sz w:val="22"/>
          <w:szCs w:val="22"/>
          <w:lang w:val="en-GB"/>
        </w:rPr>
        <w:footnoteReference w:id="16"/>
      </w:r>
      <w:r w:rsidR="005C3A9B" w:rsidRPr="002F0E21">
        <w:rPr>
          <w:sz w:val="22"/>
          <w:szCs w:val="22"/>
          <w:lang w:val="en-GB"/>
        </w:rPr>
        <w:t xml:space="preserve"> </w:t>
      </w:r>
      <w:r w:rsidR="0035156A" w:rsidRPr="002F0E21">
        <w:rPr>
          <w:sz w:val="22"/>
          <w:szCs w:val="22"/>
          <w:lang w:val="en-GB"/>
        </w:rPr>
        <w:t xml:space="preserve"> </w:t>
      </w:r>
      <w:r w:rsidR="005C3A9B" w:rsidRPr="002F0E21">
        <w:rPr>
          <w:sz w:val="22"/>
          <w:szCs w:val="22"/>
          <w:lang w:val="en-GB"/>
        </w:rPr>
        <w:t>Female US soldiers also reported sexual violence against them by their own male colleagues.</w:t>
      </w:r>
      <w:r w:rsidR="005C3A9B" w:rsidRPr="002F0E21">
        <w:rPr>
          <w:rStyle w:val="FootnoteReference"/>
          <w:sz w:val="22"/>
          <w:szCs w:val="22"/>
          <w:lang w:val="en-GB"/>
        </w:rPr>
        <w:footnoteReference w:id="17"/>
      </w:r>
    </w:p>
    <w:p w14:paraId="0854B6A0" w14:textId="77777777" w:rsidR="0009393D" w:rsidRPr="002F0E21" w:rsidRDefault="0009393D" w:rsidP="0009393D">
      <w:pPr>
        <w:jc w:val="both"/>
        <w:rPr>
          <w:sz w:val="22"/>
          <w:szCs w:val="22"/>
          <w:lang w:val="en-GB"/>
        </w:rPr>
      </w:pPr>
    </w:p>
    <w:p w14:paraId="34EEC083" w14:textId="77777777" w:rsidR="001C1FE6" w:rsidRPr="00B72CCF" w:rsidRDefault="001C1FE6" w:rsidP="002C4941">
      <w:pPr>
        <w:pStyle w:val="Heading3"/>
        <w:rPr>
          <w:i/>
          <w:iCs/>
          <w:color w:val="auto"/>
          <w:sz w:val="22"/>
          <w:szCs w:val="22"/>
          <w:lang w:val="en-GB"/>
        </w:rPr>
      </w:pPr>
      <w:bookmarkStart w:id="13" w:name="_Toc506233695"/>
      <w:r w:rsidRPr="00B72CCF">
        <w:rPr>
          <w:i/>
          <w:iCs/>
          <w:color w:val="auto"/>
          <w:sz w:val="22"/>
          <w:szCs w:val="22"/>
          <w:lang w:val="en-GB"/>
        </w:rPr>
        <w:t>Inte</w:t>
      </w:r>
      <w:r w:rsidR="0009393D" w:rsidRPr="00B72CCF">
        <w:rPr>
          <w:i/>
          <w:iCs/>
          <w:color w:val="auto"/>
          <w:sz w:val="22"/>
          <w:szCs w:val="22"/>
          <w:lang w:val="en-GB"/>
        </w:rPr>
        <w:t>nsifying violence before Da</w:t>
      </w:r>
      <w:r w:rsidR="00B70724" w:rsidRPr="00B72CCF">
        <w:rPr>
          <w:i/>
          <w:iCs/>
          <w:color w:val="auto"/>
          <w:sz w:val="22"/>
          <w:szCs w:val="22"/>
          <w:lang w:val="en-GB"/>
        </w:rPr>
        <w:t>’</w:t>
      </w:r>
      <w:r w:rsidR="0009393D" w:rsidRPr="00B72CCF">
        <w:rPr>
          <w:i/>
          <w:iCs/>
          <w:color w:val="auto"/>
          <w:sz w:val="22"/>
          <w:szCs w:val="22"/>
          <w:lang w:val="en-GB"/>
        </w:rPr>
        <w:t>esh Attacks and Territory Seizure in 2014</w:t>
      </w:r>
      <w:bookmarkEnd w:id="13"/>
    </w:p>
    <w:p w14:paraId="465C37C2" w14:textId="77777777" w:rsidR="002F0E21" w:rsidRDefault="002F0E21" w:rsidP="007A23CF">
      <w:pPr>
        <w:jc w:val="both"/>
        <w:rPr>
          <w:sz w:val="22"/>
          <w:szCs w:val="22"/>
          <w:lang w:val="en-GB"/>
        </w:rPr>
      </w:pPr>
    </w:p>
    <w:p w14:paraId="5AD3E2F8" w14:textId="77777777" w:rsidR="007A23CF" w:rsidRPr="002F0E21" w:rsidRDefault="00FD665C" w:rsidP="007A23CF">
      <w:pPr>
        <w:jc w:val="both"/>
        <w:rPr>
          <w:sz w:val="22"/>
          <w:szCs w:val="22"/>
          <w:lang w:val="en-GB"/>
        </w:rPr>
      </w:pPr>
      <w:r w:rsidRPr="002F0E21">
        <w:rPr>
          <w:sz w:val="22"/>
          <w:szCs w:val="22"/>
          <w:lang w:val="en-GB"/>
        </w:rPr>
        <w:t xml:space="preserve">After international/US troops left in 2011, </w:t>
      </w:r>
      <w:r w:rsidR="001F6B60" w:rsidRPr="002F0E21">
        <w:rPr>
          <w:sz w:val="22"/>
          <w:szCs w:val="22"/>
          <w:lang w:val="en-GB"/>
        </w:rPr>
        <w:t xml:space="preserve">violence and insurgency </w:t>
      </w:r>
      <w:r w:rsidR="00115153" w:rsidRPr="002F0E21">
        <w:rPr>
          <w:sz w:val="22"/>
          <w:szCs w:val="22"/>
          <w:lang w:val="en-GB"/>
        </w:rPr>
        <w:t xml:space="preserve">intensified again in Iraq. </w:t>
      </w:r>
      <w:r w:rsidR="004E22EA" w:rsidRPr="002F0E21">
        <w:rPr>
          <w:sz w:val="22"/>
          <w:szCs w:val="22"/>
          <w:lang w:val="en-GB"/>
        </w:rPr>
        <w:t xml:space="preserve"> </w:t>
      </w:r>
      <w:r w:rsidR="001F6B60" w:rsidRPr="002F0E21">
        <w:rPr>
          <w:sz w:val="22"/>
          <w:szCs w:val="22"/>
          <w:lang w:val="en-GB"/>
        </w:rPr>
        <w:t>Da</w:t>
      </w:r>
      <w:r w:rsidR="00B70724" w:rsidRPr="002F0E21">
        <w:rPr>
          <w:sz w:val="22"/>
          <w:szCs w:val="22"/>
          <w:lang w:val="en-GB"/>
        </w:rPr>
        <w:t>’</w:t>
      </w:r>
      <w:r w:rsidR="001F6B60" w:rsidRPr="002F0E21">
        <w:rPr>
          <w:sz w:val="22"/>
          <w:szCs w:val="22"/>
          <w:lang w:val="en-GB"/>
        </w:rPr>
        <w:t>esh</w:t>
      </w:r>
      <w:r w:rsidR="003A691C" w:rsidRPr="002F0E21">
        <w:rPr>
          <w:sz w:val="22"/>
          <w:szCs w:val="22"/>
          <w:lang w:val="en-GB"/>
        </w:rPr>
        <w:t xml:space="preserve"> (or its earlier incarnations</w:t>
      </w:r>
      <w:r w:rsidR="00115153" w:rsidRPr="002F0E21">
        <w:rPr>
          <w:sz w:val="22"/>
          <w:szCs w:val="22"/>
          <w:lang w:val="en-GB"/>
        </w:rPr>
        <w:t>)</w:t>
      </w:r>
      <w:r w:rsidR="001F6B60" w:rsidRPr="002F0E21">
        <w:rPr>
          <w:sz w:val="22"/>
          <w:szCs w:val="22"/>
          <w:lang w:val="en-GB"/>
        </w:rPr>
        <w:t xml:space="preserve"> increased attacks, building </w:t>
      </w:r>
      <w:r w:rsidR="004E22EA" w:rsidRPr="002F0E21">
        <w:rPr>
          <w:sz w:val="22"/>
          <w:szCs w:val="22"/>
          <w:lang w:val="en-GB"/>
        </w:rPr>
        <w:t xml:space="preserve">up </w:t>
      </w:r>
      <w:r w:rsidR="001F6B60" w:rsidRPr="002F0E21">
        <w:rPr>
          <w:sz w:val="22"/>
          <w:szCs w:val="22"/>
          <w:lang w:val="en-GB"/>
        </w:rPr>
        <w:t>to 2014 when it began to seize territory, and its systematic practice of sexual violence and subjugation of women began in earnest.</w:t>
      </w:r>
      <w:r w:rsidR="007A23CF" w:rsidRPr="002F0E21">
        <w:rPr>
          <w:sz w:val="22"/>
          <w:szCs w:val="22"/>
          <w:lang w:val="en-GB"/>
        </w:rPr>
        <w:t xml:space="preserve"> </w:t>
      </w:r>
      <w:r w:rsidR="004E22EA" w:rsidRPr="002F0E21">
        <w:rPr>
          <w:sz w:val="22"/>
          <w:szCs w:val="22"/>
          <w:lang w:val="en-GB"/>
        </w:rPr>
        <w:t xml:space="preserve"> </w:t>
      </w:r>
      <w:r w:rsidR="001F6B60" w:rsidRPr="002F0E21">
        <w:rPr>
          <w:sz w:val="22"/>
          <w:szCs w:val="22"/>
          <w:lang w:val="en-GB"/>
        </w:rPr>
        <w:t xml:space="preserve">During this </w:t>
      </w:r>
      <w:r w:rsidR="001F6B60" w:rsidRPr="002F0E21">
        <w:rPr>
          <w:sz w:val="22"/>
          <w:szCs w:val="22"/>
          <w:lang w:val="en-GB"/>
        </w:rPr>
        <w:lastRenderedPageBreak/>
        <w:t>period of escalation, sexual violence as torture continued in Iraq</w:t>
      </w:r>
      <w:r w:rsidR="00744CA0" w:rsidRPr="002F0E21">
        <w:rPr>
          <w:sz w:val="22"/>
          <w:szCs w:val="22"/>
          <w:lang w:val="en-GB"/>
        </w:rPr>
        <w:t>i</w:t>
      </w:r>
      <w:r w:rsidR="001F6B60" w:rsidRPr="002F0E21">
        <w:rPr>
          <w:sz w:val="22"/>
          <w:szCs w:val="22"/>
          <w:lang w:val="en-GB"/>
        </w:rPr>
        <w:t xml:space="preserve"> detention centre</w:t>
      </w:r>
      <w:r w:rsidR="00B15935" w:rsidRPr="002F0E21">
        <w:rPr>
          <w:sz w:val="22"/>
          <w:szCs w:val="22"/>
          <w:lang w:val="en-GB"/>
        </w:rPr>
        <w:t>s</w:t>
      </w:r>
      <w:r w:rsidR="001F6B60" w:rsidRPr="002F0E21">
        <w:rPr>
          <w:sz w:val="22"/>
          <w:szCs w:val="22"/>
          <w:lang w:val="en-GB"/>
        </w:rPr>
        <w:t xml:space="preserve">. </w:t>
      </w:r>
      <w:r w:rsidR="004E22EA" w:rsidRPr="002F0E21">
        <w:rPr>
          <w:sz w:val="22"/>
          <w:szCs w:val="22"/>
          <w:lang w:val="en-GB"/>
        </w:rPr>
        <w:t xml:space="preserve"> </w:t>
      </w:r>
      <w:r w:rsidR="001F6B60" w:rsidRPr="002F0E21">
        <w:rPr>
          <w:sz w:val="22"/>
          <w:szCs w:val="22"/>
          <w:lang w:val="en-GB"/>
        </w:rPr>
        <w:t xml:space="preserve">Reports of sexual violence against men and women </w:t>
      </w:r>
      <w:r w:rsidR="00B15935" w:rsidRPr="002F0E21">
        <w:rPr>
          <w:sz w:val="22"/>
          <w:szCs w:val="22"/>
          <w:lang w:val="en-GB"/>
        </w:rPr>
        <w:t xml:space="preserve">detained </w:t>
      </w:r>
      <w:r w:rsidR="001F6B60" w:rsidRPr="002F0E21">
        <w:rPr>
          <w:sz w:val="22"/>
          <w:szCs w:val="22"/>
          <w:lang w:val="en-GB"/>
        </w:rPr>
        <w:t>in Ministry of Justice facilities led to the Iraq</w:t>
      </w:r>
      <w:r w:rsidR="00B15935" w:rsidRPr="002F0E21">
        <w:rPr>
          <w:sz w:val="22"/>
          <w:szCs w:val="22"/>
          <w:lang w:val="en-GB"/>
        </w:rPr>
        <w:t>i</w:t>
      </w:r>
      <w:r w:rsidR="001F6B60" w:rsidRPr="002F0E21">
        <w:rPr>
          <w:sz w:val="22"/>
          <w:szCs w:val="22"/>
          <w:lang w:val="en-GB"/>
        </w:rPr>
        <w:t xml:space="preserve"> Ministry of Human Rights to confirm it was “pervasive” and “systematic”.</w:t>
      </w:r>
      <w:r w:rsidR="001F6B60" w:rsidRPr="002F0E21">
        <w:rPr>
          <w:rStyle w:val="FootnoteReference"/>
          <w:sz w:val="22"/>
          <w:szCs w:val="22"/>
          <w:lang w:val="en-GB"/>
        </w:rPr>
        <w:footnoteReference w:id="18"/>
      </w:r>
      <w:r w:rsidR="00B15935" w:rsidRPr="002F0E21">
        <w:rPr>
          <w:sz w:val="22"/>
          <w:szCs w:val="22"/>
          <w:lang w:val="en-GB"/>
        </w:rPr>
        <w:t xml:space="preserve"> </w:t>
      </w:r>
    </w:p>
    <w:p w14:paraId="0DB7279A" w14:textId="77777777" w:rsidR="007A23CF" w:rsidRPr="002F0E21" w:rsidRDefault="007A23CF" w:rsidP="007A23CF">
      <w:pPr>
        <w:jc w:val="both"/>
        <w:rPr>
          <w:sz w:val="22"/>
          <w:szCs w:val="22"/>
          <w:lang w:val="en-GB"/>
        </w:rPr>
      </w:pPr>
    </w:p>
    <w:p w14:paraId="4676FAD0" w14:textId="074A90C3" w:rsidR="009C7B8F" w:rsidRPr="002F0E21" w:rsidRDefault="007A23CF" w:rsidP="00D36270">
      <w:pPr>
        <w:jc w:val="both"/>
        <w:rPr>
          <w:sz w:val="22"/>
          <w:szCs w:val="22"/>
          <w:lang w:val="en-GB"/>
        </w:rPr>
      </w:pPr>
      <w:r w:rsidRPr="002F0E21">
        <w:rPr>
          <w:sz w:val="22"/>
          <w:szCs w:val="22"/>
          <w:lang w:val="en-GB"/>
        </w:rPr>
        <w:t xml:space="preserve">There </w:t>
      </w:r>
      <w:r w:rsidR="00B15935" w:rsidRPr="002F0E21">
        <w:rPr>
          <w:sz w:val="22"/>
          <w:szCs w:val="22"/>
          <w:lang w:val="en-GB"/>
        </w:rPr>
        <w:t>were also waves of a</w:t>
      </w:r>
      <w:r w:rsidR="009C7B8F" w:rsidRPr="002F0E21">
        <w:rPr>
          <w:sz w:val="22"/>
          <w:szCs w:val="22"/>
          <w:lang w:val="en-GB"/>
        </w:rPr>
        <w:t>ttacks</w:t>
      </w:r>
      <w:r w:rsidR="00064BFB">
        <w:rPr>
          <w:sz w:val="22"/>
          <w:szCs w:val="22"/>
          <w:lang w:val="en-GB"/>
        </w:rPr>
        <w:t xml:space="preserve"> by </w:t>
      </w:r>
      <w:r w:rsidR="00D36270">
        <w:rPr>
          <w:sz w:val="22"/>
          <w:szCs w:val="22"/>
          <w:lang w:val="en-GB"/>
        </w:rPr>
        <w:t xml:space="preserve">militia of unconfirmed affiliation </w:t>
      </w:r>
      <w:r w:rsidR="009C7B8F" w:rsidRPr="002F0E21">
        <w:rPr>
          <w:sz w:val="22"/>
          <w:szCs w:val="22"/>
          <w:lang w:val="en-GB"/>
        </w:rPr>
        <w:t>on men suspected to be homosexual</w:t>
      </w:r>
      <w:r w:rsidR="00B15935" w:rsidRPr="002F0E21">
        <w:rPr>
          <w:sz w:val="22"/>
          <w:szCs w:val="22"/>
          <w:lang w:val="en-GB"/>
        </w:rPr>
        <w:t xml:space="preserve">, including a </w:t>
      </w:r>
      <w:r w:rsidR="0074706C" w:rsidRPr="002F0E21">
        <w:rPr>
          <w:sz w:val="22"/>
          <w:szCs w:val="22"/>
          <w:lang w:val="en-GB"/>
        </w:rPr>
        <w:t>“campaign of killings in 2009”</w:t>
      </w:r>
      <w:r w:rsidR="00B15935" w:rsidRPr="002F0E21">
        <w:rPr>
          <w:sz w:val="22"/>
          <w:szCs w:val="22"/>
          <w:lang w:val="en-GB"/>
        </w:rPr>
        <w:t xml:space="preserve"> and</w:t>
      </w:r>
      <w:r w:rsidR="009C7B8F" w:rsidRPr="002F0E21">
        <w:rPr>
          <w:sz w:val="22"/>
          <w:szCs w:val="22"/>
          <w:lang w:val="en-GB"/>
        </w:rPr>
        <w:t xml:space="preserve"> </w:t>
      </w:r>
      <w:r w:rsidR="00EE5B77" w:rsidRPr="002F0E21">
        <w:rPr>
          <w:sz w:val="22"/>
          <w:szCs w:val="22"/>
          <w:lang w:val="en-GB"/>
        </w:rPr>
        <w:t>“</w:t>
      </w:r>
      <w:r w:rsidR="009C7B8F" w:rsidRPr="002F0E21">
        <w:rPr>
          <w:sz w:val="22"/>
          <w:szCs w:val="22"/>
          <w:lang w:val="en-GB"/>
        </w:rPr>
        <w:t>emo killings</w:t>
      </w:r>
      <w:r w:rsidR="00EE5B77" w:rsidRPr="002F0E21">
        <w:rPr>
          <w:sz w:val="22"/>
          <w:szCs w:val="22"/>
          <w:lang w:val="en-GB"/>
        </w:rPr>
        <w:t>”</w:t>
      </w:r>
      <w:r w:rsidR="009C7B8F" w:rsidRPr="002F0E21">
        <w:rPr>
          <w:sz w:val="22"/>
          <w:szCs w:val="22"/>
          <w:lang w:val="en-GB"/>
        </w:rPr>
        <w:t xml:space="preserve"> in 2012</w:t>
      </w:r>
      <w:r w:rsidR="0074706C" w:rsidRPr="002F0E21">
        <w:rPr>
          <w:sz w:val="22"/>
          <w:szCs w:val="22"/>
          <w:lang w:val="en-GB"/>
        </w:rPr>
        <w:t xml:space="preserve">. </w:t>
      </w:r>
      <w:r w:rsidR="004E22EA" w:rsidRPr="002F0E21">
        <w:rPr>
          <w:sz w:val="22"/>
          <w:szCs w:val="22"/>
          <w:lang w:val="en-GB"/>
        </w:rPr>
        <w:t xml:space="preserve"> </w:t>
      </w:r>
      <w:r w:rsidR="0074706C" w:rsidRPr="002F0E21">
        <w:rPr>
          <w:sz w:val="22"/>
          <w:szCs w:val="22"/>
          <w:lang w:val="en-GB"/>
        </w:rPr>
        <w:t>While being GBV, it</w:t>
      </w:r>
      <w:r w:rsidR="00B15935" w:rsidRPr="002F0E21">
        <w:rPr>
          <w:sz w:val="22"/>
          <w:szCs w:val="22"/>
          <w:lang w:val="en-GB"/>
        </w:rPr>
        <w:t xml:space="preserve"> has also included aspects of sexual violence</w:t>
      </w:r>
      <w:r w:rsidR="0074706C" w:rsidRPr="002F0E21">
        <w:rPr>
          <w:sz w:val="22"/>
          <w:szCs w:val="22"/>
          <w:lang w:val="en-GB"/>
        </w:rPr>
        <w:t xml:space="preserve"> including </w:t>
      </w:r>
      <w:r w:rsidR="001A5B35" w:rsidRPr="002F0E21">
        <w:rPr>
          <w:sz w:val="22"/>
          <w:szCs w:val="22"/>
          <w:lang w:val="en-GB"/>
        </w:rPr>
        <w:t xml:space="preserve">forced nudity and humiliation, </w:t>
      </w:r>
      <w:r w:rsidR="0074706C" w:rsidRPr="002F0E21">
        <w:rPr>
          <w:sz w:val="22"/>
          <w:szCs w:val="22"/>
          <w:lang w:val="en-GB"/>
        </w:rPr>
        <w:t>genital amputation, forcing glue into anal cavities</w:t>
      </w:r>
      <w:r w:rsidR="00EC4A3E" w:rsidRPr="002F0E21">
        <w:rPr>
          <w:sz w:val="22"/>
          <w:szCs w:val="22"/>
          <w:lang w:val="en-GB"/>
        </w:rPr>
        <w:t xml:space="preserve"> </w:t>
      </w:r>
      <w:r w:rsidR="00B15935" w:rsidRPr="002F0E21">
        <w:rPr>
          <w:sz w:val="22"/>
          <w:szCs w:val="22"/>
          <w:lang w:val="en-GB"/>
        </w:rPr>
        <w:t xml:space="preserve">(causing death) </w:t>
      </w:r>
      <w:r w:rsidR="00EC4A3E" w:rsidRPr="002F0E21">
        <w:rPr>
          <w:sz w:val="22"/>
          <w:szCs w:val="22"/>
          <w:lang w:val="en-GB"/>
        </w:rPr>
        <w:t>and rape</w:t>
      </w:r>
      <w:r w:rsidR="0074706C" w:rsidRPr="002F0E21">
        <w:rPr>
          <w:sz w:val="22"/>
          <w:szCs w:val="22"/>
          <w:lang w:val="en-GB"/>
        </w:rPr>
        <w:t>.</w:t>
      </w:r>
      <w:r w:rsidR="00EE5B77" w:rsidRPr="002F0E21">
        <w:rPr>
          <w:sz w:val="22"/>
          <w:szCs w:val="22"/>
          <w:lang w:val="en-GB"/>
        </w:rPr>
        <w:t xml:space="preserve"> </w:t>
      </w:r>
      <w:r w:rsidR="00DB00C9" w:rsidRPr="002F0E21">
        <w:rPr>
          <w:sz w:val="22"/>
          <w:szCs w:val="22"/>
          <w:lang w:val="en-GB"/>
        </w:rPr>
        <w:t xml:space="preserve"> </w:t>
      </w:r>
      <w:r w:rsidR="00EE5B77" w:rsidRPr="002F0E21">
        <w:rPr>
          <w:sz w:val="22"/>
          <w:szCs w:val="22"/>
          <w:lang w:val="en-GB"/>
        </w:rPr>
        <w:t>It has been reported that these widespread and systematic killings</w:t>
      </w:r>
      <w:r w:rsidR="001A5B35" w:rsidRPr="002F0E21">
        <w:rPr>
          <w:sz w:val="22"/>
          <w:szCs w:val="22"/>
          <w:lang w:val="en-GB"/>
        </w:rPr>
        <w:t xml:space="preserve"> were carried out based on lists </w:t>
      </w:r>
      <w:r w:rsidR="00B15935" w:rsidRPr="002F0E21">
        <w:rPr>
          <w:sz w:val="22"/>
          <w:szCs w:val="22"/>
          <w:lang w:val="en-GB"/>
        </w:rPr>
        <w:t xml:space="preserve">by militia </w:t>
      </w:r>
      <w:r w:rsidR="001A5B35" w:rsidRPr="002F0E21">
        <w:rPr>
          <w:sz w:val="22"/>
          <w:szCs w:val="22"/>
          <w:lang w:val="en-GB"/>
        </w:rPr>
        <w:t xml:space="preserve">and </w:t>
      </w:r>
      <w:r w:rsidR="00EE5B77" w:rsidRPr="002F0E21">
        <w:rPr>
          <w:sz w:val="22"/>
          <w:szCs w:val="22"/>
          <w:lang w:val="en-GB"/>
        </w:rPr>
        <w:t xml:space="preserve">could have been ordered by a </w:t>
      </w:r>
      <w:r w:rsidR="00EE5B77" w:rsidRPr="002F0E21">
        <w:rPr>
          <w:i/>
          <w:iCs/>
          <w:sz w:val="22"/>
          <w:szCs w:val="22"/>
          <w:lang w:val="en-GB"/>
        </w:rPr>
        <w:t>fatwa</w:t>
      </w:r>
      <w:r w:rsidR="00EE5B77" w:rsidRPr="002F0E21">
        <w:rPr>
          <w:sz w:val="22"/>
          <w:szCs w:val="22"/>
          <w:lang w:val="en-GB"/>
        </w:rPr>
        <w:t>.</w:t>
      </w:r>
      <w:r w:rsidR="001A5B35" w:rsidRPr="002F0E21">
        <w:rPr>
          <w:rStyle w:val="FootnoteReference"/>
          <w:sz w:val="22"/>
          <w:szCs w:val="22"/>
          <w:lang w:val="en-GB"/>
        </w:rPr>
        <w:footnoteReference w:id="19"/>
      </w:r>
    </w:p>
    <w:p w14:paraId="5D80DC6C" w14:textId="77777777" w:rsidR="00707419" w:rsidRPr="002F0E21" w:rsidRDefault="00707419" w:rsidP="00AE4807">
      <w:pPr>
        <w:jc w:val="both"/>
        <w:rPr>
          <w:sz w:val="22"/>
          <w:szCs w:val="22"/>
          <w:lang w:val="en-GB"/>
        </w:rPr>
      </w:pPr>
    </w:p>
    <w:p w14:paraId="3394F36D" w14:textId="77777777" w:rsidR="00BF124F" w:rsidRPr="00B72CCF" w:rsidRDefault="0009393D" w:rsidP="002C4941">
      <w:pPr>
        <w:pStyle w:val="Heading3"/>
        <w:rPr>
          <w:i/>
          <w:iCs/>
          <w:color w:val="auto"/>
          <w:sz w:val="22"/>
          <w:szCs w:val="22"/>
          <w:lang w:val="en-GB"/>
        </w:rPr>
      </w:pPr>
      <w:bookmarkStart w:id="14" w:name="_Toc506233696"/>
      <w:r w:rsidRPr="00B72CCF">
        <w:rPr>
          <w:i/>
          <w:iCs/>
          <w:color w:val="auto"/>
          <w:sz w:val="22"/>
          <w:szCs w:val="22"/>
          <w:lang w:val="en-GB"/>
        </w:rPr>
        <w:t>Da</w:t>
      </w:r>
      <w:r w:rsidR="00B70724" w:rsidRPr="00B72CCF">
        <w:rPr>
          <w:i/>
          <w:iCs/>
          <w:color w:val="auto"/>
          <w:sz w:val="22"/>
          <w:szCs w:val="22"/>
          <w:lang w:val="en-GB"/>
        </w:rPr>
        <w:t>’</w:t>
      </w:r>
      <w:r w:rsidRPr="00B72CCF">
        <w:rPr>
          <w:i/>
          <w:iCs/>
          <w:color w:val="auto"/>
          <w:sz w:val="22"/>
          <w:szCs w:val="22"/>
          <w:lang w:val="en-GB"/>
        </w:rPr>
        <w:t>esh Sexual Violence and Subjugation of Women - 2014 onwards</w:t>
      </w:r>
      <w:bookmarkEnd w:id="14"/>
    </w:p>
    <w:p w14:paraId="744B6E6B" w14:textId="77777777" w:rsidR="00B72CCF" w:rsidRDefault="00B72CCF" w:rsidP="00CE2276">
      <w:pPr>
        <w:jc w:val="both"/>
        <w:rPr>
          <w:sz w:val="22"/>
          <w:szCs w:val="22"/>
          <w:lang w:val="en-GB"/>
        </w:rPr>
      </w:pPr>
    </w:p>
    <w:p w14:paraId="0CD7E633" w14:textId="77777777" w:rsidR="00707419" w:rsidRPr="002F0E21" w:rsidRDefault="00CE2276" w:rsidP="00CE2276">
      <w:pPr>
        <w:jc w:val="both"/>
        <w:rPr>
          <w:sz w:val="22"/>
          <w:szCs w:val="22"/>
          <w:lang w:val="en-GB"/>
        </w:rPr>
      </w:pPr>
      <w:r w:rsidRPr="002F0E21">
        <w:rPr>
          <w:sz w:val="22"/>
          <w:szCs w:val="22"/>
          <w:lang w:val="en-GB"/>
        </w:rPr>
        <w:t>In 2014, Da</w:t>
      </w:r>
      <w:r w:rsidR="00B70724" w:rsidRPr="002F0E21">
        <w:rPr>
          <w:sz w:val="22"/>
          <w:szCs w:val="22"/>
          <w:lang w:val="en-GB"/>
        </w:rPr>
        <w:t>’</w:t>
      </w:r>
      <w:r w:rsidRPr="002F0E21">
        <w:rPr>
          <w:sz w:val="22"/>
          <w:szCs w:val="22"/>
          <w:lang w:val="en-GB"/>
        </w:rPr>
        <w:t xml:space="preserve">esh began its ethnic cleansing and land grab in Northern Iraq. </w:t>
      </w:r>
      <w:r w:rsidR="00DB00C9" w:rsidRPr="002F0E21">
        <w:rPr>
          <w:sz w:val="22"/>
          <w:szCs w:val="22"/>
          <w:lang w:val="en-GB"/>
        </w:rPr>
        <w:t xml:space="preserve"> </w:t>
      </w:r>
      <w:r w:rsidR="00410330" w:rsidRPr="002F0E21">
        <w:rPr>
          <w:sz w:val="22"/>
          <w:szCs w:val="22"/>
          <w:lang w:val="en-GB"/>
        </w:rPr>
        <w:t>In June 2014, it took control o</w:t>
      </w:r>
      <w:r w:rsidR="00E547E2" w:rsidRPr="002F0E21">
        <w:rPr>
          <w:sz w:val="22"/>
          <w:szCs w:val="22"/>
          <w:lang w:val="en-GB"/>
        </w:rPr>
        <w:t>f</w:t>
      </w:r>
      <w:r w:rsidR="00410330" w:rsidRPr="002F0E21">
        <w:rPr>
          <w:sz w:val="22"/>
          <w:szCs w:val="22"/>
          <w:lang w:val="en-GB"/>
        </w:rPr>
        <w:t xml:space="preserve"> Mosul and then in early August, it attacked Sinjar. </w:t>
      </w:r>
      <w:r w:rsidR="00DB00C9" w:rsidRPr="002F0E21">
        <w:rPr>
          <w:sz w:val="22"/>
          <w:szCs w:val="22"/>
          <w:lang w:val="en-GB"/>
        </w:rPr>
        <w:t xml:space="preserve"> </w:t>
      </w:r>
      <w:r w:rsidRPr="002F0E21">
        <w:rPr>
          <w:sz w:val="22"/>
          <w:szCs w:val="22"/>
          <w:lang w:val="en-GB"/>
        </w:rPr>
        <w:t>Religious minorities, such as the Y</w:t>
      </w:r>
      <w:r w:rsidR="008568B2" w:rsidRPr="002F0E21">
        <w:rPr>
          <w:sz w:val="22"/>
          <w:szCs w:val="22"/>
          <w:lang w:val="en-GB"/>
        </w:rPr>
        <w:t>a</w:t>
      </w:r>
      <w:r w:rsidRPr="002F0E21">
        <w:rPr>
          <w:sz w:val="22"/>
          <w:szCs w:val="22"/>
          <w:lang w:val="en-GB"/>
        </w:rPr>
        <w:t xml:space="preserve">zidis, were particularly targeted. </w:t>
      </w:r>
      <w:r w:rsidR="00DB00C9" w:rsidRPr="002F0E21">
        <w:rPr>
          <w:sz w:val="22"/>
          <w:szCs w:val="22"/>
          <w:lang w:val="en-GB"/>
        </w:rPr>
        <w:t xml:space="preserve"> </w:t>
      </w:r>
      <w:r w:rsidRPr="002F0E21">
        <w:rPr>
          <w:sz w:val="22"/>
          <w:szCs w:val="22"/>
          <w:lang w:val="en-GB"/>
        </w:rPr>
        <w:t xml:space="preserve">When their </w:t>
      </w:r>
      <w:r w:rsidR="00707419" w:rsidRPr="002F0E21">
        <w:rPr>
          <w:sz w:val="22"/>
          <w:szCs w:val="22"/>
          <w:lang w:val="en-GB"/>
        </w:rPr>
        <w:t>villages</w:t>
      </w:r>
      <w:r w:rsidRPr="002F0E21">
        <w:rPr>
          <w:sz w:val="22"/>
          <w:szCs w:val="22"/>
          <w:lang w:val="en-GB"/>
        </w:rPr>
        <w:t xml:space="preserve"> were attacked</w:t>
      </w:r>
      <w:r w:rsidR="00707419" w:rsidRPr="002F0E21">
        <w:rPr>
          <w:sz w:val="22"/>
          <w:szCs w:val="22"/>
          <w:lang w:val="en-GB"/>
        </w:rPr>
        <w:t xml:space="preserve">, </w:t>
      </w:r>
      <w:r w:rsidR="00126A5C" w:rsidRPr="002F0E21">
        <w:rPr>
          <w:sz w:val="22"/>
          <w:szCs w:val="22"/>
          <w:lang w:val="en-GB"/>
        </w:rPr>
        <w:t>Da</w:t>
      </w:r>
      <w:r w:rsidR="00B70724" w:rsidRPr="002F0E21">
        <w:rPr>
          <w:sz w:val="22"/>
          <w:szCs w:val="22"/>
          <w:lang w:val="en-GB"/>
        </w:rPr>
        <w:t>’</w:t>
      </w:r>
      <w:r w:rsidR="00126A5C" w:rsidRPr="002F0E21">
        <w:rPr>
          <w:sz w:val="22"/>
          <w:szCs w:val="22"/>
          <w:lang w:val="en-GB"/>
        </w:rPr>
        <w:t xml:space="preserve">esh soldiers executed males </w:t>
      </w:r>
      <w:r w:rsidR="00E547E2" w:rsidRPr="002F0E21">
        <w:rPr>
          <w:sz w:val="22"/>
          <w:szCs w:val="22"/>
          <w:lang w:val="en-GB"/>
        </w:rPr>
        <w:t>who had reached puberty</w:t>
      </w:r>
      <w:r w:rsidR="00707419" w:rsidRPr="002F0E21">
        <w:rPr>
          <w:sz w:val="22"/>
          <w:szCs w:val="22"/>
          <w:lang w:val="en-GB"/>
        </w:rPr>
        <w:t xml:space="preserve">, </w:t>
      </w:r>
      <w:r w:rsidRPr="002F0E21">
        <w:rPr>
          <w:sz w:val="22"/>
          <w:szCs w:val="22"/>
          <w:lang w:val="en-GB"/>
        </w:rPr>
        <w:t>and abducted the women and girls</w:t>
      </w:r>
      <w:r w:rsidR="00707419" w:rsidRPr="002F0E21">
        <w:rPr>
          <w:sz w:val="22"/>
          <w:szCs w:val="22"/>
          <w:lang w:val="en-GB"/>
        </w:rPr>
        <w:t xml:space="preserve"> into </w:t>
      </w:r>
      <w:r w:rsidR="00E547E2" w:rsidRPr="002F0E21">
        <w:rPr>
          <w:sz w:val="22"/>
          <w:szCs w:val="22"/>
          <w:lang w:val="en-GB"/>
        </w:rPr>
        <w:t xml:space="preserve">a system of </w:t>
      </w:r>
      <w:r w:rsidR="00707419" w:rsidRPr="002F0E21">
        <w:rPr>
          <w:sz w:val="22"/>
          <w:szCs w:val="22"/>
          <w:lang w:val="en-GB"/>
        </w:rPr>
        <w:t>slavery</w:t>
      </w:r>
      <w:r w:rsidR="00E547E2" w:rsidRPr="002F0E21">
        <w:rPr>
          <w:sz w:val="22"/>
          <w:szCs w:val="22"/>
          <w:lang w:val="en-GB"/>
        </w:rPr>
        <w:t xml:space="preserve"> that included rape, forced marriage and other forms of sexual violence</w:t>
      </w:r>
      <w:r w:rsidR="00126A5C" w:rsidRPr="002F0E21">
        <w:rPr>
          <w:sz w:val="22"/>
          <w:szCs w:val="22"/>
          <w:lang w:val="en-GB"/>
        </w:rPr>
        <w:t xml:space="preserve">. </w:t>
      </w:r>
      <w:r w:rsidR="00DB00C9" w:rsidRPr="002F0E21">
        <w:rPr>
          <w:sz w:val="22"/>
          <w:szCs w:val="22"/>
          <w:lang w:val="en-GB"/>
        </w:rPr>
        <w:t xml:space="preserve"> </w:t>
      </w:r>
      <w:r w:rsidR="00126A5C" w:rsidRPr="002F0E21">
        <w:rPr>
          <w:sz w:val="22"/>
          <w:szCs w:val="22"/>
          <w:lang w:val="en-GB"/>
        </w:rPr>
        <w:t>Da</w:t>
      </w:r>
      <w:r w:rsidR="00B70724" w:rsidRPr="002F0E21">
        <w:rPr>
          <w:sz w:val="22"/>
          <w:szCs w:val="22"/>
          <w:lang w:val="en-GB"/>
        </w:rPr>
        <w:t>’</w:t>
      </w:r>
      <w:r w:rsidR="00126A5C" w:rsidRPr="002F0E21">
        <w:rPr>
          <w:sz w:val="22"/>
          <w:szCs w:val="22"/>
          <w:lang w:val="en-GB"/>
        </w:rPr>
        <w:t xml:space="preserve">esh </w:t>
      </w:r>
      <w:r w:rsidR="00181027" w:rsidRPr="002F0E21">
        <w:rPr>
          <w:sz w:val="22"/>
          <w:szCs w:val="22"/>
          <w:lang w:val="en-GB"/>
        </w:rPr>
        <w:t xml:space="preserve">runs </w:t>
      </w:r>
      <w:r w:rsidRPr="002F0E21">
        <w:rPr>
          <w:sz w:val="22"/>
          <w:szCs w:val="22"/>
          <w:lang w:val="en-GB"/>
        </w:rPr>
        <w:t xml:space="preserve">an </w:t>
      </w:r>
      <w:r w:rsidR="00181027" w:rsidRPr="002F0E21">
        <w:rPr>
          <w:sz w:val="22"/>
          <w:szCs w:val="22"/>
          <w:lang w:val="en-GB"/>
        </w:rPr>
        <w:t>orchestrated and highly regulated slave-trade</w:t>
      </w:r>
      <w:r w:rsidRPr="002F0E21">
        <w:rPr>
          <w:sz w:val="22"/>
          <w:szCs w:val="22"/>
          <w:lang w:val="en-GB"/>
        </w:rPr>
        <w:t xml:space="preserve"> with sexual slavery</w:t>
      </w:r>
      <w:r w:rsidR="00707419" w:rsidRPr="002F0E21">
        <w:rPr>
          <w:sz w:val="22"/>
          <w:szCs w:val="22"/>
          <w:lang w:val="en-GB"/>
        </w:rPr>
        <w:t xml:space="preserve"> </w:t>
      </w:r>
      <w:r w:rsidRPr="002F0E21">
        <w:rPr>
          <w:sz w:val="22"/>
          <w:szCs w:val="22"/>
          <w:lang w:val="en-GB"/>
        </w:rPr>
        <w:t>markets</w:t>
      </w:r>
      <w:r w:rsidR="00181027" w:rsidRPr="002F0E21">
        <w:rPr>
          <w:sz w:val="22"/>
          <w:szCs w:val="22"/>
          <w:lang w:val="en-GB"/>
        </w:rPr>
        <w:t xml:space="preserve">, official </w:t>
      </w:r>
      <w:r w:rsidR="00707419" w:rsidRPr="002F0E21">
        <w:rPr>
          <w:sz w:val="22"/>
          <w:szCs w:val="22"/>
          <w:lang w:val="en-GB"/>
        </w:rPr>
        <w:t>price lists</w:t>
      </w:r>
      <w:r w:rsidR="00181027" w:rsidRPr="002F0E21">
        <w:rPr>
          <w:sz w:val="22"/>
          <w:szCs w:val="22"/>
          <w:lang w:val="en-GB"/>
        </w:rPr>
        <w:t xml:space="preserve"> and rules for selling/bequeathing ownership</w:t>
      </w:r>
      <w:r w:rsidR="00707419" w:rsidRPr="002F0E21">
        <w:rPr>
          <w:sz w:val="22"/>
          <w:szCs w:val="22"/>
          <w:lang w:val="en-GB"/>
        </w:rPr>
        <w:t xml:space="preserve">, </w:t>
      </w:r>
      <w:r w:rsidRPr="002F0E21">
        <w:rPr>
          <w:sz w:val="22"/>
          <w:szCs w:val="22"/>
          <w:lang w:val="en-GB"/>
        </w:rPr>
        <w:t xml:space="preserve">and women and girls </w:t>
      </w:r>
      <w:r w:rsidR="00126A5C" w:rsidRPr="002F0E21">
        <w:rPr>
          <w:sz w:val="22"/>
          <w:szCs w:val="22"/>
          <w:lang w:val="en-GB"/>
        </w:rPr>
        <w:t xml:space="preserve">as young as </w:t>
      </w:r>
      <w:r w:rsidR="00181027" w:rsidRPr="002F0E21">
        <w:rPr>
          <w:sz w:val="22"/>
          <w:szCs w:val="22"/>
          <w:lang w:val="en-GB"/>
        </w:rPr>
        <w:t>seven</w:t>
      </w:r>
      <w:r w:rsidR="00126A5C" w:rsidRPr="002F0E21">
        <w:rPr>
          <w:sz w:val="22"/>
          <w:szCs w:val="22"/>
          <w:lang w:val="en-GB"/>
        </w:rPr>
        <w:t xml:space="preserve"> years</w:t>
      </w:r>
      <w:r w:rsidR="00181027" w:rsidRPr="002F0E21">
        <w:rPr>
          <w:sz w:val="22"/>
          <w:szCs w:val="22"/>
          <w:lang w:val="en-GB"/>
        </w:rPr>
        <w:t>-</w:t>
      </w:r>
      <w:r w:rsidR="00126A5C" w:rsidRPr="002F0E21">
        <w:rPr>
          <w:sz w:val="22"/>
          <w:szCs w:val="22"/>
          <w:lang w:val="en-GB"/>
        </w:rPr>
        <w:t xml:space="preserve">old </w:t>
      </w:r>
      <w:r w:rsidR="00707419" w:rsidRPr="002F0E21">
        <w:rPr>
          <w:sz w:val="22"/>
          <w:szCs w:val="22"/>
          <w:lang w:val="en-GB"/>
        </w:rPr>
        <w:t xml:space="preserve">gifted or sold </w:t>
      </w:r>
      <w:r w:rsidRPr="002F0E21">
        <w:rPr>
          <w:sz w:val="22"/>
          <w:szCs w:val="22"/>
          <w:lang w:val="en-GB"/>
        </w:rPr>
        <w:t xml:space="preserve">as slaves </w:t>
      </w:r>
      <w:r w:rsidR="00707419" w:rsidRPr="002F0E21">
        <w:rPr>
          <w:sz w:val="22"/>
          <w:szCs w:val="22"/>
          <w:lang w:val="en-GB"/>
        </w:rPr>
        <w:t>to other fighters</w:t>
      </w:r>
      <w:r w:rsidR="00126A5C" w:rsidRPr="002F0E21">
        <w:rPr>
          <w:sz w:val="22"/>
          <w:szCs w:val="22"/>
          <w:lang w:val="en-GB"/>
        </w:rPr>
        <w:t xml:space="preserve"> or local business</w:t>
      </w:r>
      <w:r w:rsidRPr="002F0E21">
        <w:rPr>
          <w:sz w:val="22"/>
          <w:szCs w:val="22"/>
          <w:lang w:val="en-GB"/>
        </w:rPr>
        <w:t>men.</w:t>
      </w:r>
      <w:r w:rsidR="00707419" w:rsidRPr="002F0E21">
        <w:rPr>
          <w:sz w:val="22"/>
          <w:szCs w:val="22"/>
          <w:lang w:val="en-GB"/>
        </w:rPr>
        <w:t xml:space="preserve"> </w:t>
      </w:r>
      <w:r w:rsidR="00DB00C9" w:rsidRPr="002F0E21">
        <w:rPr>
          <w:sz w:val="22"/>
          <w:szCs w:val="22"/>
          <w:lang w:val="en-GB"/>
        </w:rPr>
        <w:t xml:space="preserve"> </w:t>
      </w:r>
      <w:r w:rsidR="00181027" w:rsidRPr="002F0E21">
        <w:rPr>
          <w:sz w:val="22"/>
          <w:szCs w:val="22"/>
          <w:lang w:val="en-GB"/>
        </w:rPr>
        <w:t xml:space="preserve">Some were sold as sexual slaves as many as 15 times. </w:t>
      </w:r>
      <w:r w:rsidRPr="002F0E21">
        <w:rPr>
          <w:sz w:val="22"/>
          <w:szCs w:val="22"/>
          <w:lang w:val="en-GB"/>
        </w:rPr>
        <w:t xml:space="preserve">Women and girls have been </w:t>
      </w:r>
      <w:r w:rsidR="00181027" w:rsidRPr="002F0E21">
        <w:rPr>
          <w:sz w:val="22"/>
          <w:szCs w:val="22"/>
          <w:lang w:val="en-GB"/>
        </w:rPr>
        <w:t xml:space="preserve">trafficked across borders, often with their young children, and in many cases raped multiple times by multiple perpetrators and/or </w:t>
      </w:r>
      <w:r w:rsidRPr="002F0E21">
        <w:rPr>
          <w:sz w:val="22"/>
          <w:szCs w:val="22"/>
          <w:lang w:val="en-GB"/>
        </w:rPr>
        <w:t xml:space="preserve">subjected to </w:t>
      </w:r>
      <w:r w:rsidR="00707419" w:rsidRPr="002F0E21">
        <w:rPr>
          <w:sz w:val="22"/>
          <w:szCs w:val="22"/>
          <w:lang w:val="en-GB"/>
        </w:rPr>
        <w:t xml:space="preserve">forced marriage, </w:t>
      </w:r>
      <w:r w:rsidR="00256916" w:rsidRPr="002F0E21">
        <w:rPr>
          <w:sz w:val="22"/>
          <w:szCs w:val="22"/>
          <w:lang w:val="en-GB"/>
        </w:rPr>
        <w:t>forced abortion,</w:t>
      </w:r>
      <w:r w:rsidR="00181027" w:rsidRPr="002F0E21">
        <w:rPr>
          <w:sz w:val="22"/>
          <w:szCs w:val="22"/>
          <w:lang w:val="en-GB"/>
        </w:rPr>
        <w:t xml:space="preserve"> forced pregnancy, forced contraception and other forms of torture and abuse, including forced conversion, beatings, starvation, and being used as human shields from drone attacks targeting Da’esh members</w:t>
      </w:r>
      <w:r w:rsidR="007A23CF" w:rsidRPr="002F0E21">
        <w:rPr>
          <w:sz w:val="22"/>
          <w:szCs w:val="22"/>
          <w:lang w:val="en-GB"/>
        </w:rPr>
        <w:t>.</w:t>
      </w:r>
      <w:r w:rsidR="00410330" w:rsidRPr="002F0E21">
        <w:rPr>
          <w:sz w:val="22"/>
          <w:szCs w:val="22"/>
          <w:lang w:val="en-GB"/>
        </w:rPr>
        <w:t xml:space="preserve"> </w:t>
      </w:r>
      <w:r w:rsidR="00DB00C9" w:rsidRPr="002F0E21">
        <w:rPr>
          <w:sz w:val="22"/>
          <w:szCs w:val="22"/>
          <w:lang w:val="en-GB"/>
        </w:rPr>
        <w:t xml:space="preserve"> </w:t>
      </w:r>
      <w:r w:rsidR="00126A5C" w:rsidRPr="002F0E21">
        <w:rPr>
          <w:sz w:val="22"/>
          <w:szCs w:val="22"/>
          <w:lang w:val="en-GB"/>
        </w:rPr>
        <w:t>For those who tried to escape</w:t>
      </w:r>
      <w:r w:rsidR="00181027" w:rsidRPr="002F0E21">
        <w:rPr>
          <w:sz w:val="22"/>
          <w:szCs w:val="22"/>
          <w:lang w:val="en-GB"/>
        </w:rPr>
        <w:t xml:space="preserve"> or commit suicide</w:t>
      </w:r>
      <w:r w:rsidR="00126A5C" w:rsidRPr="002F0E21">
        <w:rPr>
          <w:sz w:val="22"/>
          <w:szCs w:val="22"/>
          <w:lang w:val="en-GB"/>
        </w:rPr>
        <w:t>, some were punished by gang rapes.</w:t>
      </w:r>
      <w:r w:rsidR="00256916" w:rsidRPr="002F0E21">
        <w:rPr>
          <w:rStyle w:val="FootnoteReference"/>
          <w:sz w:val="22"/>
          <w:szCs w:val="22"/>
          <w:lang w:val="en-GB"/>
        </w:rPr>
        <w:footnoteReference w:id="20"/>
      </w:r>
    </w:p>
    <w:p w14:paraId="51A6F896" w14:textId="77777777" w:rsidR="00BF124F" w:rsidRPr="002F0E21" w:rsidRDefault="00BF124F" w:rsidP="00AE4807">
      <w:pPr>
        <w:jc w:val="both"/>
        <w:rPr>
          <w:b/>
          <w:bCs/>
          <w:sz w:val="20"/>
          <w:szCs w:val="20"/>
          <w:lang w:val="en-GB"/>
        </w:rPr>
      </w:pPr>
    </w:p>
    <w:tbl>
      <w:tblPr>
        <w:tblStyle w:val="TableGrid"/>
        <w:tblW w:w="0" w:type="auto"/>
        <w:tblLook w:val="04A0" w:firstRow="1" w:lastRow="0" w:firstColumn="1" w:lastColumn="0" w:noHBand="0" w:noVBand="1"/>
      </w:tblPr>
      <w:tblGrid>
        <w:gridCol w:w="4505"/>
        <w:gridCol w:w="4505"/>
      </w:tblGrid>
      <w:tr w:rsidR="00BF124F" w14:paraId="1DA3758C" w14:textId="77777777" w:rsidTr="003E7EA0">
        <w:tc>
          <w:tcPr>
            <w:tcW w:w="9010" w:type="dxa"/>
            <w:gridSpan w:val="2"/>
            <w:shd w:val="clear" w:color="auto" w:fill="2F5496" w:themeFill="accent5" w:themeFillShade="BF"/>
          </w:tcPr>
          <w:p w14:paraId="0D9B65F7" w14:textId="77777777" w:rsidR="00BF124F" w:rsidRPr="0032067B" w:rsidRDefault="00BF124F" w:rsidP="00BF124F">
            <w:pPr>
              <w:rPr>
                <w:color w:val="FFFFFF" w:themeColor="background1"/>
                <w:lang w:val="en-GB"/>
              </w:rPr>
            </w:pPr>
            <w:r>
              <w:rPr>
                <w:color w:val="FFFFFF" w:themeColor="background1"/>
                <w:lang w:val="en-GB"/>
              </w:rPr>
              <w:t>Examples of Sexual Violence in Iraq</w:t>
            </w:r>
          </w:p>
        </w:tc>
      </w:tr>
      <w:tr w:rsidR="00BF124F" w:rsidRPr="0094531B" w14:paraId="3E8670BA" w14:textId="77777777" w:rsidTr="000B2F93">
        <w:trPr>
          <w:trHeight w:val="278"/>
        </w:trPr>
        <w:tc>
          <w:tcPr>
            <w:tcW w:w="4505" w:type="dxa"/>
            <w:shd w:val="clear" w:color="auto" w:fill="D9E2F3" w:themeFill="accent5" w:themeFillTint="33"/>
          </w:tcPr>
          <w:p w14:paraId="22E133E8" w14:textId="77777777" w:rsidR="00BF124F" w:rsidRPr="0094531B" w:rsidRDefault="009D4D03" w:rsidP="003E7EA0">
            <w:pPr>
              <w:rPr>
                <w:color w:val="000000" w:themeColor="text1"/>
                <w:sz w:val="20"/>
                <w:szCs w:val="20"/>
                <w:lang w:val="en-GB"/>
              </w:rPr>
            </w:pPr>
            <w:r>
              <w:rPr>
                <w:color w:val="000000" w:themeColor="text1"/>
                <w:sz w:val="20"/>
                <w:szCs w:val="20"/>
                <w:lang w:val="en-GB"/>
              </w:rPr>
              <w:t>Abduction and rape</w:t>
            </w:r>
            <w:r w:rsidR="00530944">
              <w:rPr>
                <w:color w:val="000000" w:themeColor="text1"/>
                <w:sz w:val="20"/>
                <w:szCs w:val="20"/>
                <w:lang w:val="en-GB"/>
              </w:rPr>
              <w:t>.</w:t>
            </w:r>
          </w:p>
        </w:tc>
        <w:tc>
          <w:tcPr>
            <w:tcW w:w="4505" w:type="dxa"/>
            <w:shd w:val="clear" w:color="auto" w:fill="FFE599" w:themeFill="accent4" w:themeFillTint="66"/>
          </w:tcPr>
          <w:p w14:paraId="34912007" w14:textId="77777777" w:rsidR="00BF124F" w:rsidRPr="00BF124F" w:rsidRDefault="00A50BDC" w:rsidP="003E7EA0">
            <w:pPr>
              <w:rPr>
                <w:i/>
                <w:iCs/>
                <w:color w:val="000000" w:themeColor="text1"/>
                <w:sz w:val="20"/>
                <w:szCs w:val="20"/>
                <w:lang w:val="en-GB"/>
              </w:rPr>
            </w:pPr>
            <w:r>
              <w:rPr>
                <w:i/>
                <w:iCs/>
                <w:color w:val="000000" w:themeColor="text1"/>
                <w:sz w:val="20"/>
                <w:szCs w:val="20"/>
                <w:lang w:val="en-GB"/>
              </w:rPr>
              <w:t>Examples of sexual violence common i</w:t>
            </w:r>
            <w:r w:rsidR="00BF124F" w:rsidRPr="00BF124F">
              <w:rPr>
                <w:i/>
                <w:iCs/>
                <w:color w:val="000000" w:themeColor="text1"/>
                <w:sz w:val="20"/>
                <w:szCs w:val="20"/>
                <w:lang w:val="en-GB"/>
              </w:rPr>
              <w:t>n detention settings:</w:t>
            </w:r>
          </w:p>
        </w:tc>
      </w:tr>
      <w:tr w:rsidR="00BF124F" w:rsidRPr="0094531B" w14:paraId="4969E0EA" w14:textId="77777777" w:rsidTr="000B2F93">
        <w:trPr>
          <w:trHeight w:val="602"/>
        </w:trPr>
        <w:tc>
          <w:tcPr>
            <w:tcW w:w="4505" w:type="dxa"/>
            <w:shd w:val="clear" w:color="auto" w:fill="D9E2F3" w:themeFill="accent5" w:themeFillTint="33"/>
          </w:tcPr>
          <w:p w14:paraId="469F74A6" w14:textId="77777777" w:rsidR="00BF124F" w:rsidRPr="0094531B" w:rsidRDefault="00BF124F" w:rsidP="003E7EA0">
            <w:pPr>
              <w:rPr>
                <w:color w:val="000000" w:themeColor="text1"/>
                <w:sz w:val="20"/>
                <w:szCs w:val="20"/>
                <w:lang w:val="en-GB"/>
              </w:rPr>
            </w:pPr>
            <w:r>
              <w:rPr>
                <w:color w:val="000000" w:themeColor="text1"/>
                <w:sz w:val="20"/>
                <w:szCs w:val="20"/>
                <w:lang w:val="en-GB"/>
              </w:rPr>
              <w:t xml:space="preserve">Sexual </w:t>
            </w:r>
            <w:r w:rsidR="004E2422">
              <w:rPr>
                <w:color w:val="000000" w:themeColor="text1"/>
                <w:sz w:val="20"/>
                <w:szCs w:val="20"/>
                <w:lang w:val="en-GB"/>
              </w:rPr>
              <w:t>s</w:t>
            </w:r>
            <w:r>
              <w:rPr>
                <w:color w:val="000000" w:themeColor="text1"/>
                <w:sz w:val="20"/>
                <w:szCs w:val="20"/>
                <w:lang w:val="en-GB"/>
              </w:rPr>
              <w:t>lavery</w:t>
            </w:r>
            <w:r w:rsidR="00530944">
              <w:rPr>
                <w:color w:val="000000" w:themeColor="text1"/>
                <w:sz w:val="20"/>
                <w:szCs w:val="20"/>
                <w:lang w:val="en-GB"/>
              </w:rPr>
              <w:t>, trading women and girls.</w:t>
            </w:r>
          </w:p>
        </w:tc>
        <w:tc>
          <w:tcPr>
            <w:tcW w:w="4505" w:type="dxa"/>
            <w:shd w:val="clear" w:color="auto" w:fill="FFE599" w:themeFill="accent4" w:themeFillTint="66"/>
          </w:tcPr>
          <w:p w14:paraId="6E4ADF6A" w14:textId="77777777" w:rsidR="00BF124F" w:rsidRPr="0094531B" w:rsidRDefault="00BF124F" w:rsidP="003E7EA0">
            <w:pPr>
              <w:rPr>
                <w:color w:val="000000" w:themeColor="text1"/>
                <w:sz w:val="20"/>
                <w:szCs w:val="20"/>
                <w:lang w:val="en-GB"/>
              </w:rPr>
            </w:pPr>
            <w:r>
              <w:rPr>
                <w:color w:val="000000" w:themeColor="text1"/>
                <w:sz w:val="20"/>
                <w:szCs w:val="20"/>
                <w:lang w:val="en-GB"/>
              </w:rPr>
              <w:t>Genital m</w:t>
            </w:r>
            <w:r w:rsidRPr="0094531B">
              <w:rPr>
                <w:color w:val="000000" w:themeColor="text1"/>
                <w:sz w:val="20"/>
                <w:szCs w:val="20"/>
                <w:lang w:val="en-GB"/>
              </w:rPr>
              <w:t>utilation</w:t>
            </w:r>
            <w:r>
              <w:rPr>
                <w:color w:val="000000" w:themeColor="text1"/>
                <w:sz w:val="20"/>
                <w:szCs w:val="20"/>
                <w:lang w:val="en-GB"/>
              </w:rPr>
              <w:t>, electrocution and beating of genitals of male and female detainees</w:t>
            </w:r>
            <w:r w:rsidR="0074706C">
              <w:rPr>
                <w:color w:val="000000" w:themeColor="text1"/>
                <w:sz w:val="20"/>
                <w:szCs w:val="20"/>
                <w:lang w:val="en-GB"/>
              </w:rPr>
              <w:t>; burning of women’s breasts.</w:t>
            </w:r>
          </w:p>
        </w:tc>
      </w:tr>
      <w:tr w:rsidR="00BF124F" w:rsidRPr="0094531B" w14:paraId="78E94537" w14:textId="77777777" w:rsidTr="000B2F93">
        <w:trPr>
          <w:trHeight w:val="260"/>
        </w:trPr>
        <w:tc>
          <w:tcPr>
            <w:tcW w:w="4505" w:type="dxa"/>
            <w:vMerge w:val="restart"/>
            <w:shd w:val="clear" w:color="auto" w:fill="D9E2F3" w:themeFill="accent5" w:themeFillTint="33"/>
          </w:tcPr>
          <w:p w14:paraId="7DE65123" w14:textId="77777777" w:rsidR="00BF124F" w:rsidRPr="0094531B" w:rsidRDefault="00BF124F" w:rsidP="00BF124F">
            <w:pPr>
              <w:rPr>
                <w:color w:val="000000" w:themeColor="text1"/>
                <w:sz w:val="20"/>
                <w:szCs w:val="20"/>
                <w:lang w:val="en-GB"/>
              </w:rPr>
            </w:pPr>
            <w:r>
              <w:rPr>
                <w:color w:val="000000" w:themeColor="text1"/>
                <w:sz w:val="20"/>
                <w:szCs w:val="20"/>
                <w:lang w:val="en-GB"/>
              </w:rPr>
              <w:t xml:space="preserve">Forced </w:t>
            </w:r>
            <w:r w:rsidR="004E2422">
              <w:rPr>
                <w:color w:val="000000" w:themeColor="text1"/>
                <w:sz w:val="20"/>
                <w:szCs w:val="20"/>
                <w:lang w:val="en-GB"/>
              </w:rPr>
              <w:t>m</w:t>
            </w:r>
            <w:r>
              <w:rPr>
                <w:color w:val="000000" w:themeColor="text1"/>
                <w:sz w:val="20"/>
                <w:szCs w:val="20"/>
                <w:lang w:val="en-GB"/>
              </w:rPr>
              <w:t>arriage, including child marriage</w:t>
            </w:r>
            <w:r w:rsidR="00530944">
              <w:rPr>
                <w:color w:val="000000" w:themeColor="text1"/>
                <w:sz w:val="20"/>
                <w:szCs w:val="20"/>
                <w:lang w:val="en-GB"/>
              </w:rPr>
              <w:t>.</w:t>
            </w:r>
          </w:p>
        </w:tc>
        <w:tc>
          <w:tcPr>
            <w:tcW w:w="4505" w:type="dxa"/>
            <w:shd w:val="clear" w:color="auto" w:fill="FFE599" w:themeFill="accent4" w:themeFillTint="66"/>
          </w:tcPr>
          <w:p w14:paraId="07C3ADA5" w14:textId="77777777" w:rsidR="00BF124F" w:rsidRPr="0094531B" w:rsidRDefault="00BF124F" w:rsidP="003E7EA0">
            <w:pPr>
              <w:rPr>
                <w:color w:val="000000" w:themeColor="text1"/>
                <w:sz w:val="20"/>
                <w:szCs w:val="20"/>
                <w:lang w:val="en-GB"/>
              </w:rPr>
            </w:pPr>
            <w:r>
              <w:rPr>
                <w:color w:val="000000" w:themeColor="text1"/>
                <w:sz w:val="20"/>
                <w:szCs w:val="20"/>
              </w:rPr>
              <w:t>F</w:t>
            </w:r>
            <w:r w:rsidRPr="006F78FC">
              <w:rPr>
                <w:color w:val="000000" w:themeColor="text1"/>
                <w:sz w:val="20"/>
                <w:szCs w:val="20"/>
              </w:rPr>
              <w:t>orced masturbation</w:t>
            </w:r>
            <w:r w:rsidR="009A754A">
              <w:rPr>
                <w:color w:val="000000" w:themeColor="text1"/>
                <w:sz w:val="20"/>
                <w:szCs w:val="20"/>
              </w:rPr>
              <w:t xml:space="preserve"> of</w:t>
            </w:r>
            <w:r>
              <w:rPr>
                <w:color w:val="000000" w:themeColor="text1"/>
                <w:sz w:val="20"/>
                <w:szCs w:val="20"/>
              </w:rPr>
              <w:t xml:space="preserve"> men</w:t>
            </w:r>
            <w:r w:rsidR="00530944">
              <w:rPr>
                <w:color w:val="000000" w:themeColor="text1"/>
                <w:sz w:val="20"/>
                <w:szCs w:val="20"/>
              </w:rPr>
              <w:t>.</w:t>
            </w:r>
          </w:p>
        </w:tc>
      </w:tr>
      <w:tr w:rsidR="00BF124F" w:rsidRPr="0094531B" w14:paraId="4B30F030" w14:textId="77777777" w:rsidTr="000B2F93">
        <w:tc>
          <w:tcPr>
            <w:tcW w:w="4505" w:type="dxa"/>
            <w:vMerge/>
            <w:shd w:val="clear" w:color="auto" w:fill="D9E2F3" w:themeFill="accent5" w:themeFillTint="33"/>
          </w:tcPr>
          <w:p w14:paraId="28114A9D" w14:textId="77777777" w:rsidR="00BF124F" w:rsidRPr="0094531B" w:rsidRDefault="00BF124F" w:rsidP="003E7EA0">
            <w:pPr>
              <w:rPr>
                <w:color w:val="000000" w:themeColor="text1"/>
                <w:sz w:val="20"/>
                <w:szCs w:val="20"/>
                <w:lang w:val="en-GB"/>
              </w:rPr>
            </w:pPr>
          </w:p>
        </w:tc>
        <w:tc>
          <w:tcPr>
            <w:tcW w:w="4505" w:type="dxa"/>
            <w:shd w:val="clear" w:color="auto" w:fill="FFE599" w:themeFill="accent4" w:themeFillTint="66"/>
          </w:tcPr>
          <w:p w14:paraId="3A6837C9" w14:textId="77777777" w:rsidR="00BF124F" w:rsidRPr="0094531B" w:rsidRDefault="00BF124F" w:rsidP="003E7EA0">
            <w:pPr>
              <w:rPr>
                <w:color w:val="000000" w:themeColor="text1"/>
                <w:sz w:val="20"/>
                <w:szCs w:val="20"/>
                <w:lang w:val="en-GB"/>
              </w:rPr>
            </w:pPr>
            <w:r>
              <w:rPr>
                <w:color w:val="000000" w:themeColor="text1"/>
                <w:sz w:val="20"/>
                <w:szCs w:val="20"/>
                <w:lang w:val="en-GB"/>
              </w:rPr>
              <w:t>Forced nudity of men and women</w:t>
            </w:r>
            <w:r w:rsidR="00530944">
              <w:rPr>
                <w:color w:val="000000" w:themeColor="text1"/>
                <w:sz w:val="20"/>
                <w:szCs w:val="20"/>
                <w:lang w:val="en-GB"/>
              </w:rPr>
              <w:t>.</w:t>
            </w:r>
          </w:p>
        </w:tc>
      </w:tr>
      <w:tr w:rsidR="00BF124F" w:rsidRPr="0094531B" w14:paraId="395E84F6" w14:textId="77777777" w:rsidTr="000B2F93">
        <w:trPr>
          <w:trHeight w:val="215"/>
        </w:trPr>
        <w:tc>
          <w:tcPr>
            <w:tcW w:w="4505" w:type="dxa"/>
            <w:shd w:val="clear" w:color="auto" w:fill="D9E2F3" w:themeFill="accent5" w:themeFillTint="33"/>
          </w:tcPr>
          <w:p w14:paraId="2F7B36EF" w14:textId="77777777" w:rsidR="00BF124F" w:rsidRPr="0094531B" w:rsidRDefault="00BF124F" w:rsidP="003E7EA0">
            <w:pPr>
              <w:rPr>
                <w:color w:val="000000" w:themeColor="text1"/>
                <w:sz w:val="20"/>
                <w:szCs w:val="20"/>
                <w:lang w:val="en-GB"/>
              </w:rPr>
            </w:pPr>
            <w:r>
              <w:rPr>
                <w:color w:val="000000" w:themeColor="text1"/>
                <w:sz w:val="20"/>
                <w:szCs w:val="20"/>
                <w:lang w:val="en-GB"/>
              </w:rPr>
              <w:t>“Corrective” rape.</w:t>
            </w:r>
          </w:p>
        </w:tc>
        <w:tc>
          <w:tcPr>
            <w:tcW w:w="4505" w:type="dxa"/>
            <w:shd w:val="clear" w:color="auto" w:fill="FFE599" w:themeFill="accent4" w:themeFillTint="66"/>
          </w:tcPr>
          <w:p w14:paraId="24F72BF8" w14:textId="77777777" w:rsidR="00BF124F" w:rsidRPr="0094531B" w:rsidRDefault="00BF124F" w:rsidP="003E7EA0">
            <w:pPr>
              <w:rPr>
                <w:color w:val="000000" w:themeColor="text1"/>
                <w:sz w:val="20"/>
                <w:szCs w:val="20"/>
                <w:lang w:val="en-GB"/>
              </w:rPr>
            </w:pPr>
            <w:r>
              <w:rPr>
                <w:color w:val="000000" w:themeColor="text1"/>
                <w:sz w:val="20"/>
                <w:szCs w:val="20"/>
              </w:rPr>
              <w:t>F</w:t>
            </w:r>
            <w:r w:rsidRPr="006F78FC">
              <w:rPr>
                <w:color w:val="000000" w:themeColor="text1"/>
                <w:sz w:val="20"/>
                <w:szCs w:val="20"/>
              </w:rPr>
              <w:t>orced or simulated sexual acts (including oral sex)</w:t>
            </w:r>
            <w:r w:rsidR="00530944">
              <w:rPr>
                <w:color w:val="000000" w:themeColor="text1"/>
                <w:sz w:val="20"/>
                <w:szCs w:val="20"/>
              </w:rPr>
              <w:t>.</w:t>
            </w:r>
          </w:p>
        </w:tc>
      </w:tr>
      <w:tr w:rsidR="00BF124F" w:rsidRPr="0094531B" w14:paraId="3C10D13D" w14:textId="77777777" w:rsidTr="000B2F93">
        <w:trPr>
          <w:trHeight w:val="215"/>
        </w:trPr>
        <w:tc>
          <w:tcPr>
            <w:tcW w:w="4505" w:type="dxa"/>
            <w:shd w:val="clear" w:color="auto" w:fill="D9E2F3" w:themeFill="accent5" w:themeFillTint="33"/>
          </w:tcPr>
          <w:p w14:paraId="7A1FB039" w14:textId="77777777" w:rsidR="00BF124F" w:rsidRDefault="009D4D03" w:rsidP="003E7EA0">
            <w:pPr>
              <w:rPr>
                <w:color w:val="000000" w:themeColor="text1"/>
                <w:sz w:val="20"/>
                <w:szCs w:val="20"/>
                <w:lang w:val="en-GB"/>
              </w:rPr>
            </w:pPr>
            <w:r>
              <w:rPr>
                <w:color w:val="000000" w:themeColor="text1"/>
                <w:sz w:val="20"/>
                <w:szCs w:val="20"/>
                <w:lang w:val="en-GB"/>
              </w:rPr>
              <w:lastRenderedPageBreak/>
              <w:t>Trafficking and forced prostitution</w:t>
            </w:r>
            <w:r w:rsidR="00530944">
              <w:rPr>
                <w:color w:val="000000" w:themeColor="text1"/>
                <w:sz w:val="20"/>
                <w:szCs w:val="20"/>
                <w:lang w:val="en-GB"/>
              </w:rPr>
              <w:t>.</w:t>
            </w:r>
          </w:p>
        </w:tc>
        <w:tc>
          <w:tcPr>
            <w:tcW w:w="4505" w:type="dxa"/>
            <w:shd w:val="clear" w:color="auto" w:fill="FFE599" w:themeFill="accent4" w:themeFillTint="66"/>
          </w:tcPr>
          <w:p w14:paraId="2CB87943" w14:textId="77777777" w:rsidR="00BF124F" w:rsidRDefault="00BF124F" w:rsidP="003E7EA0">
            <w:pPr>
              <w:rPr>
                <w:color w:val="000000" w:themeColor="text1"/>
                <w:sz w:val="20"/>
                <w:szCs w:val="20"/>
              </w:rPr>
            </w:pPr>
            <w:r>
              <w:rPr>
                <w:color w:val="000000" w:themeColor="text1"/>
                <w:sz w:val="20"/>
                <w:szCs w:val="20"/>
                <w:lang w:val="en-GB"/>
              </w:rPr>
              <w:t>Forced perpetration or witnessing of sexual violence</w:t>
            </w:r>
            <w:r w:rsidR="00530944">
              <w:rPr>
                <w:color w:val="000000" w:themeColor="text1"/>
                <w:sz w:val="20"/>
                <w:szCs w:val="20"/>
                <w:lang w:val="en-GB"/>
              </w:rPr>
              <w:t>.</w:t>
            </w:r>
          </w:p>
        </w:tc>
      </w:tr>
      <w:tr w:rsidR="0074706C" w:rsidRPr="0094531B" w14:paraId="777E3414" w14:textId="77777777" w:rsidTr="000B2F93">
        <w:trPr>
          <w:trHeight w:val="215"/>
        </w:trPr>
        <w:tc>
          <w:tcPr>
            <w:tcW w:w="4505" w:type="dxa"/>
            <w:shd w:val="clear" w:color="auto" w:fill="D9E2F3" w:themeFill="accent5" w:themeFillTint="33"/>
          </w:tcPr>
          <w:p w14:paraId="6C37D917" w14:textId="77777777" w:rsidR="0074706C" w:rsidRDefault="0074706C" w:rsidP="003E7EA0">
            <w:pPr>
              <w:rPr>
                <w:color w:val="000000" w:themeColor="text1"/>
                <w:sz w:val="20"/>
                <w:szCs w:val="20"/>
                <w:lang w:val="en-GB"/>
              </w:rPr>
            </w:pPr>
            <w:r>
              <w:rPr>
                <w:color w:val="000000" w:themeColor="text1"/>
                <w:sz w:val="20"/>
                <w:szCs w:val="20"/>
                <w:lang w:val="en-GB"/>
              </w:rPr>
              <w:t xml:space="preserve">Genital mutilation (and killing) of </w:t>
            </w:r>
            <w:r w:rsidR="00530944">
              <w:rPr>
                <w:color w:val="000000" w:themeColor="text1"/>
                <w:sz w:val="20"/>
                <w:szCs w:val="20"/>
                <w:lang w:val="en-GB"/>
              </w:rPr>
              <w:t>homosexual men.</w:t>
            </w:r>
          </w:p>
        </w:tc>
        <w:tc>
          <w:tcPr>
            <w:tcW w:w="4505" w:type="dxa"/>
            <w:shd w:val="clear" w:color="auto" w:fill="FFE599" w:themeFill="accent4" w:themeFillTint="66"/>
          </w:tcPr>
          <w:p w14:paraId="35902F95" w14:textId="77777777" w:rsidR="0074706C" w:rsidRDefault="0074706C" w:rsidP="003E7EA0">
            <w:pPr>
              <w:rPr>
                <w:color w:val="000000" w:themeColor="text1"/>
                <w:sz w:val="20"/>
                <w:szCs w:val="20"/>
                <w:lang w:val="en-GB"/>
              </w:rPr>
            </w:pPr>
            <w:r>
              <w:rPr>
                <w:color w:val="000000" w:themeColor="text1"/>
                <w:sz w:val="20"/>
                <w:szCs w:val="20"/>
                <w:lang w:val="en-GB"/>
              </w:rPr>
              <w:t>Threats of sexual violence against female relatives, including daughters.</w:t>
            </w:r>
          </w:p>
        </w:tc>
      </w:tr>
      <w:tr w:rsidR="00530944" w:rsidRPr="0094531B" w14:paraId="438E1D4F" w14:textId="77777777" w:rsidTr="000B2F93">
        <w:trPr>
          <w:trHeight w:val="215"/>
        </w:trPr>
        <w:tc>
          <w:tcPr>
            <w:tcW w:w="4505" w:type="dxa"/>
            <w:shd w:val="clear" w:color="auto" w:fill="D9E2F3" w:themeFill="accent5" w:themeFillTint="33"/>
          </w:tcPr>
          <w:p w14:paraId="3FA0D203" w14:textId="77777777" w:rsidR="00530944" w:rsidRDefault="00530944" w:rsidP="003E7EA0">
            <w:pPr>
              <w:rPr>
                <w:color w:val="000000" w:themeColor="text1"/>
                <w:sz w:val="20"/>
                <w:szCs w:val="20"/>
                <w:lang w:val="en-GB"/>
              </w:rPr>
            </w:pPr>
            <w:r>
              <w:rPr>
                <w:color w:val="000000" w:themeColor="text1"/>
                <w:sz w:val="20"/>
                <w:szCs w:val="20"/>
                <w:lang w:val="en-GB"/>
              </w:rPr>
              <w:t>Forced “virginity testing”.</w:t>
            </w:r>
          </w:p>
        </w:tc>
        <w:tc>
          <w:tcPr>
            <w:tcW w:w="4505" w:type="dxa"/>
            <w:shd w:val="clear" w:color="auto" w:fill="FFE599" w:themeFill="accent4" w:themeFillTint="66"/>
          </w:tcPr>
          <w:p w14:paraId="17A5828D" w14:textId="77777777" w:rsidR="00530944" w:rsidRDefault="00530944" w:rsidP="003E7EA0">
            <w:pPr>
              <w:rPr>
                <w:color w:val="000000" w:themeColor="text1"/>
                <w:sz w:val="20"/>
                <w:szCs w:val="20"/>
                <w:lang w:val="en-GB"/>
              </w:rPr>
            </w:pPr>
          </w:p>
        </w:tc>
      </w:tr>
      <w:tr w:rsidR="00530944" w:rsidRPr="0094531B" w14:paraId="281974A3" w14:textId="77777777" w:rsidTr="000B2F93">
        <w:trPr>
          <w:trHeight w:val="215"/>
        </w:trPr>
        <w:tc>
          <w:tcPr>
            <w:tcW w:w="4505" w:type="dxa"/>
            <w:shd w:val="clear" w:color="auto" w:fill="D9E2F3" w:themeFill="accent5" w:themeFillTint="33"/>
          </w:tcPr>
          <w:p w14:paraId="3E07417B" w14:textId="77777777" w:rsidR="00530944" w:rsidRDefault="00530944" w:rsidP="003E7EA0">
            <w:pPr>
              <w:rPr>
                <w:color w:val="000000" w:themeColor="text1"/>
                <w:sz w:val="20"/>
                <w:szCs w:val="20"/>
                <w:lang w:val="en-GB"/>
              </w:rPr>
            </w:pPr>
            <w:r>
              <w:rPr>
                <w:color w:val="000000" w:themeColor="text1"/>
                <w:sz w:val="20"/>
                <w:szCs w:val="20"/>
                <w:lang w:val="en-GB"/>
              </w:rPr>
              <w:t>Female Genital Mutilation</w:t>
            </w:r>
            <w:r w:rsidR="000F6B28">
              <w:rPr>
                <w:color w:val="000000" w:themeColor="text1"/>
                <w:sz w:val="20"/>
                <w:szCs w:val="20"/>
                <w:lang w:val="en-GB"/>
              </w:rPr>
              <w:t xml:space="preserve"> or Cutting</w:t>
            </w:r>
            <w:r>
              <w:rPr>
                <w:color w:val="000000" w:themeColor="text1"/>
                <w:sz w:val="20"/>
                <w:szCs w:val="20"/>
                <w:lang w:val="en-GB"/>
              </w:rPr>
              <w:t xml:space="preserve"> (“FGM”)</w:t>
            </w:r>
            <w:r w:rsidR="00BC5E46">
              <w:rPr>
                <w:color w:val="000000" w:themeColor="text1"/>
                <w:sz w:val="20"/>
                <w:szCs w:val="20"/>
                <w:lang w:val="en-GB"/>
              </w:rPr>
              <w:t>.</w:t>
            </w:r>
          </w:p>
        </w:tc>
        <w:tc>
          <w:tcPr>
            <w:tcW w:w="4505" w:type="dxa"/>
            <w:shd w:val="clear" w:color="auto" w:fill="FFE599" w:themeFill="accent4" w:themeFillTint="66"/>
          </w:tcPr>
          <w:p w14:paraId="3767E719" w14:textId="77777777" w:rsidR="00530944" w:rsidRDefault="00530944" w:rsidP="003E7EA0">
            <w:pPr>
              <w:rPr>
                <w:color w:val="000000" w:themeColor="text1"/>
                <w:sz w:val="20"/>
                <w:szCs w:val="20"/>
                <w:lang w:val="en-GB"/>
              </w:rPr>
            </w:pPr>
          </w:p>
        </w:tc>
      </w:tr>
      <w:tr w:rsidR="00606F81" w:rsidRPr="0094531B" w14:paraId="387145EC" w14:textId="77777777" w:rsidTr="000B2F93">
        <w:trPr>
          <w:trHeight w:val="215"/>
        </w:trPr>
        <w:tc>
          <w:tcPr>
            <w:tcW w:w="4505" w:type="dxa"/>
            <w:shd w:val="clear" w:color="auto" w:fill="D9E2F3" w:themeFill="accent5" w:themeFillTint="33"/>
          </w:tcPr>
          <w:p w14:paraId="739C60C9" w14:textId="77777777" w:rsidR="00606F81" w:rsidRDefault="00606F81" w:rsidP="003E7EA0">
            <w:pPr>
              <w:rPr>
                <w:color w:val="000000" w:themeColor="text1"/>
                <w:sz w:val="20"/>
                <w:szCs w:val="20"/>
                <w:lang w:val="en-GB"/>
              </w:rPr>
            </w:pPr>
            <w:r>
              <w:rPr>
                <w:color w:val="000000" w:themeColor="text1"/>
                <w:sz w:val="20"/>
                <w:szCs w:val="20"/>
                <w:lang w:val="en-GB"/>
              </w:rPr>
              <w:t xml:space="preserve">Forced </w:t>
            </w:r>
            <w:r w:rsidR="004E2422">
              <w:rPr>
                <w:color w:val="000000" w:themeColor="text1"/>
                <w:sz w:val="20"/>
                <w:szCs w:val="20"/>
                <w:lang w:val="en-GB"/>
              </w:rPr>
              <w:t>a</w:t>
            </w:r>
            <w:r>
              <w:rPr>
                <w:color w:val="000000" w:themeColor="text1"/>
                <w:sz w:val="20"/>
                <w:szCs w:val="20"/>
                <w:lang w:val="en-GB"/>
              </w:rPr>
              <w:t>bortion.</w:t>
            </w:r>
          </w:p>
        </w:tc>
        <w:tc>
          <w:tcPr>
            <w:tcW w:w="4505" w:type="dxa"/>
            <w:shd w:val="clear" w:color="auto" w:fill="FFE599" w:themeFill="accent4" w:themeFillTint="66"/>
          </w:tcPr>
          <w:p w14:paraId="5139FB7A" w14:textId="77777777" w:rsidR="00606F81" w:rsidRDefault="00606F81" w:rsidP="003E7EA0">
            <w:pPr>
              <w:rPr>
                <w:color w:val="000000" w:themeColor="text1"/>
                <w:sz w:val="20"/>
                <w:szCs w:val="20"/>
                <w:lang w:val="en-GB"/>
              </w:rPr>
            </w:pPr>
          </w:p>
        </w:tc>
      </w:tr>
    </w:tbl>
    <w:p w14:paraId="6C9436F6" w14:textId="77777777" w:rsidR="00964B73" w:rsidRDefault="00964B73" w:rsidP="001851A3">
      <w:pPr>
        <w:rPr>
          <w:color w:val="000000" w:themeColor="text1"/>
          <w:sz w:val="20"/>
          <w:szCs w:val="20"/>
          <w:lang w:val="en-GB"/>
        </w:rPr>
      </w:pPr>
    </w:p>
    <w:p w14:paraId="0D0D7F78" w14:textId="77777777" w:rsidR="00F034A7" w:rsidRPr="008A1D29" w:rsidRDefault="00863993" w:rsidP="00B4526B">
      <w:pPr>
        <w:jc w:val="both"/>
        <w:rPr>
          <w:color w:val="000000" w:themeColor="text1"/>
          <w:sz w:val="22"/>
          <w:szCs w:val="22"/>
          <w:lang w:val="en-GB"/>
        </w:rPr>
      </w:pPr>
      <w:r w:rsidRPr="002F0E21">
        <w:rPr>
          <w:b/>
          <w:bCs/>
          <w:sz w:val="22"/>
          <w:szCs w:val="22"/>
          <w:lang w:val="en-GB"/>
        </w:rPr>
        <w:t>Note</w:t>
      </w:r>
      <w:r w:rsidRPr="008A1D29">
        <w:rPr>
          <w:color w:val="000000" w:themeColor="text1"/>
          <w:sz w:val="22"/>
          <w:szCs w:val="22"/>
          <w:lang w:val="en-GB"/>
        </w:rPr>
        <w:t xml:space="preserve">: </w:t>
      </w:r>
      <w:r w:rsidR="00964B73" w:rsidRPr="008A1D29">
        <w:rPr>
          <w:color w:val="000000" w:themeColor="text1"/>
          <w:sz w:val="22"/>
          <w:szCs w:val="22"/>
          <w:lang w:val="en-GB"/>
        </w:rPr>
        <w:t>It is important from an international criminal law perspective to distinguish between direct CARSV which is</w:t>
      </w:r>
      <w:r w:rsidR="00B4526B" w:rsidRPr="008A1D29">
        <w:rPr>
          <w:color w:val="000000" w:themeColor="text1"/>
          <w:sz w:val="22"/>
          <w:szCs w:val="22"/>
          <w:lang w:val="en-GB"/>
        </w:rPr>
        <w:t xml:space="preserve"> the focus of this field of law</w:t>
      </w:r>
      <w:r w:rsidR="00964B73" w:rsidRPr="008A1D29">
        <w:rPr>
          <w:color w:val="000000" w:themeColor="text1"/>
          <w:sz w:val="22"/>
          <w:szCs w:val="22"/>
          <w:lang w:val="en-GB"/>
        </w:rPr>
        <w:t xml:space="preserve"> </w:t>
      </w:r>
      <w:r w:rsidR="004B767B">
        <w:rPr>
          <w:color w:val="000000" w:themeColor="text1"/>
          <w:sz w:val="22"/>
          <w:szCs w:val="22"/>
          <w:lang w:val="en-GB"/>
        </w:rPr>
        <w:t>(see IP2, pp.</w:t>
      </w:r>
      <w:r w:rsidR="00FC627F">
        <w:rPr>
          <w:color w:val="000000" w:themeColor="text1"/>
          <w:sz w:val="22"/>
          <w:szCs w:val="22"/>
          <w:lang w:val="en-GB"/>
        </w:rPr>
        <w:t xml:space="preserve">11, 18-20 </w:t>
      </w:r>
      <w:r w:rsidR="004E2422">
        <w:rPr>
          <w:color w:val="000000" w:themeColor="text1"/>
          <w:sz w:val="22"/>
          <w:szCs w:val="22"/>
          <w:lang w:val="en-GB"/>
        </w:rPr>
        <w:t>(</w:t>
      </w:r>
      <w:r w:rsidR="00FC627F">
        <w:rPr>
          <w:color w:val="000000" w:themeColor="text1"/>
          <w:sz w:val="22"/>
          <w:szCs w:val="22"/>
          <w:lang w:val="en-GB"/>
        </w:rPr>
        <w:t>“</w:t>
      </w:r>
      <w:r w:rsidR="00FC627F" w:rsidRPr="00FC627F">
        <w:rPr>
          <w:color w:val="000000" w:themeColor="text1"/>
          <w:sz w:val="22"/>
          <w:szCs w:val="22"/>
          <w:lang w:val="en-GB"/>
        </w:rPr>
        <w:t>sexual violence as a war crime, crime against humanity, act of genocide or other serious violation of international criminal, human rights or humanitarian law</w:t>
      </w:r>
      <w:r w:rsidR="00FC627F">
        <w:rPr>
          <w:color w:val="000000" w:themeColor="text1"/>
          <w:sz w:val="22"/>
          <w:szCs w:val="22"/>
          <w:lang w:val="en-GB"/>
        </w:rPr>
        <w:t>”)</w:t>
      </w:r>
      <w:r w:rsidR="004B767B">
        <w:rPr>
          <w:color w:val="000000" w:themeColor="text1"/>
          <w:sz w:val="22"/>
          <w:szCs w:val="22"/>
          <w:lang w:val="en-GB"/>
        </w:rPr>
        <w:t xml:space="preserve"> </w:t>
      </w:r>
      <w:r w:rsidR="00964B73" w:rsidRPr="008A1D29">
        <w:rPr>
          <w:color w:val="000000" w:themeColor="text1"/>
          <w:sz w:val="22"/>
          <w:szCs w:val="22"/>
          <w:lang w:val="en-GB"/>
        </w:rPr>
        <w:t xml:space="preserve">and broader forms of sexual violence and </w:t>
      </w:r>
      <w:r w:rsidR="00B4526B" w:rsidRPr="008A1D29">
        <w:rPr>
          <w:color w:val="000000" w:themeColor="text1"/>
          <w:sz w:val="22"/>
          <w:szCs w:val="22"/>
          <w:lang w:val="en-GB"/>
        </w:rPr>
        <w:t xml:space="preserve">GBV </w:t>
      </w:r>
      <w:r w:rsidR="00964B73" w:rsidRPr="008A1D29">
        <w:rPr>
          <w:color w:val="000000" w:themeColor="text1"/>
          <w:sz w:val="22"/>
          <w:szCs w:val="22"/>
          <w:lang w:val="en-GB"/>
        </w:rPr>
        <w:t xml:space="preserve">which have also increased in Iraq during and following </w:t>
      </w:r>
      <w:r w:rsidR="00B4526B" w:rsidRPr="008A1D29">
        <w:rPr>
          <w:color w:val="000000" w:themeColor="text1"/>
          <w:sz w:val="22"/>
          <w:szCs w:val="22"/>
          <w:lang w:val="en-GB"/>
        </w:rPr>
        <w:t xml:space="preserve">these </w:t>
      </w:r>
      <w:r w:rsidR="00964B73" w:rsidRPr="008A1D29">
        <w:rPr>
          <w:color w:val="000000" w:themeColor="text1"/>
          <w:sz w:val="22"/>
          <w:szCs w:val="22"/>
          <w:lang w:val="en-GB"/>
        </w:rPr>
        <w:t xml:space="preserve">conflicts. </w:t>
      </w:r>
      <w:r w:rsidR="004E2422">
        <w:rPr>
          <w:color w:val="000000" w:themeColor="text1"/>
          <w:sz w:val="22"/>
          <w:szCs w:val="22"/>
          <w:lang w:val="en-GB"/>
        </w:rPr>
        <w:t xml:space="preserve"> </w:t>
      </w:r>
      <w:r w:rsidR="00964B73" w:rsidRPr="008A1D29">
        <w:rPr>
          <w:color w:val="000000" w:themeColor="text1"/>
          <w:sz w:val="22"/>
          <w:szCs w:val="22"/>
          <w:lang w:val="en-GB"/>
        </w:rPr>
        <w:t>These broader forms may be crimes under national law and are likely to be human rights violations for which there may be other forms of accountability and remedies under human rights mechanisms or civil cou</w:t>
      </w:r>
      <w:r w:rsidR="00F034A7" w:rsidRPr="008A1D29">
        <w:rPr>
          <w:color w:val="000000" w:themeColor="text1"/>
          <w:sz w:val="22"/>
          <w:szCs w:val="22"/>
          <w:lang w:val="en-GB"/>
        </w:rPr>
        <w:t xml:space="preserve">rts. </w:t>
      </w:r>
      <w:r w:rsidR="004E2422">
        <w:rPr>
          <w:color w:val="000000" w:themeColor="text1"/>
          <w:sz w:val="22"/>
          <w:szCs w:val="22"/>
          <w:lang w:val="en-GB"/>
        </w:rPr>
        <w:t xml:space="preserve"> </w:t>
      </w:r>
      <w:r w:rsidR="00FC627F">
        <w:rPr>
          <w:color w:val="000000" w:themeColor="text1"/>
          <w:sz w:val="22"/>
          <w:szCs w:val="22"/>
          <w:lang w:val="en-GB"/>
        </w:rPr>
        <w:t xml:space="preserve">To clarify </w:t>
      </w:r>
      <w:r w:rsidR="004E2422">
        <w:rPr>
          <w:color w:val="000000" w:themeColor="text1"/>
          <w:sz w:val="22"/>
          <w:szCs w:val="22"/>
          <w:lang w:val="en-GB"/>
        </w:rPr>
        <w:t xml:space="preserve">this </w:t>
      </w:r>
      <w:r w:rsidR="00FC627F">
        <w:rPr>
          <w:color w:val="000000" w:themeColor="text1"/>
          <w:sz w:val="22"/>
          <w:szCs w:val="22"/>
          <w:lang w:val="en-GB"/>
        </w:rPr>
        <w:t>further, some examples are set out below.</w:t>
      </w:r>
    </w:p>
    <w:p w14:paraId="59DFDB0F" w14:textId="77777777" w:rsidR="00F034A7" w:rsidRPr="008A1D29" w:rsidRDefault="00F034A7" w:rsidP="00964B73">
      <w:pPr>
        <w:jc w:val="both"/>
        <w:rPr>
          <w:color w:val="000000" w:themeColor="text1"/>
          <w:sz w:val="22"/>
          <w:szCs w:val="22"/>
          <w:lang w:val="en-GB"/>
        </w:rPr>
      </w:pPr>
    </w:p>
    <w:p w14:paraId="7BE3BEB0" w14:textId="08A66B61" w:rsidR="00964B73" w:rsidRPr="008A1D29" w:rsidRDefault="00F034A7" w:rsidP="00B459A6">
      <w:pPr>
        <w:jc w:val="both"/>
        <w:rPr>
          <w:color w:val="000000" w:themeColor="text1"/>
          <w:sz w:val="22"/>
          <w:szCs w:val="22"/>
          <w:lang w:val="en-GB"/>
        </w:rPr>
      </w:pPr>
      <w:r w:rsidRPr="008A1D29">
        <w:rPr>
          <w:color w:val="000000" w:themeColor="text1"/>
          <w:sz w:val="22"/>
          <w:szCs w:val="22"/>
          <w:lang w:val="en-GB"/>
        </w:rPr>
        <w:t>F</w:t>
      </w:r>
      <w:r w:rsidR="00964B73" w:rsidRPr="008A1D29">
        <w:rPr>
          <w:color w:val="000000" w:themeColor="text1"/>
          <w:sz w:val="22"/>
          <w:szCs w:val="22"/>
          <w:lang w:val="en-GB"/>
        </w:rPr>
        <w:t>or example, during Saddam Hussein’s brutal suppression of opponents, Law 101 which imposed the death penalty</w:t>
      </w:r>
      <w:r w:rsidR="00B067FE">
        <w:rPr>
          <w:rStyle w:val="FootnoteReference"/>
          <w:color w:val="000000" w:themeColor="text1"/>
          <w:sz w:val="22"/>
          <w:szCs w:val="22"/>
          <w:lang w:val="en-GB"/>
        </w:rPr>
        <w:footnoteReference w:id="21"/>
      </w:r>
      <w:r w:rsidR="00964B73" w:rsidRPr="008A1D29">
        <w:rPr>
          <w:color w:val="000000" w:themeColor="text1"/>
          <w:sz w:val="22"/>
          <w:szCs w:val="22"/>
          <w:lang w:val="en-GB"/>
        </w:rPr>
        <w:t xml:space="preserve"> for prostitution was invoked against hundreds of female dissidents and the wives, mothers, sisters and daughters of male dissidents. </w:t>
      </w:r>
      <w:r w:rsidR="004E2422">
        <w:rPr>
          <w:color w:val="000000" w:themeColor="text1"/>
          <w:sz w:val="22"/>
          <w:szCs w:val="22"/>
          <w:lang w:val="en-GB"/>
        </w:rPr>
        <w:t xml:space="preserve"> </w:t>
      </w:r>
      <w:r w:rsidR="00964B73" w:rsidRPr="008A1D29">
        <w:rPr>
          <w:color w:val="000000" w:themeColor="text1"/>
          <w:sz w:val="22"/>
          <w:szCs w:val="22"/>
          <w:lang w:val="en-GB"/>
        </w:rPr>
        <w:t>This is a form o</w:t>
      </w:r>
      <w:r w:rsidRPr="008A1D29">
        <w:rPr>
          <w:color w:val="000000" w:themeColor="text1"/>
          <w:sz w:val="22"/>
          <w:szCs w:val="22"/>
          <w:lang w:val="en-GB"/>
        </w:rPr>
        <w:t>f GBV (possibly amounting to persecution as a crime against humanity)</w:t>
      </w:r>
      <w:r w:rsidR="00964B73" w:rsidRPr="008A1D29">
        <w:rPr>
          <w:color w:val="000000" w:themeColor="text1"/>
          <w:sz w:val="22"/>
          <w:szCs w:val="22"/>
          <w:lang w:val="en-GB"/>
        </w:rPr>
        <w:t xml:space="preserve">, but </w:t>
      </w:r>
      <w:r w:rsidR="009C6A85">
        <w:rPr>
          <w:color w:val="000000" w:themeColor="text1"/>
          <w:sz w:val="22"/>
          <w:szCs w:val="22"/>
          <w:lang w:val="en-GB"/>
        </w:rPr>
        <w:t>it is not sexual violence</w:t>
      </w:r>
      <w:r w:rsidR="00B459A6">
        <w:rPr>
          <w:color w:val="000000" w:themeColor="text1"/>
          <w:sz w:val="22"/>
          <w:szCs w:val="22"/>
          <w:lang w:val="en-GB"/>
        </w:rPr>
        <w:t xml:space="preserve"> and therefore does not fall within CARSV.</w:t>
      </w:r>
      <w:r w:rsidR="00B459A6">
        <w:rPr>
          <w:rStyle w:val="FootnoteReference"/>
          <w:color w:val="000000" w:themeColor="text1"/>
          <w:sz w:val="22"/>
          <w:szCs w:val="22"/>
          <w:lang w:val="en-GB"/>
        </w:rPr>
        <w:footnoteReference w:id="22"/>
      </w:r>
      <w:r w:rsidRPr="008A1D29">
        <w:rPr>
          <w:color w:val="000000" w:themeColor="text1"/>
          <w:sz w:val="22"/>
          <w:szCs w:val="22"/>
          <w:lang w:val="en-GB"/>
        </w:rPr>
        <w:t xml:space="preserve"> </w:t>
      </w:r>
      <w:r w:rsidR="004E2422">
        <w:rPr>
          <w:color w:val="000000" w:themeColor="text1"/>
          <w:sz w:val="22"/>
          <w:szCs w:val="22"/>
          <w:lang w:val="en-GB"/>
        </w:rPr>
        <w:t xml:space="preserve"> </w:t>
      </w:r>
      <w:r w:rsidRPr="008A1D29">
        <w:rPr>
          <w:color w:val="000000" w:themeColor="text1"/>
          <w:sz w:val="22"/>
          <w:szCs w:val="22"/>
          <w:lang w:val="en-GB"/>
        </w:rPr>
        <w:t xml:space="preserve">As a further example, </w:t>
      </w:r>
      <w:r w:rsidR="00B4526B" w:rsidRPr="008A1D29">
        <w:rPr>
          <w:color w:val="000000" w:themeColor="text1"/>
          <w:sz w:val="22"/>
          <w:szCs w:val="22"/>
          <w:lang w:val="en-GB"/>
        </w:rPr>
        <w:t xml:space="preserve">the </w:t>
      </w:r>
      <w:r w:rsidRPr="008A1D29">
        <w:rPr>
          <w:color w:val="000000" w:themeColor="text1"/>
          <w:sz w:val="22"/>
          <w:szCs w:val="22"/>
          <w:lang w:val="en-GB"/>
        </w:rPr>
        <w:t xml:space="preserve">rates of </w:t>
      </w:r>
      <w:r w:rsidR="00B4526B" w:rsidRPr="008A1D29">
        <w:rPr>
          <w:color w:val="000000" w:themeColor="text1"/>
          <w:sz w:val="22"/>
          <w:szCs w:val="22"/>
          <w:lang w:val="en-GB"/>
        </w:rPr>
        <w:t>parents arranging early</w:t>
      </w:r>
      <w:r w:rsidRPr="008A1D29">
        <w:rPr>
          <w:color w:val="000000" w:themeColor="text1"/>
          <w:sz w:val="22"/>
          <w:szCs w:val="22"/>
          <w:lang w:val="en-GB"/>
        </w:rPr>
        <w:t xml:space="preserve"> marriage</w:t>
      </w:r>
      <w:r w:rsidR="00B4526B" w:rsidRPr="008A1D29">
        <w:rPr>
          <w:color w:val="000000" w:themeColor="text1"/>
          <w:sz w:val="22"/>
          <w:szCs w:val="22"/>
          <w:lang w:val="en-GB"/>
        </w:rPr>
        <w:t xml:space="preserve"> for their young daughters have</w:t>
      </w:r>
      <w:r w:rsidRPr="008A1D29">
        <w:rPr>
          <w:color w:val="000000" w:themeColor="text1"/>
          <w:sz w:val="22"/>
          <w:szCs w:val="22"/>
          <w:lang w:val="en-GB"/>
        </w:rPr>
        <w:t xml:space="preserve"> risen in</w:t>
      </w:r>
      <w:r w:rsidR="00125952">
        <w:rPr>
          <w:color w:val="000000" w:themeColor="text1"/>
          <w:sz w:val="22"/>
          <w:szCs w:val="22"/>
          <w:lang w:val="en-GB"/>
        </w:rPr>
        <w:t xml:space="preserve"> some regions of</w:t>
      </w:r>
      <w:r w:rsidRPr="008A1D29">
        <w:rPr>
          <w:color w:val="000000" w:themeColor="text1"/>
          <w:sz w:val="22"/>
          <w:szCs w:val="22"/>
          <w:lang w:val="en-GB"/>
        </w:rPr>
        <w:t xml:space="preserve"> Iraq</w:t>
      </w:r>
      <w:r w:rsidR="00125952">
        <w:rPr>
          <w:color w:val="000000" w:themeColor="text1"/>
          <w:sz w:val="22"/>
          <w:szCs w:val="22"/>
          <w:lang w:val="en-GB"/>
        </w:rPr>
        <w:t>, particularly rural areas</w:t>
      </w:r>
      <w:r w:rsidRPr="008A1D29">
        <w:rPr>
          <w:color w:val="000000" w:themeColor="text1"/>
          <w:sz w:val="22"/>
          <w:szCs w:val="22"/>
          <w:lang w:val="en-GB"/>
        </w:rPr>
        <w:t xml:space="preserve">. </w:t>
      </w:r>
      <w:r w:rsidR="004E2422">
        <w:rPr>
          <w:color w:val="000000" w:themeColor="text1"/>
          <w:sz w:val="22"/>
          <w:szCs w:val="22"/>
          <w:lang w:val="en-GB"/>
        </w:rPr>
        <w:t xml:space="preserve"> </w:t>
      </w:r>
      <w:r w:rsidRPr="008A1D29">
        <w:rPr>
          <w:color w:val="000000" w:themeColor="text1"/>
          <w:sz w:val="22"/>
          <w:szCs w:val="22"/>
          <w:lang w:val="en-GB"/>
        </w:rPr>
        <w:t>While this</w:t>
      </w:r>
      <w:r w:rsidR="003A691C" w:rsidRPr="008A1D29">
        <w:rPr>
          <w:color w:val="000000" w:themeColor="text1"/>
          <w:sz w:val="22"/>
          <w:szCs w:val="22"/>
          <w:lang w:val="en-GB"/>
        </w:rPr>
        <w:t xml:space="preserve"> may be</w:t>
      </w:r>
      <w:r w:rsidRPr="008A1D29">
        <w:rPr>
          <w:color w:val="000000" w:themeColor="text1"/>
          <w:sz w:val="22"/>
          <w:szCs w:val="22"/>
          <w:lang w:val="en-GB"/>
        </w:rPr>
        <w:t xml:space="preserve"> a common phenomenon in situations of conflict and instability, </w:t>
      </w:r>
      <w:r w:rsidR="00B4526B" w:rsidRPr="008A1D29">
        <w:rPr>
          <w:color w:val="000000" w:themeColor="text1"/>
          <w:sz w:val="22"/>
          <w:szCs w:val="22"/>
          <w:lang w:val="en-GB"/>
        </w:rPr>
        <w:t xml:space="preserve">it </w:t>
      </w:r>
      <w:r w:rsidR="00DF5DFE">
        <w:rPr>
          <w:color w:val="000000" w:themeColor="text1"/>
          <w:sz w:val="22"/>
          <w:szCs w:val="22"/>
          <w:lang w:val="en-GB"/>
        </w:rPr>
        <w:t>may</w:t>
      </w:r>
      <w:r w:rsidR="00B4526B" w:rsidRPr="008A1D29">
        <w:rPr>
          <w:color w:val="000000" w:themeColor="text1"/>
          <w:sz w:val="22"/>
          <w:szCs w:val="22"/>
          <w:lang w:val="en-GB"/>
        </w:rPr>
        <w:t xml:space="preserve"> not </w:t>
      </w:r>
      <w:r w:rsidR="00DF5DFE">
        <w:rPr>
          <w:color w:val="000000" w:themeColor="text1"/>
          <w:sz w:val="22"/>
          <w:szCs w:val="22"/>
          <w:lang w:val="en-GB"/>
        </w:rPr>
        <w:t xml:space="preserve">be </w:t>
      </w:r>
      <w:r w:rsidR="00B4526B" w:rsidRPr="008A1D29">
        <w:rPr>
          <w:color w:val="000000" w:themeColor="text1"/>
          <w:sz w:val="22"/>
          <w:szCs w:val="22"/>
          <w:lang w:val="en-GB"/>
        </w:rPr>
        <w:t>a form of direct CARSV since it is not a crime committed di</w:t>
      </w:r>
      <w:r w:rsidR="003A691C" w:rsidRPr="008A1D29">
        <w:rPr>
          <w:color w:val="000000" w:themeColor="text1"/>
          <w:sz w:val="22"/>
          <w:szCs w:val="22"/>
          <w:lang w:val="en-GB"/>
        </w:rPr>
        <w:t xml:space="preserve">rectly in </w:t>
      </w:r>
      <w:r w:rsidR="00DF5DFE">
        <w:rPr>
          <w:color w:val="000000" w:themeColor="text1"/>
          <w:sz w:val="22"/>
          <w:szCs w:val="22"/>
          <w:lang w:val="en-GB"/>
        </w:rPr>
        <w:t xml:space="preserve">or in connection to </w:t>
      </w:r>
      <w:r w:rsidR="00367322">
        <w:rPr>
          <w:color w:val="000000" w:themeColor="text1"/>
          <w:sz w:val="22"/>
          <w:szCs w:val="22"/>
          <w:lang w:val="en-GB"/>
        </w:rPr>
        <w:t xml:space="preserve">an armed </w:t>
      </w:r>
      <w:r w:rsidR="003A691C" w:rsidRPr="008A1D29">
        <w:rPr>
          <w:color w:val="000000" w:themeColor="text1"/>
          <w:sz w:val="22"/>
          <w:szCs w:val="22"/>
          <w:lang w:val="en-GB"/>
        </w:rPr>
        <w:t>conflict</w:t>
      </w:r>
      <w:r w:rsidR="00367322">
        <w:rPr>
          <w:color w:val="000000" w:themeColor="text1"/>
          <w:sz w:val="22"/>
          <w:szCs w:val="22"/>
          <w:lang w:val="en-GB"/>
        </w:rPr>
        <w:t xml:space="preserve"> (for the purposes of war crimes law)</w:t>
      </w:r>
      <w:r w:rsidR="003A691C" w:rsidRPr="008A1D29">
        <w:rPr>
          <w:color w:val="000000" w:themeColor="text1"/>
          <w:sz w:val="22"/>
          <w:szCs w:val="22"/>
          <w:lang w:val="en-GB"/>
        </w:rPr>
        <w:t xml:space="preserve"> </w:t>
      </w:r>
      <w:r w:rsidR="00367322">
        <w:rPr>
          <w:color w:val="000000" w:themeColor="text1"/>
          <w:sz w:val="22"/>
          <w:szCs w:val="22"/>
          <w:lang w:val="en-GB"/>
        </w:rPr>
        <w:t xml:space="preserve">and/or an attack against a civilian population (for the purposes of crimes against humanity law) </w:t>
      </w:r>
      <w:r w:rsidR="003A691C" w:rsidRPr="008A1D29">
        <w:rPr>
          <w:color w:val="000000" w:themeColor="text1"/>
          <w:sz w:val="22"/>
          <w:szCs w:val="22"/>
          <w:lang w:val="en-GB"/>
        </w:rPr>
        <w:t>but rather</w:t>
      </w:r>
      <w:r w:rsidR="00B4526B" w:rsidRPr="008A1D29">
        <w:rPr>
          <w:color w:val="000000" w:themeColor="text1"/>
          <w:sz w:val="22"/>
          <w:szCs w:val="22"/>
          <w:lang w:val="en-GB"/>
        </w:rPr>
        <w:t xml:space="preserve"> a potential consequence from the conflict</w:t>
      </w:r>
      <w:r w:rsidR="00DF5DFE">
        <w:rPr>
          <w:color w:val="000000" w:themeColor="text1"/>
          <w:sz w:val="22"/>
          <w:szCs w:val="22"/>
          <w:lang w:val="en-GB"/>
        </w:rPr>
        <w:t xml:space="preserve"> (but closer factual and legal analyses may suggest a </w:t>
      </w:r>
      <w:r w:rsidR="00367322">
        <w:rPr>
          <w:color w:val="000000" w:themeColor="text1"/>
          <w:sz w:val="22"/>
          <w:szCs w:val="22"/>
          <w:lang w:val="en-GB"/>
        </w:rPr>
        <w:t>different conclusion</w:t>
      </w:r>
      <w:r w:rsidR="00DF5DFE">
        <w:rPr>
          <w:color w:val="000000" w:themeColor="text1"/>
          <w:sz w:val="22"/>
          <w:szCs w:val="22"/>
          <w:lang w:val="en-GB"/>
        </w:rPr>
        <w:t>)</w:t>
      </w:r>
      <w:r w:rsidR="00B4526B" w:rsidRPr="008A1D29">
        <w:rPr>
          <w:color w:val="000000" w:themeColor="text1"/>
          <w:sz w:val="22"/>
          <w:szCs w:val="22"/>
          <w:lang w:val="en-GB"/>
        </w:rPr>
        <w:t>.</w:t>
      </w:r>
      <w:r w:rsidR="00530944" w:rsidRPr="008A1D29">
        <w:rPr>
          <w:color w:val="000000" w:themeColor="text1"/>
          <w:sz w:val="22"/>
          <w:szCs w:val="22"/>
          <w:lang w:val="en-GB"/>
        </w:rPr>
        <w:t xml:space="preserve"> </w:t>
      </w:r>
      <w:r w:rsidR="004E2422">
        <w:rPr>
          <w:color w:val="000000" w:themeColor="text1"/>
          <w:sz w:val="22"/>
          <w:szCs w:val="22"/>
          <w:lang w:val="en-GB"/>
        </w:rPr>
        <w:t xml:space="preserve"> </w:t>
      </w:r>
      <w:r w:rsidR="00A92972">
        <w:rPr>
          <w:color w:val="000000" w:themeColor="text1"/>
          <w:sz w:val="22"/>
          <w:szCs w:val="22"/>
          <w:lang w:val="en-GB"/>
        </w:rPr>
        <w:t>Female genital mutilation (</w:t>
      </w:r>
      <w:r w:rsidR="00125952">
        <w:rPr>
          <w:color w:val="000000" w:themeColor="text1"/>
          <w:sz w:val="22"/>
          <w:szCs w:val="22"/>
          <w:lang w:val="en-GB"/>
        </w:rPr>
        <w:t>FGM</w:t>
      </w:r>
      <w:r w:rsidR="00A92972">
        <w:rPr>
          <w:color w:val="000000" w:themeColor="text1"/>
          <w:sz w:val="22"/>
          <w:szCs w:val="22"/>
          <w:lang w:val="en-GB"/>
        </w:rPr>
        <w:t>)</w:t>
      </w:r>
      <w:r w:rsidR="00DF5DFE">
        <w:rPr>
          <w:color w:val="000000" w:themeColor="text1"/>
          <w:sz w:val="22"/>
          <w:szCs w:val="22"/>
          <w:lang w:val="en-GB"/>
        </w:rPr>
        <w:t xml:space="preserve"> </w:t>
      </w:r>
      <w:r w:rsidR="00530944" w:rsidRPr="008A1D29">
        <w:rPr>
          <w:color w:val="000000" w:themeColor="text1"/>
          <w:sz w:val="22"/>
          <w:szCs w:val="22"/>
          <w:lang w:val="en-GB"/>
        </w:rPr>
        <w:t>has been prevalent across Iraq but particular</w:t>
      </w:r>
      <w:r w:rsidR="00256916" w:rsidRPr="008A1D29">
        <w:rPr>
          <w:color w:val="000000" w:themeColor="text1"/>
          <w:sz w:val="22"/>
          <w:szCs w:val="22"/>
          <w:lang w:val="en-GB"/>
        </w:rPr>
        <w:t>ly</w:t>
      </w:r>
      <w:r w:rsidR="00530944" w:rsidRPr="008A1D29">
        <w:rPr>
          <w:color w:val="000000" w:themeColor="text1"/>
          <w:sz w:val="22"/>
          <w:szCs w:val="22"/>
          <w:lang w:val="en-GB"/>
        </w:rPr>
        <w:t xml:space="preserve"> in the provinces of Erbil an</w:t>
      </w:r>
      <w:r w:rsidR="000F6B28" w:rsidRPr="008A1D29">
        <w:rPr>
          <w:color w:val="000000" w:themeColor="text1"/>
          <w:sz w:val="22"/>
          <w:szCs w:val="22"/>
          <w:lang w:val="en-GB"/>
        </w:rPr>
        <w:t>d</w:t>
      </w:r>
      <w:r w:rsidR="00530944" w:rsidRPr="008A1D29">
        <w:rPr>
          <w:color w:val="000000" w:themeColor="text1"/>
          <w:sz w:val="22"/>
          <w:szCs w:val="22"/>
          <w:lang w:val="en-GB"/>
        </w:rPr>
        <w:t xml:space="preserve"> Sul</w:t>
      </w:r>
      <w:r w:rsidR="000F6B28" w:rsidRPr="008A1D29">
        <w:rPr>
          <w:color w:val="000000" w:themeColor="text1"/>
          <w:sz w:val="22"/>
          <w:szCs w:val="22"/>
          <w:lang w:val="en-GB"/>
        </w:rPr>
        <w:t>aymaniyah</w:t>
      </w:r>
      <w:r w:rsidR="00256916" w:rsidRPr="008A1D29">
        <w:rPr>
          <w:color w:val="000000" w:themeColor="text1"/>
          <w:sz w:val="22"/>
          <w:szCs w:val="22"/>
          <w:lang w:val="en-GB"/>
        </w:rPr>
        <w:t>,</w:t>
      </w:r>
      <w:r w:rsidR="000F6B28" w:rsidRPr="008A1D29">
        <w:rPr>
          <w:color w:val="000000" w:themeColor="text1"/>
          <w:sz w:val="22"/>
          <w:szCs w:val="22"/>
          <w:lang w:val="en-GB"/>
        </w:rPr>
        <w:t xml:space="preserve"> with one study </w:t>
      </w:r>
      <w:r w:rsidR="00256916" w:rsidRPr="008A1D29">
        <w:rPr>
          <w:color w:val="000000" w:themeColor="text1"/>
          <w:sz w:val="22"/>
          <w:szCs w:val="22"/>
          <w:lang w:val="en-GB"/>
        </w:rPr>
        <w:t xml:space="preserve">in 2014 </w:t>
      </w:r>
      <w:r w:rsidR="000F6B28" w:rsidRPr="008A1D29">
        <w:rPr>
          <w:color w:val="000000" w:themeColor="text1"/>
          <w:sz w:val="22"/>
          <w:szCs w:val="22"/>
          <w:lang w:val="en-GB"/>
        </w:rPr>
        <w:t>showing as</w:t>
      </w:r>
      <w:r w:rsidR="00256916" w:rsidRPr="008A1D29">
        <w:rPr>
          <w:color w:val="000000" w:themeColor="text1"/>
          <w:sz w:val="22"/>
          <w:szCs w:val="22"/>
          <w:lang w:val="en-GB"/>
        </w:rPr>
        <w:t xml:space="preserve"> </w:t>
      </w:r>
      <w:r w:rsidR="00125952">
        <w:rPr>
          <w:color w:val="000000" w:themeColor="text1"/>
          <w:sz w:val="22"/>
          <w:szCs w:val="22"/>
          <w:lang w:val="en-GB"/>
        </w:rPr>
        <w:t>many</w:t>
      </w:r>
      <w:r w:rsidR="00125952" w:rsidRPr="008A1D29">
        <w:rPr>
          <w:color w:val="000000" w:themeColor="text1"/>
          <w:sz w:val="22"/>
          <w:szCs w:val="22"/>
          <w:lang w:val="en-GB"/>
        </w:rPr>
        <w:t xml:space="preserve"> </w:t>
      </w:r>
      <w:r w:rsidR="00256916" w:rsidRPr="008A1D29">
        <w:rPr>
          <w:color w:val="000000" w:themeColor="text1"/>
          <w:sz w:val="22"/>
          <w:szCs w:val="22"/>
          <w:lang w:val="en-GB"/>
        </w:rPr>
        <w:t>as 70</w:t>
      </w:r>
      <w:r w:rsidR="000F6B28" w:rsidRPr="008A1D29">
        <w:rPr>
          <w:color w:val="000000" w:themeColor="text1"/>
          <w:sz w:val="22"/>
          <w:szCs w:val="22"/>
          <w:lang w:val="en-GB"/>
        </w:rPr>
        <w:t xml:space="preserve">% of women </w:t>
      </w:r>
      <w:r w:rsidR="00E73313">
        <w:rPr>
          <w:color w:val="000000" w:themeColor="text1"/>
          <w:sz w:val="22"/>
          <w:szCs w:val="22"/>
          <w:lang w:val="en-GB"/>
        </w:rPr>
        <w:t xml:space="preserve">(of all ages) </w:t>
      </w:r>
      <w:r w:rsidR="00256916" w:rsidRPr="008A1D29">
        <w:rPr>
          <w:color w:val="000000" w:themeColor="text1"/>
          <w:sz w:val="22"/>
          <w:szCs w:val="22"/>
          <w:lang w:val="en-GB"/>
        </w:rPr>
        <w:t xml:space="preserve">in Erbil </w:t>
      </w:r>
      <w:r w:rsidR="000F6B28" w:rsidRPr="008A1D29">
        <w:rPr>
          <w:color w:val="000000" w:themeColor="text1"/>
          <w:sz w:val="22"/>
          <w:szCs w:val="22"/>
          <w:lang w:val="en-GB"/>
        </w:rPr>
        <w:t>affected</w:t>
      </w:r>
      <w:r w:rsidR="008C48F1">
        <w:rPr>
          <w:color w:val="000000" w:themeColor="text1"/>
          <w:sz w:val="22"/>
          <w:szCs w:val="22"/>
          <w:lang w:val="en-GB"/>
        </w:rPr>
        <w:t xml:space="preserve"> (although a significant recent decline has been noted in new FGM cases</w:t>
      </w:r>
      <w:r w:rsidR="00E73313">
        <w:rPr>
          <w:color w:val="000000" w:themeColor="text1"/>
          <w:sz w:val="22"/>
          <w:szCs w:val="22"/>
          <w:lang w:val="en-GB"/>
        </w:rPr>
        <w:t>, giving hope for new generations</w:t>
      </w:r>
      <w:r w:rsidR="008C48F1">
        <w:rPr>
          <w:color w:val="000000" w:themeColor="text1"/>
          <w:sz w:val="22"/>
          <w:szCs w:val="22"/>
          <w:lang w:val="en-GB"/>
        </w:rPr>
        <w:t>)</w:t>
      </w:r>
      <w:r w:rsidR="000F6B28" w:rsidRPr="008A1D29">
        <w:rPr>
          <w:color w:val="000000" w:themeColor="text1"/>
          <w:sz w:val="22"/>
          <w:szCs w:val="22"/>
          <w:lang w:val="en-GB"/>
        </w:rPr>
        <w:t>.</w:t>
      </w:r>
      <w:r w:rsidR="0095220F" w:rsidRPr="008A1D29">
        <w:rPr>
          <w:rStyle w:val="FootnoteReference"/>
          <w:color w:val="000000" w:themeColor="text1"/>
          <w:sz w:val="22"/>
          <w:szCs w:val="22"/>
          <w:lang w:val="en-GB"/>
        </w:rPr>
        <w:footnoteReference w:id="23"/>
      </w:r>
      <w:r w:rsidR="000F6B28" w:rsidRPr="008A1D29">
        <w:rPr>
          <w:color w:val="000000" w:themeColor="text1"/>
          <w:sz w:val="22"/>
          <w:szCs w:val="22"/>
          <w:lang w:val="en-GB"/>
        </w:rPr>
        <w:t xml:space="preserve"> </w:t>
      </w:r>
      <w:r w:rsidR="00DF5DFE">
        <w:rPr>
          <w:color w:val="000000" w:themeColor="text1"/>
          <w:sz w:val="22"/>
          <w:szCs w:val="22"/>
          <w:lang w:val="en-GB"/>
        </w:rPr>
        <w:t xml:space="preserve"> </w:t>
      </w:r>
      <w:r w:rsidR="000F6B28" w:rsidRPr="008A1D29">
        <w:rPr>
          <w:color w:val="000000" w:themeColor="text1"/>
          <w:sz w:val="22"/>
          <w:szCs w:val="22"/>
          <w:lang w:val="en-GB"/>
        </w:rPr>
        <w:t>While widespread, this form of sexual violence may not be directly related to conflict or atrocities, and therefore many not fall within the definition of CARSV.</w:t>
      </w:r>
    </w:p>
    <w:p w14:paraId="6B1769E2" w14:textId="77777777" w:rsidR="0032067B" w:rsidRPr="008A1D29" w:rsidRDefault="0032067B" w:rsidP="00932344">
      <w:pPr>
        <w:rPr>
          <w:color w:val="000000" w:themeColor="text1"/>
          <w:sz w:val="22"/>
          <w:szCs w:val="22"/>
          <w:lang w:val="en-GB"/>
        </w:rPr>
      </w:pPr>
    </w:p>
    <w:p w14:paraId="7C45FE5B" w14:textId="66E90041" w:rsidR="006D1D06" w:rsidRPr="002F0E21" w:rsidRDefault="00863993" w:rsidP="008568B2">
      <w:pPr>
        <w:jc w:val="both"/>
        <w:rPr>
          <w:sz w:val="22"/>
          <w:szCs w:val="22"/>
          <w:lang w:val="en-GB"/>
        </w:rPr>
      </w:pPr>
      <w:r w:rsidRPr="008A1D29">
        <w:rPr>
          <w:color w:val="000000" w:themeColor="text1"/>
          <w:sz w:val="22"/>
          <w:szCs w:val="22"/>
          <w:lang w:val="en-GB"/>
        </w:rPr>
        <w:t xml:space="preserve">It is equally important to note that </w:t>
      </w:r>
      <w:r w:rsidR="00B4526B" w:rsidRPr="008A1D29">
        <w:rPr>
          <w:color w:val="000000" w:themeColor="text1"/>
          <w:sz w:val="22"/>
          <w:szCs w:val="22"/>
          <w:lang w:val="en-GB"/>
        </w:rPr>
        <w:t>not all CARSV</w:t>
      </w:r>
      <w:r w:rsidR="00DF5DFE">
        <w:rPr>
          <w:color w:val="000000" w:themeColor="text1"/>
          <w:sz w:val="22"/>
          <w:szCs w:val="22"/>
          <w:lang w:val="en-GB"/>
        </w:rPr>
        <w:t xml:space="preserve"> (as </w:t>
      </w:r>
      <w:r w:rsidR="005376D6">
        <w:rPr>
          <w:color w:val="000000" w:themeColor="text1"/>
          <w:sz w:val="22"/>
          <w:szCs w:val="22"/>
          <w:lang w:val="en-GB"/>
        </w:rPr>
        <w:t>referenced in IP</w:t>
      </w:r>
      <w:r w:rsidR="00DF5DFE">
        <w:rPr>
          <w:color w:val="000000" w:themeColor="text1"/>
          <w:sz w:val="22"/>
          <w:szCs w:val="22"/>
          <w:lang w:val="en-GB"/>
        </w:rPr>
        <w:t>2)</w:t>
      </w:r>
      <w:r w:rsidRPr="008A1D29">
        <w:rPr>
          <w:color w:val="000000" w:themeColor="text1"/>
          <w:sz w:val="22"/>
          <w:szCs w:val="22"/>
          <w:lang w:val="en-GB"/>
        </w:rPr>
        <w:t xml:space="preserve"> is </w:t>
      </w:r>
      <w:r w:rsidR="005376D6">
        <w:rPr>
          <w:color w:val="000000" w:themeColor="text1"/>
          <w:sz w:val="22"/>
          <w:szCs w:val="22"/>
          <w:lang w:val="en-GB"/>
        </w:rPr>
        <w:t xml:space="preserve">outlawed or defined as </w:t>
      </w:r>
      <w:r w:rsidRPr="008A1D29">
        <w:rPr>
          <w:color w:val="000000" w:themeColor="text1"/>
          <w:sz w:val="22"/>
          <w:szCs w:val="22"/>
          <w:lang w:val="en-GB"/>
        </w:rPr>
        <w:t>a crime</w:t>
      </w:r>
      <w:r w:rsidR="007B7813" w:rsidRPr="008A1D29">
        <w:rPr>
          <w:color w:val="000000" w:themeColor="text1"/>
          <w:sz w:val="22"/>
          <w:szCs w:val="22"/>
          <w:lang w:val="en-GB"/>
        </w:rPr>
        <w:t xml:space="preserve"> under Iraqi law. </w:t>
      </w:r>
      <w:r w:rsidR="00DF5DFE">
        <w:rPr>
          <w:color w:val="000000" w:themeColor="text1"/>
          <w:sz w:val="22"/>
          <w:szCs w:val="22"/>
          <w:lang w:val="en-GB"/>
        </w:rPr>
        <w:t xml:space="preserve"> </w:t>
      </w:r>
      <w:r w:rsidR="00B4526B" w:rsidRPr="008A1D29">
        <w:rPr>
          <w:color w:val="000000" w:themeColor="text1"/>
          <w:sz w:val="22"/>
          <w:szCs w:val="22"/>
          <w:lang w:val="en-GB"/>
        </w:rPr>
        <w:t xml:space="preserve">Nor are some broader forms of </w:t>
      </w:r>
      <w:r w:rsidR="004D29EC">
        <w:rPr>
          <w:color w:val="000000" w:themeColor="text1"/>
          <w:sz w:val="22"/>
          <w:szCs w:val="22"/>
          <w:lang w:val="en-GB"/>
        </w:rPr>
        <w:t>S</w:t>
      </w:r>
      <w:r w:rsidR="00B4526B" w:rsidRPr="00FC627F">
        <w:rPr>
          <w:color w:val="000000" w:themeColor="text1"/>
          <w:sz w:val="22"/>
          <w:szCs w:val="22"/>
          <w:lang w:val="en-GB"/>
        </w:rPr>
        <w:t xml:space="preserve">GBV. </w:t>
      </w:r>
      <w:r w:rsidR="005376D6">
        <w:rPr>
          <w:color w:val="000000" w:themeColor="text1"/>
          <w:sz w:val="22"/>
          <w:szCs w:val="22"/>
          <w:lang w:val="en-GB"/>
        </w:rPr>
        <w:t xml:space="preserve"> </w:t>
      </w:r>
      <w:r w:rsidR="00B4526B" w:rsidRPr="00FC627F">
        <w:rPr>
          <w:color w:val="000000" w:themeColor="text1"/>
          <w:sz w:val="22"/>
          <w:szCs w:val="22"/>
          <w:lang w:val="en-GB"/>
        </w:rPr>
        <w:t>For example, in Iraq m</w:t>
      </w:r>
      <w:r w:rsidR="007B7813" w:rsidRPr="00FC627F">
        <w:rPr>
          <w:color w:val="000000" w:themeColor="text1"/>
          <w:sz w:val="22"/>
          <w:szCs w:val="22"/>
          <w:lang w:val="en-GB"/>
        </w:rPr>
        <w:t xml:space="preserve">arriage under 18 years old </w:t>
      </w:r>
      <w:r w:rsidR="00B4526B" w:rsidRPr="00FC627F">
        <w:rPr>
          <w:color w:val="000000" w:themeColor="text1"/>
          <w:sz w:val="22"/>
          <w:szCs w:val="22"/>
          <w:lang w:val="en-GB"/>
        </w:rPr>
        <w:t>is legal</w:t>
      </w:r>
      <w:r w:rsidR="007B7813" w:rsidRPr="00FC627F">
        <w:rPr>
          <w:color w:val="000000" w:themeColor="text1"/>
          <w:sz w:val="22"/>
          <w:szCs w:val="22"/>
          <w:lang w:val="en-GB"/>
        </w:rPr>
        <w:t xml:space="preserve"> if </w:t>
      </w:r>
      <w:r w:rsidR="004D5B55" w:rsidRPr="00FC627F">
        <w:rPr>
          <w:color w:val="000000" w:themeColor="text1"/>
          <w:sz w:val="22"/>
          <w:szCs w:val="22"/>
          <w:lang w:val="en-GB"/>
        </w:rPr>
        <w:t xml:space="preserve">there is </w:t>
      </w:r>
      <w:r w:rsidR="007B7813" w:rsidRPr="00FC627F">
        <w:rPr>
          <w:color w:val="000000" w:themeColor="text1"/>
          <w:sz w:val="22"/>
          <w:szCs w:val="22"/>
          <w:lang w:val="en-GB"/>
        </w:rPr>
        <w:t xml:space="preserve">parental consent or judicial approval (not in KRI). </w:t>
      </w:r>
      <w:r w:rsidR="005376D6">
        <w:rPr>
          <w:color w:val="000000" w:themeColor="text1"/>
          <w:sz w:val="22"/>
          <w:szCs w:val="22"/>
          <w:lang w:val="en-GB"/>
        </w:rPr>
        <w:t xml:space="preserve"> </w:t>
      </w:r>
      <w:r w:rsidR="00BF124F" w:rsidRPr="00506824">
        <w:rPr>
          <w:color w:val="000000" w:themeColor="text1"/>
          <w:sz w:val="22"/>
          <w:szCs w:val="22"/>
          <w:lang w:val="en-GB"/>
        </w:rPr>
        <w:t>Under Iraq</w:t>
      </w:r>
      <w:r w:rsidR="00744CA0">
        <w:rPr>
          <w:color w:val="000000" w:themeColor="text1"/>
          <w:sz w:val="22"/>
          <w:szCs w:val="22"/>
          <w:lang w:val="en-GB"/>
        </w:rPr>
        <w:t>i</w:t>
      </w:r>
      <w:r w:rsidR="00BF124F" w:rsidRPr="00506824">
        <w:rPr>
          <w:color w:val="000000" w:themeColor="text1"/>
          <w:sz w:val="22"/>
          <w:szCs w:val="22"/>
          <w:lang w:val="en-GB"/>
        </w:rPr>
        <w:t xml:space="preserve"> law, ‘s</w:t>
      </w:r>
      <w:r w:rsidR="004D5B55" w:rsidRPr="00506824">
        <w:rPr>
          <w:color w:val="000000" w:themeColor="text1"/>
          <w:sz w:val="22"/>
          <w:szCs w:val="22"/>
          <w:lang w:val="en-GB"/>
        </w:rPr>
        <w:t>exual penetration’ without consent is n</w:t>
      </w:r>
      <w:r w:rsidR="007B7813" w:rsidRPr="00506824">
        <w:rPr>
          <w:color w:val="000000" w:themeColor="text1"/>
          <w:sz w:val="22"/>
          <w:szCs w:val="22"/>
          <w:lang w:val="en-GB"/>
        </w:rPr>
        <w:t>o</w:t>
      </w:r>
      <w:r w:rsidR="004D5B55" w:rsidRPr="00506824">
        <w:rPr>
          <w:color w:val="000000" w:themeColor="text1"/>
          <w:sz w:val="22"/>
          <w:szCs w:val="22"/>
          <w:lang w:val="en-GB"/>
        </w:rPr>
        <w:t>t</w:t>
      </w:r>
      <w:r w:rsidR="007B7813" w:rsidRPr="00506824">
        <w:rPr>
          <w:color w:val="000000" w:themeColor="text1"/>
          <w:sz w:val="22"/>
          <w:szCs w:val="22"/>
          <w:lang w:val="en-GB"/>
        </w:rPr>
        <w:t xml:space="preserve"> rape if </w:t>
      </w:r>
      <w:r w:rsidR="00BF124F" w:rsidRPr="00506824">
        <w:rPr>
          <w:color w:val="000000" w:themeColor="text1"/>
          <w:sz w:val="22"/>
          <w:szCs w:val="22"/>
          <w:lang w:val="en-GB"/>
        </w:rPr>
        <w:t xml:space="preserve">the victim was </w:t>
      </w:r>
      <w:r w:rsidR="007B7813" w:rsidRPr="00506824">
        <w:rPr>
          <w:color w:val="000000" w:themeColor="text1"/>
          <w:sz w:val="22"/>
          <w:szCs w:val="22"/>
          <w:lang w:val="en-GB"/>
        </w:rPr>
        <w:t>‘married’ to the perpetrator during or after.</w:t>
      </w:r>
      <w:r w:rsidR="00586B2C" w:rsidRPr="00FC627F">
        <w:rPr>
          <w:color w:val="000000" w:themeColor="text1"/>
          <w:sz w:val="22"/>
          <w:szCs w:val="22"/>
          <w:lang w:val="en-GB"/>
        </w:rPr>
        <w:t xml:space="preserve"> </w:t>
      </w:r>
      <w:r w:rsidR="005376D6">
        <w:rPr>
          <w:color w:val="000000" w:themeColor="text1"/>
          <w:sz w:val="22"/>
          <w:szCs w:val="22"/>
          <w:lang w:val="en-GB"/>
        </w:rPr>
        <w:t xml:space="preserve"> </w:t>
      </w:r>
      <w:r w:rsidR="004D5B55" w:rsidRPr="00FC627F">
        <w:rPr>
          <w:color w:val="000000" w:themeColor="text1"/>
          <w:sz w:val="22"/>
          <w:szCs w:val="22"/>
          <w:lang w:val="en-GB"/>
        </w:rPr>
        <w:t>There is no law against forced marriage in Iraq</w:t>
      </w:r>
      <w:r w:rsidR="00A35E28">
        <w:rPr>
          <w:color w:val="000000" w:themeColor="text1"/>
          <w:sz w:val="22"/>
          <w:szCs w:val="22"/>
          <w:lang w:val="en-GB"/>
        </w:rPr>
        <w:t>i law</w:t>
      </w:r>
      <w:r w:rsidR="005376D6">
        <w:rPr>
          <w:color w:val="000000" w:themeColor="text1"/>
          <w:sz w:val="22"/>
          <w:szCs w:val="22"/>
          <w:lang w:val="en-GB"/>
        </w:rPr>
        <w:t xml:space="preserve"> (</w:t>
      </w:r>
      <w:r w:rsidR="00586B2C" w:rsidRPr="00FC627F">
        <w:rPr>
          <w:color w:val="000000" w:themeColor="text1"/>
          <w:sz w:val="22"/>
          <w:szCs w:val="22"/>
          <w:lang w:val="en-GB"/>
        </w:rPr>
        <w:t xml:space="preserve">but </w:t>
      </w:r>
      <w:r w:rsidR="004D5B55" w:rsidRPr="00FC627F">
        <w:rPr>
          <w:color w:val="000000" w:themeColor="text1"/>
          <w:sz w:val="22"/>
          <w:szCs w:val="22"/>
          <w:lang w:val="en-GB"/>
        </w:rPr>
        <w:t xml:space="preserve">it is </w:t>
      </w:r>
      <w:r w:rsidR="00586B2C" w:rsidRPr="00FC627F">
        <w:rPr>
          <w:color w:val="000000" w:themeColor="text1"/>
          <w:sz w:val="22"/>
          <w:szCs w:val="22"/>
          <w:lang w:val="en-GB"/>
        </w:rPr>
        <w:t>prohibited in KRI</w:t>
      </w:r>
      <w:r w:rsidR="00A35E28">
        <w:rPr>
          <w:color w:val="000000" w:themeColor="text1"/>
          <w:sz w:val="22"/>
          <w:szCs w:val="22"/>
          <w:lang w:val="en-GB"/>
        </w:rPr>
        <w:t xml:space="preserve"> law</w:t>
      </w:r>
      <w:r w:rsidR="005376D6">
        <w:rPr>
          <w:color w:val="000000" w:themeColor="text1"/>
          <w:sz w:val="22"/>
          <w:szCs w:val="22"/>
          <w:lang w:val="en-GB"/>
        </w:rPr>
        <w:t>)</w:t>
      </w:r>
      <w:r w:rsidR="00586B2C" w:rsidRPr="00FC627F">
        <w:rPr>
          <w:color w:val="000000" w:themeColor="text1"/>
          <w:sz w:val="22"/>
          <w:szCs w:val="22"/>
          <w:lang w:val="en-GB"/>
        </w:rPr>
        <w:t>.</w:t>
      </w:r>
      <w:r w:rsidR="005376D6">
        <w:rPr>
          <w:color w:val="000000" w:themeColor="text1"/>
          <w:sz w:val="22"/>
          <w:szCs w:val="22"/>
          <w:lang w:val="en-GB"/>
        </w:rPr>
        <w:t xml:space="preserve"> </w:t>
      </w:r>
      <w:r w:rsidR="005944E5">
        <w:rPr>
          <w:color w:val="000000" w:themeColor="text1"/>
          <w:sz w:val="22"/>
          <w:szCs w:val="22"/>
          <w:lang w:val="en-GB"/>
        </w:rPr>
        <w:t xml:space="preserve"> Under international criminal law, </w:t>
      </w:r>
      <w:r w:rsidR="008568B2">
        <w:rPr>
          <w:color w:val="000000" w:themeColor="text1"/>
          <w:sz w:val="22"/>
          <w:szCs w:val="22"/>
          <w:lang w:val="en-GB"/>
        </w:rPr>
        <w:t>rape within marriage,</w:t>
      </w:r>
      <w:r w:rsidRPr="00FC627F">
        <w:rPr>
          <w:color w:val="000000" w:themeColor="text1"/>
          <w:sz w:val="22"/>
          <w:szCs w:val="22"/>
          <w:lang w:val="en-GB"/>
        </w:rPr>
        <w:t xml:space="preserve"> </w:t>
      </w:r>
      <w:r w:rsidR="008568B2">
        <w:rPr>
          <w:color w:val="000000" w:themeColor="text1"/>
          <w:sz w:val="22"/>
          <w:szCs w:val="22"/>
          <w:lang w:val="en-GB"/>
        </w:rPr>
        <w:t xml:space="preserve">forced marriage and marriage/acts of a sexual nature against a person who is unable to consent (including due to their age) may all be underlying acts of sexual violence as international crimes (CARSV) (provided all legal elements including chapeau/contextual </w:t>
      </w:r>
      <w:r w:rsidR="008568B2">
        <w:rPr>
          <w:color w:val="000000" w:themeColor="text1"/>
          <w:sz w:val="22"/>
          <w:szCs w:val="22"/>
          <w:lang w:val="en-GB"/>
        </w:rPr>
        <w:lastRenderedPageBreak/>
        <w:t xml:space="preserve">elements are proven.) </w:t>
      </w:r>
      <w:r w:rsidR="00367322">
        <w:rPr>
          <w:color w:val="000000" w:themeColor="text1"/>
          <w:sz w:val="22"/>
          <w:szCs w:val="22"/>
          <w:lang w:val="en-GB"/>
        </w:rPr>
        <w:t xml:space="preserve"> </w:t>
      </w:r>
      <w:r w:rsidRPr="00FC627F">
        <w:rPr>
          <w:color w:val="000000" w:themeColor="text1"/>
          <w:sz w:val="22"/>
          <w:szCs w:val="22"/>
          <w:lang w:val="en-GB"/>
        </w:rPr>
        <w:t>Further details about the national law in Iraq can be found in Chapter 4</w:t>
      </w:r>
      <w:r w:rsidR="005376D6">
        <w:rPr>
          <w:color w:val="000000" w:themeColor="text1"/>
          <w:sz w:val="22"/>
          <w:szCs w:val="22"/>
          <w:lang w:val="en-GB"/>
        </w:rPr>
        <w:t xml:space="preserve"> (</w:t>
      </w:r>
      <w:r w:rsidRPr="00FC627F">
        <w:rPr>
          <w:color w:val="000000" w:themeColor="text1"/>
          <w:sz w:val="22"/>
          <w:szCs w:val="22"/>
          <w:lang w:val="en-GB"/>
        </w:rPr>
        <w:t>Individual Criminal Accountability</w:t>
      </w:r>
      <w:r w:rsidR="005376D6">
        <w:rPr>
          <w:color w:val="000000" w:themeColor="text1"/>
          <w:sz w:val="22"/>
          <w:szCs w:val="22"/>
          <w:lang w:val="en-GB"/>
        </w:rPr>
        <w:t>)</w:t>
      </w:r>
      <w:r w:rsidRPr="00FC627F">
        <w:rPr>
          <w:color w:val="000000" w:themeColor="text1"/>
          <w:sz w:val="22"/>
          <w:szCs w:val="22"/>
          <w:lang w:val="en-GB"/>
        </w:rPr>
        <w:t>.</w:t>
      </w:r>
    </w:p>
    <w:p w14:paraId="243BE19F" w14:textId="77777777" w:rsidR="0074706C" w:rsidRPr="002F0E21" w:rsidRDefault="0074706C" w:rsidP="00863993">
      <w:pPr>
        <w:jc w:val="both"/>
        <w:rPr>
          <w:sz w:val="20"/>
          <w:szCs w:val="20"/>
          <w:lang w:val="en-GB"/>
        </w:rPr>
      </w:pPr>
    </w:p>
    <w:p w14:paraId="284B4E48" w14:textId="77777777" w:rsidR="001B0588" w:rsidRPr="002F0E21" w:rsidRDefault="00BF4CBB" w:rsidP="00BF4CBB">
      <w:pPr>
        <w:pStyle w:val="Heading2"/>
        <w:rPr>
          <w:b/>
          <w:color w:val="auto"/>
          <w:lang w:val="en-GB"/>
        </w:rPr>
      </w:pPr>
      <w:bookmarkStart w:id="15" w:name="_Toc506233697"/>
      <w:r w:rsidRPr="002F0E21">
        <w:rPr>
          <w:b/>
          <w:color w:val="auto"/>
          <w:lang w:val="en-GB"/>
        </w:rPr>
        <w:t xml:space="preserve">D. </w:t>
      </w:r>
      <w:r w:rsidR="001B0588" w:rsidRPr="002F0E21">
        <w:rPr>
          <w:b/>
          <w:color w:val="auto"/>
          <w:lang w:val="en-GB"/>
        </w:rPr>
        <w:t>Impact of Sexual Violence in Iraq</w:t>
      </w:r>
      <w:bookmarkEnd w:id="15"/>
    </w:p>
    <w:p w14:paraId="6C06D880" w14:textId="77777777" w:rsidR="00A67578" w:rsidRPr="008A1D29" w:rsidRDefault="00A67578" w:rsidP="00A67578">
      <w:pPr>
        <w:jc w:val="both"/>
        <w:rPr>
          <w:color w:val="000000" w:themeColor="text1"/>
          <w:sz w:val="22"/>
          <w:szCs w:val="22"/>
          <w:lang w:val="en-GB"/>
        </w:rPr>
      </w:pPr>
      <w:r w:rsidRPr="002F0E21">
        <w:rPr>
          <w:sz w:val="22"/>
          <w:szCs w:val="22"/>
          <w:lang w:val="en-GB"/>
        </w:rPr>
        <w:t>Most of the impacts detailed in Chapter 2</w:t>
      </w:r>
      <w:r w:rsidR="00A3412D">
        <w:rPr>
          <w:sz w:val="22"/>
          <w:szCs w:val="22"/>
          <w:lang w:val="en-GB"/>
        </w:rPr>
        <w:t xml:space="preserve"> (</w:t>
      </w:r>
      <w:r w:rsidRPr="002F0E21">
        <w:rPr>
          <w:sz w:val="22"/>
          <w:szCs w:val="22"/>
          <w:lang w:val="en-GB"/>
        </w:rPr>
        <w:t>Understanding Sexual Violence</w:t>
      </w:r>
      <w:r w:rsidR="00A3412D">
        <w:rPr>
          <w:sz w:val="22"/>
          <w:szCs w:val="22"/>
          <w:lang w:val="en-GB"/>
        </w:rPr>
        <w:t xml:space="preserve">), </w:t>
      </w:r>
      <w:r w:rsidRPr="002F0E21">
        <w:rPr>
          <w:sz w:val="22"/>
          <w:szCs w:val="22"/>
          <w:lang w:val="en-GB"/>
        </w:rPr>
        <w:t xml:space="preserve">Section D </w:t>
      </w:r>
      <w:r w:rsidR="00F5601B">
        <w:rPr>
          <w:sz w:val="22"/>
          <w:szCs w:val="22"/>
          <w:lang w:val="en-GB"/>
        </w:rPr>
        <w:t xml:space="preserve">on </w:t>
      </w:r>
      <w:r w:rsidRPr="002F0E21">
        <w:rPr>
          <w:sz w:val="22"/>
          <w:szCs w:val="22"/>
          <w:lang w:val="en-GB"/>
        </w:rPr>
        <w:t xml:space="preserve">Impact of Sexual Violence (Box 6, pp.25-27) in IP2 also apply in </w:t>
      </w:r>
      <w:r w:rsidRPr="008A1D29">
        <w:rPr>
          <w:color w:val="000000" w:themeColor="text1"/>
          <w:sz w:val="22"/>
          <w:szCs w:val="22"/>
          <w:lang w:val="en-GB"/>
        </w:rPr>
        <w:t xml:space="preserve">Iraq. </w:t>
      </w:r>
      <w:r w:rsidR="00636FDA">
        <w:rPr>
          <w:color w:val="000000" w:themeColor="text1"/>
          <w:sz w:val="22"/>
          <w:szCs w:val="22"/>
          <w:lang w:val="en-GB"/>
        </w:rPr>
        <w:t xml:space="preserve"> </w:t>
      </w:r>
      <w:r w:rsidRPr="008A1D29">
        <w:rPr>
          <w:color w:val="000000" w:themeColor="text1"/>
          <w:sz w:val="22"/>
          <w:szCs w:val="22"/>
          <w:lang w:val="en-GB"/>
        </w:rPr>
        <w:t>There are some specific impacts worth highlighting due to the legal, cultural and social norms</w:t>
      </w:r>
      <w:r w:rsidR="003A691C" w:rsidRPr="008A1D29">
        <w:rPr>
          <w:color w:val="000000" w:themeColor="text1"/>
          <w:sz w:val="22"/>
          <w:szCs w:val="22"/>
          <w:lang w:val="en-GB"/>
        </w:rPr>
        <w:t>,</w:t>
      </w:r>
      <w:r w:rsidRPr="008A1D29">
        <w:rPr>
          <w:color w:val="000000" w:themeColor="text1"/>
          <w:sz w:val="22"/>
          <w:szCs w:val="22"/>
          <w:lang w:val="en-GB"/>
        </w:rPr>
        <w:t xml:space="preserve"> and context in Iraq. </w:t>
      </w:r>
      <w:r w:rsidR="00636FDA">
        <w:rPr>
          <w:color w:val="000000" w:themeColor="text1"/>
          <w:sz w:val="22"/>
          <w:szCs w:val="22"/>
          <w:lang w:val="en-GB"/>
        </w:rPr>
        <w:t xml:space="preserve"> </w:t>
      </w:r>
      <w:r w:rsidRPr="008A1D29">
        <w:rPr>
          <w:color w:val="000000" w:themeColor="text1"/>
          <w:sz w:val="22"/>
          <w:szCs w:val="22"/>
          <w:lang w:val="en-GB"/>
        </w:rPr>
        <w:t>The table below highli</w:t>
      </w:r>
      <w:r w:rsidR="003A691C" w:rsidRPr="008A1D29">
        <w:rPr>
          <w:color w:val="000000" w:themeColor="text1"/>
          <w:sz w:val="22"/>
          <w:szCs w:val="22"/>
          <w:lang w:val="en-GB"/>
        </w:rPr>
        <w:t>ghts some of the more prevalent</w:t>
      </w:r>
      <w:r w:rsidRPr="008A1D29">
        <w:rPr>
          <w:color w:val="000000" w:themeColor="text1"/>
          <w:sz w:val="22"/>
          <w:szCs w:val="22"/>
          <w:lang w:val="en-GB"/>
        </w:rPr>
        <w:t xml:space="preserve"> Iraq-specific impacts of sexual violence. </w:t>
      </w:r>
      <w:r w:rsidR="00636FDA">
        <w:rPr>
          <w:color w:val="000000" w:themeColor="text1"/>
          <w:sz w:val="22"/>
          <w:szCs w:val="22"/>
          <w:lang w:val="en-GB"/>
        </w:rPr>
        <w:t xml:space="preserve"> </w:t>
      </w:r>
      <w:r w:rsidRPr="008A1D29">
        <w:rPr>
          <w:color w:val="000000" w:themeColor="text1"/>
          <w:sz w:val="22"/>
          <w:szCs w:val="22"/>
          <w:lang w:val="en-GB"/>
        </w:rPr>
        <w:t>More information regarding risks and threats to survivors can be found below in Chapter 7.</w:t>
      </w:r>
    </w:p>
    <w:p w14:paraId="5DAC971E" w14:textId="77777777" w:rsidR="000E1304" w:rsidRDefault="000E1304" w:rsidP="00932344">
      <w:pPr>
        <w:rPr>
          <w:color w:val="000000" w:themeColor="text1"/>
          <w:lang w:val="en-GB"/>
        </w:rPr>
      </w:pPr>
    </w:p>
    <w:tbl>
      <w:tblPr>
        <w:tblStyle w:val="TableGrid"/>
        <w:tblW w:w="9351" w:type="dxa"/>
        <w:tblLook w:val="04A0" w:firstRow="1" w:lastRow="0" w:firstColumn="1" w:lastColumn="0" w:noHBand="0" w:noVBand="1"/>
      </w:tblPr>
      <w:tblGrid>
        <w:gridCol w:w="1555"/>
        <w:gridCol w:w="2268"/>
        <w:gridCol w:w="2153"/>
        <w:gridCol w:w="3375"/>
      </w:tblGrid>
      <w:tr w:rsidR="000E1304" w:rsidRPr="000E1304" w14:paraId="248F2AD1" w14:textId="77777777" w:rsidTr="00D66C2E">
        <w:tc>
          <w:tcPr>
            <w:tcW w:w="9351" w:type="dxa"/>
            <w:gridSpan w:val="4"/>
            <w:shd w:val="clear" w:color="auto" w:fill="40A0B8"/>
          </w:tcPr>
          <w:p w14:paraId="412E340A" w14:textId="77777777" w:rsidR="000E1304" w:rsidRPr="000E1304" w:rsidRDefault="004D5B55" w:rsidP="00932344">
            <w:pPr>
              <w:rPr>
                <w:color w:val="FFFFFF" w:themeColor="background1"/>
                <w:sz w:val="20"/>
                <w:szCs w:val="20"/>
                <w:lang w:val="en-GB"/>
              </w:rPr>
            </w:pPr>
            <w:r>
              <w:rPr>
                <w:color w:val="FFFFFF" w:themeColor="background1"/>
                <w:sz w:val="20"/>
                <w:szCs w:val="20"/>
                <w:lang w:val="en-GB"/>
              </w:rPr>
              <w:t xml:space="preserve">Examples of </w:t>
            </w:r>
            <w:r w:rsidR="000E1304" w:rsidRPr="000E1304">
              <w:rPr>
                <w:color w:val="FFFFFF" w:themeColor="background1"/>
                <w:sz w:val="20"/>
                <w:szCs w:val="20"/>
                <w:lang w:val="en-GB"/>
              </w:rPr>
              <w:t>Impact</w:t>
            </w:r>
            <w:r w:rsidR="000E1304">
              <w:rPr>
                <w:color w:val="FFFFFF" w:themeColor="background1"/>
                <w:sz w:val="20"/>
                <w:szCs w:val="20"/>
                <w:lang w:val="en-GB"/>
              </w:rPr>
              <w:t>s</w:t>
            </w:r>
            <w:r w:rsidR="000E1304" w:rsidRPr="000E1304">
              <w:rPr>
                <w:color w:val="FFFFFF" w:themeColor="background1"/>
                <w:sz w:val="20"/>
                <w:szCs w:val="20"/>
                <w:lang w:val="en-GB"/>
              </w:rPr>
              <w:t xml:space="preserve"> of Sexual Violence</w:t>
            </w:r>
            <w:r w:rsidR="000E1304">
              <w:rPr>
                <w:color w:val="FFFFFF" w:themeColor="background1"/>
                <w:sz w:val="20"/>
                <w:szCs w:val="20"/>
                <w:lang w:val="en-GB"/>
              </w:rPr>
              <w:t xml:space="preserve"> in Iraq</w:t>
            </w:r>
            <w:r w:rsidR="00C1288F">
              <w:rPr>
                <w:rStyle w:val="FootnoteReference"/>
                <w:color w:val="FFFFFF" w:themeColor="background1"/>
                <w:sz w:val="20"/>
                <w:szCs w:val="20"/>
                <w:lang w:val="en-GB"/>
              </w:rPr>
              <w:footnoteReference w:id="24"/>
            </w:r>
          </w:p>
        </w:tc>
      </w:tr>
      <w:tr w:rsidR="000E1304" w:rsidRPr="000E1304" w14:paraId="7CE3A651" w14:textId="77777777" w:rsidTr="00D66C2E">
        <w:tc>
          <w:tcPr>
            <w:tcW w:w="1555" w:type="dxa"/>
            <w:shd w:val="clear" w:color="auto" w:fill="9DEBE4"/>
          </w:tcPr>
          <w:p w14:paraId="236A5CD5" w14:textId="77777777" w:rsidR="000E1304" w:rsidRPr="000E1304" w:rsidRDefault="000E1304" w:rsidP="00932344">
            <w:pPr>
              <w:rPr>
                <w:color w:val="323E4F" w:themeColor="text2" w:themeShade="BF"/>
                <w:sz w:val="20"/>
                <w:szCs w:val="20"/>
                <w:lang w:val="en-GB"/>
              </w:rPr>
            </w:pPr>
            <w:r w:rsidRPr="000E1304">
              <w:rPr>
                <w:color w:val="323E4F" w:themeColor="text2" w:themeShade="BF"/>
                <w:sz w:val="20"/>
                <w:szCs w:val="20"/>
                <w:lang w:val="en-GB"/>
              </w:rPr>
              <w:t>All Victims</w:t>
            </w:r>
          </w:p>
        </w:tc>
        <w:tc>
          <w:tcPr>
            <w:tcW w:w="2268" w:type="dxa"/>
            <w:shd w:val="clear" w:color="auto" w:fill="9DEBE4"/>
          </w:tcPr>
          <w:p w14:paraId="4278271A" w14:textId="77777777" w:rsidR="000E1304" w:rsidRPr="000E1304" w:rsidRDefault="000E1304" w:rsidP="00932344">
            <w:pPr>
              <w:rPr>
                <w:color w:val="323E4F" w:themeColor="text2" w:themeShade="BF"/>
                <w:sz w:val="20"/>
                <w:szCs w:val="20"/>
                <w:lang w:val="en-GB"/>
              </w:rPr>
            </w:pPr>
            <w:r w:rsidRPr="000E1304">
              <w:rPr>
                <w:color w:val="323E4F" w:themeColor="text2" w:themeShade="BF"/>
                <w:sz w:val="20"/>
                <w:szCs w:val="20"/>
                <w:lang w:val="en-GB"/>
              </w:rPr>
              <w:t>Female Victims</w:t>
            </w:r>
          </w:p>
        </w:tc>
        <w:tc>
          <w:tcPr>
            <w:tcW w:w="2153" w:type="dxa"/>
            <w:shd w:val="clear" w:color="auto" w:fill="9DEBE4"/>
          </w:tcPr>
          <w:p w14:paraId="1680F47A" w14:textId="77777777" w:rsidR="000E1304" w:rsidRPr="000E1304" w:rsidRDefault="000E1304" w:rsidP="00932344">
            <w:pPr>
              <w:rPr>
                <w:color w:val="323E4F" w:themeColor="text2" w:themeShade="BF"/>
                <w:sz w:val="20"/>
                <w:szCs w:val="20"/>
                <w:lang w:val="en-GB"/>
              </w:rPr>
            </w:pPr>
            <w:r w:rsidRPr="000E1304">
              <w:rPr>
                <w:color w:val="323E4F" w:themeColor="text2" w:themeShade="BF"/>
                <w:sz w:val="20"/>
                <w:szCs w:val="20"/>
                <w:lang w:val="en-GB"/>
              </w:rPr>
              <w:t>Male Victims</w:t>
            </w:r>
          </w:p>
        </w:tc>
        <w:tc>
          <w:tcPr>
            <w:tcW w:w="3375" w:type="dxa"/>
            <w:shd w:val="clear" w:color="auto" w:fill="9DEBE4"/>
          </w:tcPr>
          <w:p w14:paraId="6C2FB29A" w14:textId="77777777" w:rsidR="000E1304" w:rsidRPr="000E1304" w:rsidRDefault="000E1304" w:rsidP="00932344">
            <w:pPr>
              <w:rPr>
                <w:color w:val="323E4F" w:themeColor="text2" w:themeShade="BF"/>
                <w:sz w:val="20"/>
                <w:szCs w:val="20"/>
                <w:lang w:val="en-GB"/>
              </w:rPr>
            </w:pPr>
            <w:r w:rsidRPr="000E1304">
              <w:rPr>
                <w:color w:val="323E4F" w:themeColor="text2" w:themeShade="BF"/>
                <w:sz w:val="20"/>
                <w:szCs w:val="20"/>
                <w:lang w:val="en-GB"/>
              </w:rPr>
              <w:t>Child Victims</w:t>
            </w:r>
          </w:p>
        </w:tc>
      </w:tr>
      <w:tr w:rsidR="00B95E37" w14:paraId="28EC3D6D" w14:textId="77777777" w:rsidTr="00D66C2E">
        <w:trPr>
          <w:trHeight w:val="251"/>
        </w:trPr>
        <w:tc>
          <w:tcPr>
            <w:tcW w:w="9351" w:type="dxa"/>
            <w:gridSpan w:val="4"/>
            <w:shd w:val="clear" w:color="auto" w:fill="D0F4F2"/>
          </w:tcPr>
          <w:p w14:paraId="447072AD" w14:textId="77777777" w:rsidR="00B95E37" w:rsidRDefault="00B95E37" w:rsidP="00932344">
            <w:pPr>
              <w:rPr>
                <w:color w:val="000000" w:themeColor="text1"/>
                <w:lang w:val="en-GB"/>
              </w:rPr>
            </w:pPr>
            <w:r w:rsidRPr="00B95E37">
              <w:rPr>
                <w:rFonts w:asciiTheme="majorHAnsi" w:hAnsiTheme="majorHAnsi"/>
                <w:color w:val="000000" w:themeColor="text1"/>
                <w:sz w:val="20"/>
                <w:szCs w:val="20"/>
                <w:lang w:val="en-GB"/>
              </w:rPr>
              <w:t>Physical</w:t>
            </w:r>
          </w:p>
        </w:tc>
      </w:tr>
      <w:tr w:rsidR="00B95E37" w:rsidRPr="008A1D29" w14:paraId="024E417F" w14:textId="77777777" w:rsidTr="00D66C2E">
        <w:trPr>
          <w:trHeight w:val="1223"/>
        </w:trPr>
        <w:tc>
          <w:tcPr>
            <w:tcW w:w="1555" w:type="dxa"/>
            <w:shd w:val="clear" w:color="auto" w:fill="E3F6F9"/>
          </w:tcPr>
          <w:p w14:paraId="09FD4BA1" w14:textId="77777777" w:rsidR="00B95E37" w:rsidRPr="004E7773" w:rsidRDefault="004E7773" w:rsidP="004E7773">
            <w:pPr>
              <w:pStyle w:val="ListParagraph"/>
              <w:numPr>
                <w:ilvl w:val="0"/>
                <w:numId w:val="75"/>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See IP2.</w:t>
            </w:r>
          </w:p>
        </w:tc>
        <w:tc>
          <w:tcPr>
            <w:tcW w:w="2268" w:type="dxa"/>
            <w:shd w:val="clear" w:color="auto" w:fill="E3F6F9"/>
          </w:tcPr>
          <w:p w14:paraId="554B0879" w14:textId="77777777" w:rsidR="00636FDA" w:rsidRDefault="00152D94" w:rsidP="00550458">
            <w:pPr>
              <w:pStyle w:val="ListParagraph"/>
              <w:numPr>
                <w:ilvl w:val="0"/>
                <w:numId w:val="5"/>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Unwanted pregnancy</w:t>
            </w:r>
          </w:p>
          <w:p w14:paraId="3A90F182" w14:textId="77777777" w:rsidR="00B95E37" w:rsidRPr="008A1D29" w:rsidRDefault="00636FDA" w:rsidP="00550458">
            <w:pPr>
              <w:pStyle w:val="ListParagraph"/>
              <w:numPr>
                <w:ilvl w:val="0"/>
                <w:numId w:val="5"/>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C</w:t>
            </w:r>
            <w:r w:rsidR="001F6001" w:rsidRPr="008A1D29">
              <w:rPr>
                <w:rFonts w:asciiTheme="majorHAnsi" w:hAnsiTheme="majorHAnsi"/>
                <w:color w:val="000000" w:themeColor="text1"/>
                <w:sz w:val="20"/>
                <w:szCs w:val="20"/>
                <w:lang w:val="en-GB"/>
              </w:rPr>
              <w:t>hildren born of rape</w:t>
            </w:r>
            <w:r w:rsidR="00A67578" w:rsidRPr="008A1D29">
              <w:rPr>
                <w:rFonts w:asciiTheme="majorHAnsi" w:hAnsiTheme="majorHAnsi"/>
                <w:color w:val="000000" w:themeColor="text1"/>
                <w:sz w:val="20"/>
                <w:szCs w:val="20"/>
                <w:lang w:val="en-GB"/>
              </w:rPr>
              <w:t xml:space="preserve"> (abortion illegal in Iraq)</w:t>
            </w:r>
            <w:r w:rsidR="001F6001" w:rsidRPr="008A1D29">
              <w:rPr>
                <w:rFonts w:asciiTheme="majorHAnsi" w:hAnsiTheme="majorHAnsi"/>
                <w:color w:val="000000" w:themeColor="text1"/>
                <w:sz w:val="20"/>
                <w:szCs w:val="20"/>
                <w:lang w:val="en-GB"/>
              </w:rPr>
              <w:t>.</w:t>
            </w:r>
          </w:p>
          <w:p w14:paraId="658DE31D" w14:textId="77777777" w:rsidR="004572DD" w:rsidRPr="008A1D29" w:rsidRDefault="00AD09A2" w:rsidP="00550458">
            <w:pPr>
              <w:pStyle w:val="ListParagraph"/>
              <w:numPr>
                <w:ilvl w:val="0"/>
                <w:numId w:val="5"/>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 xml:space="preserve">Court ordered </w:t>
            </w:r>
            <w:r w:rsidR="00636FDA">
              <w:rPr>
                <w:rFonts w:asciiTheme="majorHAnsi" w:hAnsiTheme="majorHAnsi"/>
                <w:color w:val="000000" w:themeColor="text1"/>
                <w:sz w:val="20"/>
                <w:szCs w:val="20"/>
                <w:lang w:val="en-GB"/>
              </w:rPr>
              <w:t>v</w:t>
            </w:r>
            <w:r w:rsidRPr="008A1D29">
              <w:rPr>
                <w:rFonts w:asciiTheme="majorHAnsi" w:hAnsiTheme="majorHAnsi"/>
                <w:color w:val="000000" w:themeColor="text1"/>
                <w:sz w:val="20"/>
                <w:szCs w:val="20"/>
                <w:lang w:val="en-GB"/>
              </w:rPr>
              <w:t>irginity testing (by committee of 3</w:t>
            </w:r>
            <w:r w:rsidR="008568B2">
              <w:rPr>
                <w:rFonts w:asciiTheme="majorHAnsi" w:hAnsiTheme="majorHAnsi"/>
                <w:color w:val="000000" w:themeColor="text1"/>
                <w:sz w:val="20"/>
                <w:szCs w:val="20"/>
                <w:lang w:val="en-GB"/>
              </w:rPr>
              <w:t xml:space="preserve"> forensic experts</w:t>
            </w:r>
            <w:r w:rsidRPr="008A1D29">
              <w:rPr>
                <w:rFonts w:asciiTheme="majorHAnsi" w:hAnsiTheme="majorHAnsi"/>
                <w:color w:val="000000" w:themeColor="text1"/>
                <w:sz w:val="20"/>
                <w:szCs w:val="20"/>
                <w:lang w:val="en-GB"/>
              </w:rPr>
              <w:t>)</w:t>
            </w:r>
            <w:r w:rsidR="00A67578" w:rsidRPr="008A1D29">
              <w:rPr>
                <w:rFonts w:asciiTheme="majorHAnsi" w:hAnsiTheme="majorHAnsi"/>
                <w:color w:val="000000" w:themeColor="text1"/>
                <w:sz w:val="20"/>
                <w:szCs w:val="20"/>
                <w:lang w:val="en-GB"/>
              </w:rPr>
              <w:t>.</w:t>
            </w:r>
          </w:p>
          <w:p w14:paraId="0F4EB60A" w14:textId="77777777" w:rsidR="00A67578" w:rsidRPr="008A1D29" w:rsidRDefault="00A67578" w:rsidP="00550458">
            <w:pPr>
              <w:pStyle w:val="ListParagraph"/>
              <w:numPr>
                <w:ilvl w:val="0"/>
                <w:numId w:val="5"/>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 xml:space="preserve">“Honour” killing – high rates in Iraq. </w:t>
            </w:r>
          </w:p>
        </w:tc>
        <w:tc>
          <w:tcPr>
            <w:tcW w:w="2153" w:type="dxa"/>
            <w:shd w:val="clear" w:color="auto" w:fill="E3F6F9"/>
          </w:tcPr>
          <w:p w14:paraId="59AA63B1" w14:textId="77777777" w:rsidR="00B95E37" w:rsidRPr="00CC68AE" w:rsidRDefault="00CC68AE" w:rsidP="00550458">
            <w:pPr>
              <w:pStyle w:val="ListParagraph"/>
              <w:numPr>
                <w:ilvl w:val="0"/>
                <w:numId w:val="5"/>
              </w:numPr>
              <w:rPr>
                <w:color w:val="000000" w:themeColor="text1"/>
                <w:sz w:val="20"/>
                <w:szCs w:val="20"/>
                <w:lang w:val="en-GB"/>
              </w:rPr>
            </w:pPr>
            <w:r>
              <w:rPr>
                <w:color w:val="000000" w:themeColor="text1"/>
                <w:sz w:val="20"/>
                <w:szCs w:val="20"/>
                <w:lang w:val="en-GB"/>
              </w:rPr>
              <w:t>Also at risk of violence and death if perception of homosexuality or dishonour.</w:t>
            </w:r>
          </w:p>
        </w:tc>
        <w:tc>
          <w:tcPr>
            <w:tcW w:w="3375" w:type="dxa"/>
            <w:shd w:val="clear" w:color="auto" w:fill="E3F6F9"/>
          </w:tcPr>
          <w:p w14:paraId="78BF50C5" w14:textId="77777777" w:rsidR="00995660" w:rsidRDefault="00995660" w:rsidP="00550458">
            <w:pPr>
              <w:pStyle w:val="ListParagraph"/>
              <w:numPr>
                <w:ilvl w:val="0"/>
                <w:numId w:val="60"/>
              </w:numPr>
              <w:rPr>
                <w:color w:val="000000" w:themeColor="text1"/>
                <w:sz w:val="20"/>
                <w:szCs w:val="20"/>
                <w:lang w:val="en-GB"/>
              </w:rPr>
            </w:pPr>
            <w:r>
              <w:rPr>
                <w:color w:val="000000" w:themeColor="text1"/>
                <w:sz w:val="20"/>
                <w:szCs w:val="20"/>
                <w:lang w:val="en-GB"/>
              </w:rPr>
              <w:t>Higher risks of increased physical damage.</w:t>
            </w:r>
          </w:p>
          <w:p w14:paraId="5E8A7CBE" w14:textId="77777777" w:rsidR="00995660" w:rsidRDefault="00995660" w:rsidP="00550458">
            <w:pPr>
              <w:pStyle w:val="ListParagraph"/>
              <w:numPr>
                <w:ilvl w:val="0"/>
                <w:numId w:val="60"/>
              </w:numPr>
              <w:rPr>
                <w:color w:val="000000" w:themeColor="text1"/>
                <w:sz w:val="20"/>
                <w:szCs w:val="20"/>
                <w:lang w:val="en-GB"/>
              </w:rPr>
            </w:pPr>
            <w:r>
              <w:rPr>
                <w:color w:val="000000" w:themeColor="text1"/>
                <w:sz w:val="20"/>
                <w:szCs w:val="20"/>
                <w:lang w:val="en-GB"/>
              </w:rPr>
              <w:t>Higher risks of physical damage and complications/mortality in pregnancies/births for girls under 16.</w:t>
            </w:r>
          </w:p>
          <w:p w14:paraId="01E06383" w14:textId="77777777" w:rsidR="00B95E37" w:rsidRDefault="001B4FBC" w:rsidP="00550458">
            <w:pPr>
              <w:pStyle w:val="ListParagraph"/>
              <w:numPr>
                <w:ilvl w:val="0"/>
                <w:numId w:val="60"/>
              </w:numPr>
              <w:rPr>
                <w:color w:val="000000" w:themeColor="text1"/>
                <w:sz w:val="20"/>
                <w:szCs w:val="20"/>
                <w:lang w:val="en-GB"/>
              </w:rPr>
            </w:pPr>
            <w:r>
              <w:rPr>
                <w:color w:val="000000" w:themeColor="text1"/>
                <w:sz w:val="20"/>
                <w:szCs w:val="20"/>
                <w:lang w:val="en-GB"/>
              </w:rPr>
              <w:t>“Virginity Testing”</w:t>
            </w:r>
            <w:r w:rsidR="008568B2">
              <w:rPr>
                <w:color w:val="000000" w:themeColor="text1"/>
                <w:sz w:val="20"/>
                <w:szCs w:val="20"/>
                <w:lang w:val="en-GB"/>
              </w:rPr>
              <w:t xml:space="preserve"> (girls).</w:t>
            </w:r>
          </w:p>
          <w:p w14:paraId="18564DF1" w14:textId="77777777" w:rsidR="001B4FBC" w:rsidRDefault="00CB5B11" w:rsidP="00550458">
            <w:pPr>
              <w:pStyle w:val="ListParagraph"/>
              <w:numPr>
                <w:ilvl w:val="0"/>
                <w:numId w:val="60"/>
              </w:numPr>
              <w:rPr>
                <w:color w:val="000000" w:themeColor="text1"/>
                <w:sz w:val="20"/>
                <w:szCs w:val="20"/>
                <w:lang w:val="en-GB"/>
              </w:rPr>
            </w:pPr>
            <w:r>
              <w:rPr>
                <w:color w:val="000000" w:themeColor="text1"/>
                <w:sz w:val="20"/>
                <w:szCs w:val="20"/>
                <w:lang w:val="en-GB"/>
              </w:rPr>
              <w:t>Suicide (pre-emptive or immediate aftermath)</w:t>
            </w:r>
            <w:r w:rsidR="000D4D35">
              <w:rPr>
                <w:color w:val="000000" w:themeColor="text1"/>
                <w:sz w:val="20"/>
                <w:szCs w:val="20"/>
                <w:lang w:val="en-GB"/>
              </w:rPr>
              <w:t xml:space="preserve"> </w:t>
            </w:r>
            <w:r>
              <w:rPr>
                <w:color w:val="000000" w:themeColor="text1"/>
                <w:sz w:val="20"/>
                <w:szCs w:val="20"/>
                <w:lang w:val="en-GB"/>
              </w:rPr>
              <w:t>(reported in Da’esh captivity of young girls).</w:t>
            </w:r>
          </w:p>
          <w:p w14:paraId="41F8D69E" w14:textId="77777777" w:rsidR="00FE1A89" w:rsidRPr="001B4FBC" w:rsidRDefault="00FE1A89" w:rsidP="00550458">
            <w:pPr>
              <w:pStyle w:val="ListParagraph"/>
              <w:numPr>
                <w:ilvl w:val="0"/>
                <w:numId w:val="60"/>
              </w:numPr>
              <w:rPr>
                <w:color w:val="000000" w:themeColor="text1"/>
                <w:sz w:val="20"/>
                <w:szCs w:val="20"/>
                <w:lang w:val="en-GB"/>
              </w:rPr>
            </w:pPr>
            <w:r>
              <w:rPr>
                <w:color w:val="000000" w:themeColor="text1"/>
                <w:sz w:val="20"/>
                <w:szCs w:val="20"/>
                <w:lang w:val="en-GB"/>
              </w:rPr>
              <w:t>Children of rape may also be a victim of “honour” killings</w:t>
            </w:r>
            <w:r w:rsidR="008568B2">
              <w:rPr>
                <w:color w:val="000000" w:themeColor="text1"/>
                <w:sz w:val="20"/>
                <w:szCs w:val="20"/>
                <w:lang w:val="en-GB"/>
              </w:rPr>
              <w:t>.</w:t>
            </w:r>
          </w:p>
        </w:tc>
      </w:tr>
      <w:tr w:rsidR="00B95E37" w:rsidRPr="00152D94" w14:paraId="3E29443D" w14:textId="77777777" w:rsidTr="00D66C2E">
        <w:trPr>
          <w:trHeight w:val="287"/>
        </w:trPr>
        <w:tc>
          <w:tcPr>
            <w:tcW w:w="9351" w:type="dxa"/>
            <w:gridSpan w:val="4"/>
            <w:shd w:val="clear" w:color="auto" w:fill="D0F4F2"/>
          </w:tcPr>
          <w:p w14:paraId="0F334D4D" w14:textId="77777777" w:rsidR="00B95E37" w:rsidRPr="00152D94" w:rsidRDefault="00B95E37" w:rsidP="00932344">
            <w:pPr>
              <w:rPr>
                <w:rFonts w:asciiTheme="majorHAnsi" w:hAnsiTheme="majorHAnsi"/>
                <w:color w:val="000000" w:themeColor="text1"/>
                <w:sz w:val="20"/>
                <w:szCs w:val="20"/>
                <w:lang w:val="en-GB"/>
              </w:rPr>
            </w:pPr>
            <w:r w:rsidRPr="00152D94">
              <w:rPr>
                <w:rFonts w:asciiTheme="majorHAnsi" w:hAnsiTheme="majorHAnsi"/>
                <w:color w:val="000000" w:themeColor="text1"/>
                <w:sz w:val="20"/>
                <w:szCs w:val="20"/>
                <w:lang w:val="en-GB"/>
              </w:rPr>
              <w:t>Psychological</w:t>
            </w:r>
          </w:p>
        </w:tc>
      </w:tr>
      <w:tr w:rsidR="00B95E37" w:rsidRPr="008A1D29" w14:paraId="2F437D24" w14:textId="77777777" w:rsidTr="00D66C2E">
        <w:trPr>
          <w:trHeight w:val="1223"/>
        </w:trPr>
        <w:tc>
          <w:tcPr>
            <w:tcW w:w="1555" w:type="dxa"/>
            <w:shd w:val="clear" w:color="auto" w:fill="E3F6F9"/>
          </w:tcPr>
          <w:p w14:paraId="502BAAA8" w14:textId="77777777" w:rsidR="00B95E37" w:rsidRPr="008A1D29" w:rsidRDefault="00B95E37" w:rsidP="00932344">
            <w:pPr>
              <w:rPr>
                <w:rFonts w:asciiTheme="majorHAnsi" w:hAnsiTheme="majorHAnsi"/>
                <w:color w:val="000000" w:themeColor="text1"/>
                <w:sz w:val="20"/>
                <w:szCs w:val="20"/>
                <w:lang w:val="en-GB"/>
              </w:rPr>
            </w:pPr>
          </w:p>
        </w:tc>
        <w:tc>
          <w:tcPr>
            <w:tcW w:w="2268" w:type="dxa"/>
            <w:shd w:val="clear" w:color="auto" w:fill="E3F6F9"/>
          </w:tcPr>
          <w:p w14:paraId="363EC859" w14:textId="77777777" w:rsidR="00B95E37" w:rsidRPr="008A1D29" w:rsidRDefault="00152D94" w:rsidP="00550458">
            <w:pPr>
              <w:pStyle w:val="ListParagraph"/>
              <w:numPr>
                <w:ilvl w:val="0"/>
                <w:numId w:val="4"/>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Shame, blame</w:t>
            </w:r>
            <w:r w:rsidR="00A67578" w:rsidRPr="008A1D29">
              <w:rPr>
                <w:rFonts w:asciiTheme="majorHAnsi" w:hAnsiTheme="majorHAnsi"/>
                <w:color w:val="000000" w:themeColor="text1"/>
                <w:sz w:val="20"/>
                <w:szCs w:val="20"/>
                <w:lang w:val="en-GB"/>
              </w:rPr>
              <w:t>.</w:t>
            </w:r>
          </w:p>
          <w:p w14:paraId="2198C597" w14:textId="77777777" w:rsidR="00152D94" w:rsidRPr="008A1D29" w:rsidRDefault="00152D94" w:rsidP="00550458">
            <w:pPr>
              <w:pStyle w:val="ListParagraph"/>
              <w:numPr>
                <w:ilvl w:val="0"/>
                <w:numId w:val="4"/>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Suicidal thought</w:t>
            </w:r>
            <w:r w:rsidR="001F6001" w:rsidRPr="008A1D29">
              <w:rPr>
                <w:rFonts w:asciiTheme="majorHAnsi" w:hAnsiTheme="majorHAnsi"/>
                <w:color w:val="000000" w:themeColor="text1"/>
                <w:sz w:val="20"/>
                <w:szCs w:val="20"/>
                <w:lang w:val="en-GB"/>
              </w:rPr>
              <w:t xml:space="preserve">s, </w:t>
            </w:r>
            <w:r w:rsidRPr="008A1D29">
              <w:rPr>
                <w:rFonts w:asciiTheme="majorHAnsi" w:hAnsiTheme="majorHAnsi"/>
                <w:color w:val="000000" w:themeColor="text1"/>
                <w:sz w:val="20"/>
                <w:szCs w:val="20"/>
                <w:lang w:val="en-GB"/>
              </w:rPr>
              <w:t>self-harm including self-immolation</w:t>
            </w:r>
            <w:r w:rsidR="001F6001" w:rsidRPr="008A1D29">
              <w:rPr>
                <w:rFonts w:asciiTheme="majorHAnsi" w:hAnsiTheme="majorHAnsi"/>
                <w:color w:val="000000" w:themeColor="text1"/>
                <w:sz w:val="20"/>
                <w:szCs w:val="20"/>
                <w:lang w:val="en-GB"/>
              </w:rPr>
              <w:t xml:space="preserve"> and other methods of suicide.</w:t>
            </w:r>
          </w:p>
        </w:tc>
        <w:tc>
          <w:tcPr>
            <w:tcW w:w="2153" w:type="dxa"/>
            <w:shd w:val="clear" w:color="auto" w:fill="E3F6F9"/>
          </w:tcPr>
          <w:p w14:paraId="7CE101BA" w14:textId="77777777" w:rsidR="00B95E37" w:rsidRDefault="001F6001" w:rsidP="00550458">
            <w:pPr>
              <w:pStyle w:val="ListParagraph"/>
              <w:numPr>
                <w:ilvl w:val="0"/>
                <w:numId w:val="4"/>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Self</w:t>
            </w:r>
            <w:r w:rsidR="000D4D35">
              <w:rPr>
                <w:rFonts w:asciiTheme="majorHAnsi" w:hAnsiTheme="majorHAnsi"/>
                <w:color w:val="000000" w:themeColor="text1"/>
                <w:sz w:val="20"/>
                <w:szCs w:val="20"/>
                <w:lang w:val="en-GB"/>
              </w:rPr>
              <w:t>-</w:t>
            </w:r>
            <w:r w:rsidRPr="008A1D29">
              <w:rPr>
                <w:rFonts w:asciiTheme="majorHAnsi" w:hAnsiTheme="majorHAnsi"/>
                <w:color w:val="000000" w:themeColor="text1"/>
                <w:sz w:val="20"/>
                <w:szCs w:val="20"/>
                <w:lang w:val="en-GB"/>
              </w:rPr>
              <w:t>isolation and withdrawal</w:t>
            </w:r>
            <w:r w:rsidR="004E7773">
              <w:rPr>
                <w:rFonts w:asciiTheme="majorHAnsi" w:hAnsiTheme="majorHAnsi"/>
                <w:color w:val="000000" w:themeColor="text1"/>
                <w:sz w:val="20"/>
                <w:szCs w:val="20"/>
                <w:lang w:val="en-GB"/>
              </w:rPr>
              <w:t>.</w:t>
            </w:r>
          </w:p>
          <w:p w14:paraId="5F0C2E89" w14:textId="77777777" w:rsidR="004E7773" w:rsidRPr="008A1D29" w:rsidRDefault="004E7773" w:rsidP="00550458">
            <w:pPr>
              <w:pStyle w:val="ListParagraph"/>
              <w:numPr>
                <w:ilvl w:val="0"/>
                <w:numId w:val="4"/>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Identity issues around “masculinity” or “sexuality”.</w:t>
            </w:r>
          </w:p>
        </w:tc>
        <w:tc>
          <w:tcPr>
            <w:tcW w:w="3375" w:type="dxa"/>
            <w:shd w:val="clear" w:color="auto" w:fill="E3F6F9"/>
          </w:tcPr>
          <w:p w14:paraId="7162223F" w14:textId="77777777" w:rsidR="00B95E37" w:rsidRDefault="00995660" w:rsidP="00550458">
            <w:pPr>
              <w:pStyle w:val="ListParagraph"/>
              <w:numPr>
                <w:ilvl w:val="0"/>
                <w:numId w:val="4"/>
              </w:numPr>
              <w:rPr>
                <w:color w:val="000000" w:themeColor="text1"/>
                <w:sz w:val="20"/>
                <w:szCs w:val="20"/>
                <w:lang w:val="en-GB"/>
              </w:rPr>
            </w:pPr>
            <w:r>
              <w:rPr>
                <w:color w:val="000000" w:themeColor="text1"/>
                <w:sz w:val="20"/>
                <w:szCs w:val="20"/>
                <w:lang w:val="en-GB"/>
              </w:rPr>
              <w:t>Can impact formative development stages, leading to behavioural and relationship</w:t>
            </w:r>
            <w:r w:rsidR="00DD659A">
              <w:rPr>
                <w:color w:val="000000" w:themeColor="text1"/>
                <w:sz w:val="20"/>
                <w:szCs w:val="20"/>
                <w:lang w:val="en-GB"/>
              </w:rPr>
              <w:t xml:space="preserve"> difficulties – including regression.</w:t>
            </w:r>
          </w:p>
          <w:p w14:paraId="5CC8BAFA" w14:textId="77777777" w:rsidR="00995660" w:rsidRDefault="00995660" w:rsidP="00550458">
            <w:pPr>
              <w:pStyle w:val="ListParagraph"/>
              <w:numPr>
                <w:ilvl w:val="0"/>
                <w:numId w:val="4"/>
              </w:numPr>
              <w:rPr>
                <w:color w:val="000000" w:themeColor="text1"/>
                <w:sz w:val="20"/>
                <w:szCs w:val="20"/>
                <w:lang w:val="en-GB"/>
              </w:rPr>
            </w:pPr>
            <w:r>
              <w:rPr>
                <w:color w:val="000000" w:themeColor="text1"/>
                <w:sz w:val="20"/>
                <w:szCs w:val="20"/>
                <w:lang w:val="en-GB"/>
              </w:rPr>
              <w:t>See above: suicidal thoughts or self</w:t>
            </w:r>
            <w:r w:rsidR="000D4D35">
              <w:rPr>
                <w:color w:val="000000" w:themeColor="text1"/>
                <w:sz w:val="20"/>
                <w:szCs w:val="20"/>
                <w:lang w:val="en-GB"/>
              </w:rPr>
              <w:t>-</w:t>
            </w:r>
            <w:r>
              <w:rPr>
                <w:color w:val="000000" w:themeColor="text1"/>
                <w:sz w:val="20"/>
                <w:szCs w:val="20"/>
                <w:lang w:val="en-GB"/>
              </w:rPr>
              <w:t>harm.</w:t>
            </w:r>
          </w:p>
          <w:p w14:paraId="1BB9FED6" w14:textId="77777777" w:rsidR="00995660" w:rsidRDefault="00995660" w:rsidP="00550458">
            <w:pPr>
              <w:pStyle w:val="ListParagraph"/>
              <w:numPr>
                <w:ilvl w:val="0"/>
                <w:numId w:val="4"/>
              </w:numPr>
              <w:rPr>
                <w:color w:val="000000" w:themeColor="text1"/>
                <w:sz w:val="20"/>
                <w:szCs w:val="20"/>
                <w:lang w:val="en-GB"/>
              </w:rPr>
            </w:pPr>
            <w:r>
              <w:rPr>
                <w:color w:val="000000" w:themeColor="text1"/>
                <w:sz w:val="20"/>
                <w:szCs w:val="20"/>
                <w:lang w:val="en-GB"/>
              </w:rPr>
              <w:t>Shame, blame</w:t>
            </w:r>
            <w:r w:rsidR="00DD659A">
              <w:rPr>
                <w:color w:val="000000" w:themeColor="text1"/>
                <w:sz w:val="20"/>
                <w:szCs w:val="20"/>
                <w:lang w:val="en-GB"/>
              </w:rPr>
              <w:t>, self-worth</w:t>
            </w:r>
            <w:r>
              <w:rPr>
                <w:color w:val="000000" w:themeColor="text1"/>
                <w:sz w:val="20"/>
                <w:szCs w:val="20"/>
                <w:lang w:val="en-GB"/>
              </w:rPr>
              <w:t>.</w:t>
            </w:r>
          </w:p>
          <w:p w14:paraId="49720E71" w14:textId="77777777" w:rsidR="00DD659A" w:rsidRDefault="00DD659A" w:rsidP="00550458">
            <w:pPr>
              <w:pStyle w:val="ListParagraph"/>
              <w:numPr>
                <w:ilvl w:val="0"/>
                <w:numId w:val="4"/>
              </w:numPr>
              <w:rPr>
                <w:color w:val="000000" w:themeColor="text1"/>
                <w:sz w:val="20"/>
                <w:szCs w:val="20"/>
                <w:lang w:val="en-GB"/>
              </w:rPr>
            </w:pPr>
            <w:r>
              <w:rPr>
                <w:color w:val="000000" w:themeColor="text1"/>
                <w:sz w:val="20"/>
                <w:szCs w:val="20"/>
                <w:lang w:val="en-GB"/>
              </w:rPr>
              <w:t>Increased risk of disorder and psychological problems in adulthood.</w:t>
            </w:r>
          </w:p>
          <w:p w14:paraId="37A0CF75" w14:textId="77777777" w:rsidR="004D29EC" w:rsidRPr="00DD659A" w:rsidRDefault="004D29EC" w:rsidP="00550458">
            <w:pPr>
              <w:pStyle w:val="ListParagraph"/>
              <w:numPr>
                <w:ilvl w:val="0"/>
                <w:numId w:val="4"/>
              </w:numPr>
              <w:rPr>
                <w:color w:val="000000" w:themeColor="text1"/>
                <w:sz w:val="20"/>
                <w:szCs w:val="20"/>
                <w:lang w:val="en-GB"/>
              </w:rPr>
            </w:pPr>
            <w:r>
              <w:rPr>
                <w:color w:val="000000" w:themeColor="text1"/>
                <w:sz w:val="20"/>
                <w:szCs w:val="20"/>
                <w:lang w:val="en-GB"/>
              </w:rPr>
              <w:t>Early sexualisation</w:t>
            </w:r>
            <w:r w:rsidR="00A4480C">
              <w:rPr>
                <w:color w:val="000000" w:themeColor="text1"/>
                <w:sz w:val="20"/>
                <w:szCs w:val="20"/>
                <w:lang w:val="en-GB"/>
              </w:rPr>
              <w:t>.</w:t>
            </w:r>
          </w:p>
        </w:tc>
      </w:tr>
      <w:tr w:rsidR="00B95E37" w:rsidRPr="00152D94" w14:paraId="58F72C48" w14:textId="77777777" w:rsidTr="00D66C2E">
        <w:trPr>
          <w:trHeight w:val="206"/>
        </w:trPr>
        <w:tc>
          <w:tcPr>
            <w:tcW w:w="9351" w:type="dxa"/>
            <w:gridSpan w:val="4"/>
            <w:shd w:val="clear" w:color="auto" w:fill="D0F4F2"/>
          </w:tcPr>
          <w:p w14:paraId="4B24AC6A" w14:textId="77777777" w:rsidR="00B95E37" w:rsidRPr="00152D94" w:rsidRDefault="00B95E37" w:rsidP="00932344">
            <w:pPr>
              <w:rPr>
                <w:rFonts w:asciiTheme="majorHAnsi" w:hAnsiTheme="majorHAnsi"/>
                <w:color w:val="000000" w:themeColor="text1"/>
                <w:sz w:val="20"/>
                <w:szCs w:val="20"/>
                <w:lang w:val="en-GB"/>
              </w:rPr>
            </w:pPr>
            <w:r w:rsidRPr="00152D94">
              <w:rPr>
                <w:rFonts w:asciiTheme="majorHAnsi" w:hAnsiTheme="majorHAnsi"/>
                <w:color w:val="000000" w:themeColor="text1"/>
                <w:sz w:val="20"/>
                <w:szCs w:val="20"/>
                <w:lang w:val="en-GB"/>
              </w:rPr>
              <w:t>Social</w:t>
            </w:r>
          </w:p>
        </w:tc>
      </w:tr>
      <w:tr w:rsidR="00B95E37" w:rsidRPr="008A1D29" w14:paraId="24AA27A9" w14:textId="77777777" w:rsidTr="00D66C2E">
        <w:trPr>
          <w:trHeight w:val="1223"/>
        </w:trPr>
        <w:tc>
          <w:tcPr>
            <w:tcW w:w="1555" w:type="dxa"/>
            <w:shd w:val="clear" w:color="auto" w:fill="E3F6F9"/>
          </w:tcPr>
          <w:p w14:paraId="1D6AB4D4" w14:textId="77777777" w:rsidR="00B95E37" w:rsidRPr="008A1D29" w:rsidRDefault="00152D94" w:rsidP="00550458">
            <w:pPr>
              <w:pStyle w:val="ListParagraph"/>
              <w:numPr>
                <w:ilvl w:val="0"/>
                <w:numId w:val="6"/>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High levels of social stigma</w:t>
            </w:r>
            <w:r w:rsidR="00CC68AE">
              <w:rPr>
                <w:rFonts w:asciiTheme="majorHAnsi" w:hAnsiTheme="majorHAnsi"/>
                <w:color w:val="000000" w:themeColor="text1"/>
                <w:sz w:val="20"/>
                <w:szCs w:val="20"/>
                <w:lang w:val="en-GB"/>
              </w:rPr>
              <w:t>.</w:t>
            </w:r>
          </w:p>
          <w:p w14:paraId="21A7E75C" w14:textId="77777777" w:rsidR="00152D94" w:rsidRPr="008A1D29" w:rsidRDefault="00152D94" w:rsidP="00152D94">
            <w:pPr>
              <w:rPr>
                <w:rFonts w:asciiTheme="majorHAnsi" w:hAnsiTheme="majorHAnsi"/>
                <w:color w:val="000000" w:themeColor="text1"/>
                <w:sz w:val="20"/>
                <w:szCs w:val="20"/>
                <w:lang w:val="en-GB"/>
              </w:rPr>
            </w:pPr>
          </w:p>
        </w:tc>
        <w:tc>
          <w:tcPr>
            <w:tcW w:w="2268" w:type="dxa"/>
            <w:shd w:val="clear" w:color="auto" w:fill="E3F6F9"/>
          </w:tcPr>
          <w:p w14:paraId="41636CB1" w14:textId="77777777" w:rsidR="00B95E37" w:rsidRPr="008A1D29" w:rsidRDefault="00152D94"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Considered “unclean”, “dishonoured”.</w:t>
            </w:r>
          </w:p>
          <w:p w14:paraId="1E4DABF4" w14:textId="77777777" w:rsidR="00152D94"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 xml:space="preserve">High rate of </w:t>
            </w:r>
            <w:r w:rsidR="004572DD" w:rsidRPr="008A1D29">
              <w:rPr>
                <w:rFonts w:asciiTheme="majorHAnsi" w:hAnsiTheme="majorHAnsi"/>
                <w:color w:val="000000" w:themeColor="text1"/>
                <w:sz w:val="20"/>
                <w:szCs w:val="20"/>
                <w:lang w:val="en-GB"/>
              </w:rPr>
              <w:t>“</w:t>
            </w:r>
            <w:r w:rsidRPr="008A1D29">
              <w:rPr>
                <w:rFonts w:asciiTheme="majorHAnsi" w:hAnsiTheme="majorHAnsi"/>
                <w:color w:val="000000" w:themeColor="text1"/>
                <w:sz w:val="20"/>
                <w:szCs w:val="20"/>
                <w:lang w:val="en-GB"/>
              </w:rPr>
              <w:t>ho</w:t>
            </w:r>
            <w:r w:rsidR="004572DD" w:rsidRPr="008A1D29">
              <w:rPr>
                <w:rFonts w:asciiTheme="majorHAnsi" w:hAnsiTheme="majorHAnsi"/>
                <w:color w:val="000000" w:themeColor="text1"/>
                <w:sz w:val="20"/>
                <w:szCs w:val="20"/>
                <w:lang w:val="en-GB"/>
              </w:rPr>
              <w:t>nour based violence”</w:t>
            </w:r>
            <w:r w:rsidR="00EA45D4" w:rsidRPr="008A1D29">
              <w:rPr>
                <w:rFonts w:asciiTheme="majorHAnsi" w:hAnsiTheme="majorHAnsi"/>
                <w:color w:val="000000" w:themeColor="text1"/>
                <w:sz w:val="20"/>
                <w:szCs w:val="20"/>
                <w:lang w:val="en-GB"/>
              </w:rPr>
              <w:t xml:space="preserve"> including burnings</w:t>
            </w:r>
            <w:r w:rsidR="004572DD" w:rsidRPr="008A1D29">
              <w:rPr>
                <w:rFonts w:asciiTheme="majorHAnsi" w:hAnsiTheme="majorHAnsi"/>
                <w:color w:val="000000" w:themeColor="text1"/>
                <w:sz w:val="20"/>
                <w:szCs w:val="20"/>
                <w:lang w:val="en-GB"/>
              </w:rPr>
              <w:t xml:space="preserve">* </w:t>
            </w:r>
          </w:p>
          <w:p w14:paraId="24CA6777" w14:textId="77777777" w:rsidR="00152D94" w:rsidRPr="008A1D29" w:rsidRDefault="00152D94"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Impact on marriage or marriag</w:t>
            </w:r>
            <w:r w:rsidR="004D5B55" w:rsidRPr="008A1D29">
              <w:rPr>
                <w:rFonts w:asciiTheme="majorHAnsi" w:hAnsiTheme="majorHAnsi"/>
                <w:color w:val="000000" w:themeColor="text1"/>
                <w:sz w:val="20"/>
                <w:szCs w:val="20"/>
                <w:lang w:val="en-GB"/>
              </w:rPr>
              <w:t>e</w:t>
            </w:r>
            <w:r w:rsidRPr="008A1D29">
              <w:rPr>
                <w:rFonts w:asciiTheme="majorHAnsi" w:hAnsiTheme="majorHAnsi"/>
                <w:color w:val="000000" w:themeColor="text1"/>
                <w:sz w:val="20"/>
                <w:szCs w:val="20"/>
                <w:lang w:val="en-GB"/>
              </w:rPr>
              <w:t>ability</w:t>
            </w:r>
            <w:r w:rsidR="001F6001" w:rsidRPr="008A1D29">
              <w:rPr>
                <w:rFonts w:asciiTheme="majorHAnsi" w:hAnsiTheme="majorHAnsi"/>
                <w:color w:val="000000" w:themeColor="text1"/>
                <w:sz w:val="20"/>
                <w:szCs w:val="20"/>
                <w:lang w:val="en-GB"/>
              </w:rPr>
              <w:t>, also arrange</w:t>
            </w:r>
            <w:r w:rsidR="008568B2">
              <w:rPr>
                <w:rFonts w:asciiTheme="majorHAnsi" w:hAnsiTheme="majorHAnsi"/>
                <w:color w:val="000000" w:themeColor="text1"/>
                <w:sz w:val="20"/>
                <w:szCs w:val="20"/>
                <w:lang w:val="en-GB"/>
              </w:rPr>
              <w:t>d</w:t>
            </w:r>
            <w:r w:rsidR="001F6001" w:rsidRPr="008A1D29">
              <w:rPr>
                <w:rFonts w:asciiTheme="majorHAnsi" w:hAnsiTheme="majorHAnsi"/>
                <w:color w:val="000000" w:themeColor="text1"/>
                <w:sz w:val="20"/>
                <w:szCs w:val="20"/>
                <w:lang w:val="en-GB"/>
              </w:rPr>
              <w:t xml:space="preserve"> marriages as protective</w:t>
            </w:r>
            <w:r w:rsidR="008568B2">
              <w:rPr>
                <w:rFonts w:asciiTheme="majorHAnsi" w:hAnsiTheme="majorHAnsi"/>
                <w:color w:val="000000" w:themeColor="text1"/>
                <w:sz w:val="20"/>
                <w:szCs w:val="20"/>
                <w:lang w:val="en-GB"/>
              </w:rPr>
              <w:t xml:space="preserve"> (e.g. women and girls married to integrate them and have them </w:t>
            </w:r>
            <w:r w:rsidR="008568B2">
              <w:rPr>
                <w:rFonts w:asciiTheme="majorHAnsi" w:hAnsiTheme="majorHAnsi"/>
                <w:color w:val="000000" w:themeColor="text1"/>
                <w:sz w:val="20"/>
                <w:szCs w:val="20"/>
                <w:lang w:val="en-GB"/>
              </w:rPr>
              <w:lastRenderedPageBreak/>
              <w:t>accepted by the community again)</w:t>
            </w:r>
            <w:r w:rsidR="001F6001" w:rsidRPr="008A1D29">
              <w:rPr>
                <w:rFonts w:asciiTheme="majorHAnsi" w:hAnsiTheme="majorHAnsi"/>
                <w:color w:val="000000" w:themeColor="text1"/>
                <w:sz w:val="20"/>
                <w:szCs w:val="20"/>
                <w:lang w:val="en-GB"/>
              </w:rPr>
              <w:t>.</w:t>
            </w:r>
          </w:p>
          <w:p w14:paraId="03F00013" w14:textId="77777777" w:rsidR="001F6001"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Law encourages marriage to perpetrator as conciliation and defence.</w:t>
            </w:r>
          </w:p>
        </w:tc>
        <w:tc>
          <w:tcPr>
            <w:tcW w:w="2153" w:type="dxa"/>
            <w:shd w:val="clear" w:color="auto" w:fill="E3F6F9"/>
          </w:tcPr>
          <w:p w14:paraId="293F8317" w14:textId="77777777" w:rsidR="00B95E37"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lastRenderedPageBreak/>
              <w:t>Very high levels of stigma surrounding male victims of sexual violence.</w:t>
            </w:r>
          </w:p>
          <w:p w14:paraId="0494C6F3" w14:textId="77777777" w:rsidR="001F6001"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Cultural assumptions/myths around masculinity and sexuality.</w:t>
            </w:r>
          </w:p>
          <w:p w14:paraId="5AA11797" w14:textId="77777777" w:rsidR="001F6001"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Violence and killings against perceived</w:t>
            </w:r>
            <w:r w:rsidR="000D4D35">
              <w:rPr>
                <w:rFonts w:asciiTheme="majorHAnsi" w:hAnsiTheme="majorHAnsi"/>
                <w:color w:val="000000" w:themeColor="text1"/>
                <w:sz w:val="20"/>
                <w:szCs w:val="20"/>
                <w:lang w:val="en-GB"/>
              </w:rPr>
              <w:t xml:space="preserve"> and actual</w:t>
            </w:r>
            <w:r w:rsidRPr="008A1D29">
              <w:rPr>
                <w:rFonts w:asciiTheme="majorHAnsi" w:hAnsiTheme="majorHAnsi"/>
                <w:color w:val="000000" w:themeColor="text1"/>
                <w:sz w:val="20"/>
                <w:szCs w:val="20"/>
                <w:lang w:val="en-GB"/>
              </w:rPr>
              <w:t xml:space="preserve"> homosexuals</w:t>
            </w:r>
            <w:r w:rsidR="00A67578" w:rsidRPr="008A1D29">
              <w:rPr>
                <w:rFonts w:asciiTheme="majorHAnsi" w:hAnsiTheme="majorHAnsi"/>
                <w:color w:val="000000" w:themeColor="text1"/>
                <w:sz w:val="20"/>
                <w:szCs w:val="20"/>
                <w:lang w:val="en-GB"/>
              </w:rPr>
              <w:t xml:space="preserve">, </w:t>
            </w:r>
            <w:r w:rsidR="00A67578" w:rsidRPr="008A1D29">
              <w:rPr>
                <w:rFonts w:asciiTheme="majorHAnsi" w:hAnsiTheme="majorHAnsi"/>
                <w:color w:val="000000" w:themeColor="text1"/>
                <w:sz w:val="20"/>
                <w:szCs w:val="20"/>
                <w:lang w:val="en-GB"/>
              </w:rPr>
              <w:lastRenderedPageBreak/>
              <w:t>including honour killings.</w:t>
            </w:r>
          </w:p>
        </w:tc>
        <w:tc>
          <w:tcPr>
            <w:tcW w:w="3375" w:type="dxa"/>
            <w:shd w:val="clear" w:color="auto" w:fill="E3F6F9"/>
          </w:tcPr>
          <w:p w14:paraId="7112E859" w14:textId="77777777" w:rsidR="00B95E37" w:rsidRDefault="009F49D1" w:rsidP="00550458">
            <w:pPr>
              <w:pStyle w:val="ListParagraph"/>
              <w:numPr>
                <w:ilvl w:val="0"/>
                <w:numId w:val="3"/>
              </w:numPr>
              <w:rPr>
                <w:color w:val="000000" w:themeColor="text1"/>
                <w:sz w:val="20"/>
                <w:szCs w:val="20"/>
                <w:lang w:val="en-GB"/>
              </w:rPr>
            </w:pPr>
            <w:r w:rsidRPr="00CB5B11">
              <w:rPr>
                <w:color w:val="000000" w:themeColor="text1"/>
                <w:sz w:val="20"/>
                <w:szCs w:val="20"/>
                <w:lang w:val="en-GB"/>
              </w:rPr>
              <w:lastRenderedPageBreak/>
              <w:t>Higher rates/risks of re-victimisation</w:t>
            </w:r>
            <w:r w:rsidR="009344FB">
              <w:rPr>
                <w:color w:val="000000" w:themeColor="text1"/>
                <w:sz w:val="20"/>
                <w:szCs w:val="20"/>
                <w:lang w:val="en-GB"/>
              </w:rPr>
              <w:t>.</w:t>
            </w:r>
          </w:p>
          <w:p w14:paraId="7D689F21" w14:textId="77777777" w:rsidR="009344FB" w:rsidRDefault="009344FB" w:rsidP="00550458">
            <w:pPr>
              <w:pStyle w:val="ListParagraph"/>
              <w:numPr>
                <w:ilvl w:val="0"/>
                <w:numId w:val="3"/>
              </w:numPr>
              <w:rPr>
                <w:color w:val="000000" w:themeColor="text1"/>
                <w:sz w:val="20"/>
                <w:szCs w:val="20"/>
                <w:lang w:val="en-GB"/>
              </w:rPr>
            </w:pPr>
            <w:r>
              <w:rPr>
                <w:color w:val="000000" w:themeColor="text1"/>
                <w:sz w:val="20"/>
                <w:szCs w:val="20"/>
                <w:lang w:val="en-GB"/>
              </w:rPr>
              <w:t>Interrupted education</w:t>
            </w:r>
            <w:r w:rsidR="00995660">
              <w:rPr>
                <w:color w:val="000000" w:themeColor="text1"/>
                <w:sz w:val="20"/>
                <w:szCs w:val="20"/>
                <w:lang w:val="en-GB"/>
              </w:rPr>
              <w:t>.</w:t>
            </w:r>
          </w:p>
          <w:p w14:paraId="31ADBE7C" w14:textId="77777777" w:rsidR="00995660" w:rsidRDefault="00995660" w:rsidP="00550458">
            <w:pPr>
              <w:pStyle w:val="ListParagraph"/>
              <w:numPr>
                <w:ilvl w:val="0"/>
                <w:numId w:val="3"/>
              </w:numPr>
              <w:rPr>
                <w:color w:val="000000" w:themeColor="text1"/>
                <w:sz w:val="20"/>
                <w:szCs w:val="20"/>
                <w:lang w:val="en-GB"/>
              </w:rPr>
            </w:pPr>
            <w:r>
              <w:rPr>
                <w:color w:val="000000" w:themeColor="text1"/>
                <w:sz w:val="20"/>
                <w:szCs w:val="20"/>
                <w:lang w:val="en-GB"/>
              </w:rPr>
              <w:t>Children born of rape abandoned or outcast from families</w:t>
            </w:r>
            <w:r w:rsidR="002A7933">
              <w:rPr>
                <w:color w:val="000000" w:themeColor="text1"/>
                <w:sz w:val="20"/>
                <w:szCs w:val="20"/>
                <w:lang w:val="en-GB"/>
              </w:rPr>
              <w:t xml:space="preserve"> and communities</w:t>
            </w:r>
            <w:r>
              <w:rPr>
                <w:color w:val="000000" w:themeColor="text1"/>
                <w:sz w:val="20"/>
                <w:szCs w:val="20"/>
                <w:lang w:val="en-GB"/>
              </w:rPr>
              <w:t>.</w:t>
            </w:r>
          </w:p>
          <w:p w14:paraId="71715A82" w14:textId="77777777" w:rsidR="00995660" w:rsidRPr="00CB5B11" w:rsidRDefault="00995660" w:rsidP="00550458">
            <w:pPr>
              <w:pStyle w:val="ListParagraph"/>
              <w:numPr>
                <w:ilvl w:val="0"/>
                <w:numId w:val="3"/>
              </w:numPr>
              <w:rPr>
                <w:color w:val="000000" w:themeColor="text1"/>
                <w:sz w:val="20"/>
                <w:szCs w:val="20"/>
                <w:lang w:val="en-GB"/>
              </w:rPr>
            </w:pPr>
            <w:r>
              <w:rPr>
                <w:color w:val="000000" w:themeColor="text1"/>
                <w:sz w:val="20"/>
                <w:szCs w:val="20"/>
                <w:lang w:val="en-GB"/>
              </w:rPr>
              <w:t>Early marriage</w:t>
            </w:r>
            <w:r w:rsidR="00CC68AE">
              <w:rPr>
                <w:color w:val="000000" w:themeColor="text1"/>
                <w:sz w:val="20"/>
                <w:szCs w:val="20"/>
                <w:lang w:val="en-GB"/>
              </w:rPr>
              <w:t>.</w:t>
            </w:r>
          </w:p>
        </w:tc>
      </w:tr>
      <w:tr w:rsidR="00B95E37" w:rsidRPr="00152D94" w14:paraId="22E65467" w14:textId="77777777" w:rsidTr="00D66C2E">
        <w:trPr>
          <w:trHeight w:val="242"/>
        </w:trPr>
        <w:tc>
          <w:tcPr>
            <w:tcW w:w="9351" w:type="dxa"/>
            <w:gridSpan w:val="4"/>
            <w:shd w:val="clear" w:color="auto" w:fill="D0F4F2"/>
          </w:tcPr>
          <w:p w14:paraId="2EC050BE" w14:textId="77777777" w:rsidR="00B95E37" w:rsidRPr="00152D94" w:rsidRDefault="00B95E37" w:rsidP="00932344">
            <w:pPr>
              <w:rPr>
                <w:rFonts w:asciiTheme="majorHAnsi" w:hAnsiTheme="majorHAnsi"/>
                <w:color w:val="000000" w:themeColor="text1"/>
                <w:sz w:val="20"/>
                <w:szCs w:val="20"/>
                <w:lang w:val="en-GB"/>
              </w:rPr>
            </w:pPr>
            <w:r w:rsidRPr="00152D94">
              <w:rPr>
                <w:rFonts w:asciiTheme="majorHAnsi" w:hAnsiTheme="majorHAnsi"/>
                <w:color w:val="000000" w:themeColor="text1"/>
                <w:sz w:val="20"/>
                <w:szCs w:val="20"/>
                <w:lang w:val="en-GB"/>
              </w:rPr>
              <w:t>Socio-Economic and Legal</w:t>
            </w:r>
          </w:p>
        </w:tc>
      </w:tr>
      <w:tr w:rsidR="00B95E37" w:rsidRPr="008A1D29" w14:paraId="08252A83" w14:textId="77777777" w:rsidTr="00D66C2E">
        <w:trPr>
          <w:trHeight w:val="1223"/>
        </w:trPr>
        <w:tc>
          <w:tcPr>
            <w:tcW w:w="1555" w:type="dxa"/>
            <w:shd w:val="clear" w:color="auto" w:fill="E3F6F9"/>
          </w:tcPr>
          <w:p w14:paraId="7940C2EA" w14:textId="77777777" w:rsidR="00B95E37" w:rsidRPr="008A1D29" w:rsidRDefault="00B95E37" w:rsidP="00932344">
            <w:pPr>
              <w:rPr>
                <w:rFonts w:asciiTheme="majorHAnsi" w:hAnsiTheme="majorHAnsi"/>
                <w:color w:val="000000" w:themeColor="text1"/>
                <w:sz w:val="20"/>
                <w:szCs w:val="20"/>
                <w:lang w:val="en-GB"/>
              </w:rPr>
            </w:pPr>
          </w:p>
        </w:tc>
        <w:tc>
          <w:tcPr>
            <w:tcW w:w="2268" w:type="dxa"/>
            <w:shd w:val="clear" w:color="auto" w:fill="E3F6F9"/>
          </w:tcPr>
          <w:p w14:paraId="4482807F" w14:textId="77777777" w:rsidR="00152D94" w:rsidRPr="008A1D29" w:rsidRDefault="00152D94"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Law criminalises sexu</w:t>
            </w:r>
            <w:r w:rsidR="00893835" w:rsidRPr="008A1D29">
              <w:rPr>
                <w:rFonts w:asciiTheme="majorHAnsi" w:hAnsiTheme="majorHAnsi"/>
                <w:color w:val="000000" w:themeColor="text1"/>
                <w:sz w:val="20"/>
                <w:szCs w:val="20"/>
                <w:lang w:val="en-GB"/>
              </w:rPr>
              <w:t>al intercourse outside marriage</w:t>
            </w:r>
            <w:r w:rsidR="001F6001" w:rsidRPr="008A1D29">
              <w:rPr>
                <w:rFonts w:asciiTheme="majorHAnsi" w:hAnsiTheme="majorHAnsi"/>
                <w:color w:val="000000" w:themeColor="text1"/>
                <w:sz w:val="20"/>
                <w:szCs w:val="20"/>
                <w:lang w:val="en-GB"/>
              </w:rPr>
              <w:t xml:space="preserve"> and </w:t>
            </w:r>
            <w:r w:rsidR="004D5B55" w:rsidRPr="008A1D29">
              <w:rPr>
                <w:rFonts w:asciiTheme="majorHAnsi" w:hAnsiTheme="majorHAnsi"/>
                <w:color w:val="000000" w:themeColor="text1"/>
                <w:sz w:val="20"/>
                <w:szCs w:val="20"/>
                <w:lang w:val="en-GB"/>
              </w:rPr>
              <w:t>‘</w:t>
            </w:r>
            <w:r w:rsidR="001F6001" w:rsidRPr="008A1D29">
              <w:rPr>
                <w:rFonts w:asciiTheme="majorHAnsi" w:hAnsiTheme="majorHAnsi"/>
                <w:color w:val="000000" w:themeColor="text1"/>
                <w:sz w:val="20"/>
                <w:szCs w:val="20"/>
                <w:lang w:val="en-GB"/>
              </w:rPr>
              <w:t>adultery</w:t>
            </w:r>
            <w:r w:rsidR="004D5B55" w:rsidRPr="008A1D29">
              <w:rPr>
                <w:rFonts w:asciiTheme="majorHAnsi" w:hAnsiTheme="majorHAnsi"/>
                <w:color w:val="000000" w:themeColor="text1"/>
                <w:sz w:val="20"/>
                <w:szCs w:val="20"/>
                <w:lang w:val="en-GB"/>
              </w:rPr>
              <w:t xml:space="preserve">’ </w:t>
            </w:r>
            <w:r w:rsidRPr="008A1D29">
              <w:rPr>
                <w:rFonts w:asciiTheme="majorHAnsi" w:hAnsiTheme="majorHAnsi"/>
                <w:color w:val="000000" w:themeColor="text1"/>
                <w:sz w:val="20"/>
                <w:szCs w:val="20"/>
                <w:lang w:val="en-GB"/>
              </w:rPr>
              <w:t>(regardless of consent)</w:t>
            </w:r>
            <w:r w:rsidR="00893835" w:rsidRPr="008A1D29">
              <w:rPr>
                <w:rFonts w:asciiTheme="majorHAnsi" w:hAnsiTheme="majorHAnsi"/>
                <w:color w:val="000000" w:themeColor="text1"/>
                <w:sz w:val="20"/>
                <w:szCs w:val="20"/>
                <w:lang w:val="en-GB"/>
              </w:rPr>
              <w:t>.</w:t>
            </w:r>
          </w:p>
          <w:p w14:paraId="5D885AC8" w14:textId="77777777" w:rsidR="00B95E37" w:rsidRPr="008A1D29" w:rsidRDefault="00152D94"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Abortion illegal</w:t>
            </w:r>
            <w:r w:rsidR="000D4D35">
              <w:rPr>
                <w:rFonts w:asciiTheme="majorHAnsi" w:hAnsiTheme="majorHAnsi"/>
                <w:color w:val="000000" w:themeColor="text1"/>
                <w:sz w:val="20"/>
                <w:szCs w:val="20"/>
                <w:lang w:val="en-GB"/>
              </w:rPr>
              <w:t>.</w:t>
            </w:r>
          </w:p>
          <w:p w14:paraId="530F91E8" w14:textId="77777777" w:rsidR="00152D94" w:rsidRPr="008A1D29" w:rsidRDefault="00152D94"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 xml:space="preserve">Children born of rape stigmatised and </w:t>
            </w:r>
            <w:r w:rsidR="001F6001" w:rsidRPr="008A1D29">
              <w:rPr>
                <w:rFonts w:asciiTheme="majorHAnsi" w:hAnsiTheme="majorHAnsi"/>
                <w:color w:val="000000" w:themeColor="text1"/>
                <w:sz w:val="20"/>
                <w:szCs w:val="20"/>
                <w:lang w:val="en-GB"/>
              </w:rPr>
              <w:t>unregistered (father)</w:t>
            </w:r>
            <w:r w:rsidR="00893835" w:rsidRPr="008A1D29">
              <w:rPr>
                <w:rFonts w:asciiTheme="majorHAnsi" w:hAnsiTheme="majorHAnsi"/>
                <w:color w:val="000000" w:themeColor="text1"/>
                <w:sz w:val="20"/>
                <w:szCs w:val="20"/>
                <w:lang w:val="en-GB"/>
              </w:rPr>
              <w:t>.</w:t>
            </w:r>
          </w:p>
        </w:tc>
        <w:tc>
          <w:tcPr>
            <w:tcW w:w="2153" w:type="dxa"/>
            <w:shd w:val="clear" w:color="auto" w:fill="E3F6F9"/>
          </w:tcPr>
          <w:p w14:paraId="175D56A9" w14:textId="77777777" w:rsidR="00B95E37" w:rsidRPr="008A1D29" w:rsidRDefault="001F6001" w:rsidP="00550458">
            <w:pPr>
              <w:pStyle w:val="ListParagraph"/>
              <w:numPr>
                <w:ilvl w:val="0"/>
                <w:numId w:val="3"/>
              </w:numPr>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Law criminalises anal sexual intercourse outside marriage (regardless of consent).</w:t>
            </w:r>
          </w:p>
        </w:tc>
        <w:tc>
          <w:tcPr>
            <w:tcW w:w="3375" w:type="dxa"/>
            <w:shd w:val="clear" w:color="auto" w:fill="E3F6F9"/>
          </w:tcPr>
          <w:p w14:paraId="72D26204" w14:textId="77777777" w:rsidR="00B95E37" w:rsidRPr="00CB5B11" w:rsidRDefault="00CB5B11" w:rsidP="00550458">
            <w:pPr>
              <w:pStyle w:val="ListParagraph"/>
              <w:numPr>
                <w:ilvl w:val="0"/>
                <w:numId w:val="3"/>
              </w:numPr>
              <w:rPr>
                <w:color w:val="000000" w:themeColor="text1"/>
                <w:sz w:val="20"/>
                <w:szCs w:val="20"/>
                <w:lang w:val="en-GB"/>
              </w:rPr>
            </w:pPr>
            <w:r w:rsidRPr="00CB5B11">
              <w:rPr>
                <w:color w:val="000000" w:themeColor="text1"/>
                <w:sz w:val="20"/>
                <w:szCs w:val="20"/>
                <w:lang w:val="en-GB"/>
              </w:rPr>
              <w:t>Children born of rape are often unregistered, stigmatised</w:t>
            </w:r>
            <w:r w:rsidR="00CC68AE">
              <w:rPr>
                <w:color w:val="000000" w:themeColor="text1"/>
                <w:sz w:val="20"/>
                <w:szCs w:val="20"/>
                <w:lang w:val="en-GB"/>
              </w:rPr>
              <w:t xml:space="preserve"> and disadvantaged.</w:t>
            </w:r>
          </w:p>
          <w:p w14:paraId="0C071E61" w14:textId="77777777" w:rsidR="00CB5B11" w:rsidRPr="00CB5B11" w:rsidRDefault="00CB5B11" w:rsidP="00550458">
            <w:pPr>
              <w:pStyle w:val="ListParagraph"/>
              <w:numPr>
                <w:ilvl w:val="0"/>
                <w:numId w:val="3"/>
              </w:numPr>
              <w:rPr>
                <w:color w:val="000000" w:themeColor="text1"/>
                <w:sz w:val="20"/>
                <w:szCs w:val="20"/>
                <w:lang w:val="en-GB"/>
              </w:rPr>
            </w:pPr>
            <w:r w:rsidRPr="00CB5B11">
              <w:rPr>
                <w:color w:val="000000" w:themeColor="text1"/>
                <w:sz w:val="20"/>
                <w:szCs w:val="20"/>
                <w:lang w:val="en-GB"/>
              </w:rPr>
              <w:t>Law of nationality provides conditions for nationality of child born to Iraqi mother to stateless or unknown father outside Iraq (e.g. taken by Da</w:t>
            </w:r>
            <w:r w:rsidR="00655C60">
              <w:rPr>
                <w:color w:val="000000" w:themeColor="text1"/>
                <w:sz w:val="20"/>
                <w:szCs w:val="20"/>
                <w:lang w:val="en-GB"/>
              </w:rPr>
              <w:t>’</w:t>
            </w:r>
            <w:r w:rsidRPr="00CB5B11">
              <w:rPr>
                <w:color w:val="000000" w:themeColor="text1"/>
                <w:sz w:val="20"/>
                <w:szCs w:val="20"/>
                <w:lang w:val="en-GB"/>
              </w:rPr>
              <w:t>esh to Syria).</w:t>
            </w:r>
          </w:p>
        </w:tc>
      </w:tr>
      <w:tr w:rsidR="004572DD" w:rsidRPr="008A1D29" w14:paraId="4354C57A" w14:textId="77777777" w:rsidTr="00D66C2E">
        <w:trPr>
          <w:trHeight w:val="863"/>
        </w:trPr>
        <w:tc>
          <w:tcPr>
            <w:tcW w:w="9351" w:type="dxa"/>
            <w:gridSpan w:val="4"/>
            <w:shd w:val="clear" w:color="auto" w:fill="E3F6F9"/>
          </w:tcPr>
          <w:p w14:paraId="14DC8AB5" w14:textId="77777777" w:rsidR="00E06180" w:rsidRPr="008A1D29" w:rsidRDefault="004572DD" w:rsidP="004572DD">
            <w:pPr>
              <w:jc w:val="both"/>
              <w:rPr>
                <w:rFonts w:asciiTheme="majorHAnsi" w:hAnsiTheme="majorHAnsi"/>
                <w:color w:val="000000" w:themeColor="text1"/>
                <w:sz w:val="20"/>
                <w:szCs w:val="20"/>
                <w:lang w:val="en-GB"/>
              </w:rPr>
            </w:pPr>
            <w:r w:rsidRPr="008A1D29">
              <w:rPr>
                <w:color w:val="000000" w:themeColor="text1"/>
                <w:sz w:val="20"/>
                <w:szCs w:val="20"/>
                <w:lang w:val="en-GB"/>
              </w:rPr>
              <w:t xml:space="preserve">* </w:t>
            </w:r>
            <w:r w:rsidRPr="008A1D29">
              <w:rPr>
                <w:rFonts w:asciiTheme="majorHAnsi" w:hAnsiTheme="majorHAnsi"/>
                <w:color w:val="000000" w:themeColor="text1"/>
                <w:sz w:val="20"/>
                <w:szCs w:val="20"/>
                <w:lang w:val="en-GB"/>
              </w:rPr>
              <w:t>Begikhani, Nazand (2016),</w:t>
            </w:r>
            <w:r w:rsidRPr="008A1D29">
              <w:rPr>
                <w:rFonts w:asciiTheme="majorHAnsi" w:hAnsiTheme="majorHAnsi"/>
                <w:b/>
                <w:bCs/>
                <w:color w:val="000000" w:themeColor="text1"/>
                <w:sz w:val="20"/>
                <w:szCs w:val="20"/>
                <w:lang w:val="en-GB"/>
              </w:rPr>
              <w:t xml:space="preserve"> Honour-Based Violence: Experiences and Counter-Strategies in Iraqi Kurdistan and the UK Kurdish Diaspora, </w:t>
            </w:r>
            <w:r w:rsidRPr="008A1D29">
              <w:rPr>
                <w:rFonts w:asciiTheme="majorHAnsi" w:hAnsiTheme="majorHAnsi"/>
                <w:color w:val="000000" w:themeColor="text1"/>
                <w:sz w:val="20"/>
                <w:szCs w:val="20"/>
                <w:lang w:val="en-GB"/>
              </w:rPr>
              <w:t>Taylor and Francis, pp.56-57: Examples of ‘honour based violence’ and consequences: “abandonment, incarceration, exile from home, physical attack and punishment …, stabbings, removal from school and complete deprivation of education, forced marriage, rape and ‘corrective’ rape, public dishonouring, cutting off women’s noses or ears, forced hymen repair, and FGM. ... burnings, forced self-immolation, forced suicide and honour murders.” “[W]omen perceived as ‘bad’, dishonourable or shameful … had been directly punished and had undergone, in the name of honour, severe physical abuse and torturing, confinement, the control of their movements, coercion, deprivation of schooling and employment, punitive marriages, mutilation, forced divorce, forced abortion/infanticide and forced prostitution as punishment.”</w:t>
            </w:r>
          </w:p>
          <w:p w14:paraId="6BC1EE2F" w14:textId="77777777" w:rsidR="00E16D5F" w:rsidRPr="008A1D29" w:rsidRDefault="00E16D5F" w:rsidP="00E16D5F">
            <w:pPr>
              <w:jc w:val="both"/>
              <w:rPr>
                <w:rFonts w:asciiTheme="majorHAnsi" w:hAnsiTheme="majorHAnsi"/>
                <w:color w:val="000000" w:themeColor="text1"/>
                <w:sz w:val="20"/>
                <w:szCs w:val="20"/>
                <w:lang w:val="en-GB"/>
              </w:rPr>
            </w:pPr>
            <w:r w:rsidRPr="008A1D29">
              <w:rPr>
                <w:rFonts w:asciiTheme="majorHAnsi" w:hAnsiTheme="majorHAnsi"/>
                <w:color w:val="000000" w:themeColor="text1"/>
                <w:sz w:val="20"/>
                <w:szCs w:val="20"/>
                <w:lang w:val="en-GB"/>
              </w:rPr>
              <w:t xml:space="preserve">*The Kurdistan Institute for Judicial Medicine carries out </w:t>
            </w:r>
            <w:r w:rsidR="00E34CC6">
              <w:rPr>
                <w:rFonts w:asciiTheme="majorHAnsi" w:hAnsiTheme="majorHAnsi"/>
                <w:color w:val="000000" w:themeColor="text1"/>
                <w:sz w:val="20"/>
                <w:szCs w:val="20"/>
                <w:lang w:val="en-GB"/>
              </w:rPr>
              <w:t>‘</w:t>
            </w:r>
            <w:r w:rsidRPr="008A1D29">
              <w:rPr>
                <w:rFonts w:asciiTheme="majorHAnsi" w:hAnsiTheme="majorHAnsi"/>
                <w:color w:val="000000" w:themeColor="text1"/>
                <w:sz w:val="20"/>
                <w:szCs w:val="20"/>
                <w:lang w:val="en-GB"/>
              </w:rPr>
              <w:t>virginity tests</w:t>
            </w:r>
            <w:r w:rsidR="00E34CC6">
              <w:rPr>
                <w:rFonts w:asciiTheme="majorHAnsi" w:hAnsiTheme="majorHAnsi"/>
                <w:color w:val="000000" w:themeColor="text1"/>
                <w:sz w:val="20"/>
                <w:szCs w:val="20"/>
                <w:lang w:val="en-GB"/>
              </w:rPr>
              <w:t>’</w:t>
            </w:r>
            <w:r w:rsidRPr="008A1D29">
              <w:rPr>
                <w:rFonts w:asciiTheme="majorHAnsi" w:hAnsiTheme="majorHAnsi"/>
                <w:color w:val="000000" w:themeColor="text1"/>
                <w:sz w:val="20"/>
                <w:szCs w:val="20"/>
                <w:lang w:val="en-GB"/>
              </w:rPr>
              <w:t xml:space="preserve"> for all murder, burning and suicide cases, where a file is sent to the court, a distressing practice related to honour</w:t>
            </w:r>
            <w:r w:rsidR="00E34CC6">
              <w:rPr>
                <w:rFonts w:asciiTheme="majorHAnsi" w:hAnsiTheme="majorHAnsi"/>
                <w:color w:val="000000" w:themeColor="text1"/>
                <w:sz w:val="20"/>
                <w:szCs w:val="20"/>
                <w:lang w:val="en-GB"/>
              </w:rPr>
              <w:t xml:space="preserve"> (and scientifically unsound - see below)</w:t>
            </w:r>
            <w:r w:rsidRPr="008A1D29">
              <w:rPr>
                <w:rFonts w:asciiTheme="majorHAnsi" w:hAnsiTheme="majorHAnsi"/>
                <w:color w:val="000000" w:themeColor="text1"/>
                <w:sz w:val="20"/>
                <w:szCs w:val="20"/>
                <w:lang w:val="en-GB"/>
              </w:rPr>
              <w:t>. According to Dr Yasin Ameen, director of the Institute, who is personally involved in this process: ‘60 to 70 per cent of the murder cases of women in Kurdistan Region are honour-related’ (p. 62).</w:t>
            </w:r>
          </w:p>
          <w:p w14:paraId="09DB7644" w14:textId="77777777" w:rsidR="004572DD" w:rsidRPr="008A1D29" w:rsidRDefault="00E06180" w:rsidP="00E16D5F">
            <w:pPr>
              <w:jc w:val="both"/>
              <w:rPr>
                <w:color w:val="000000" w:themeColor="text1"/>
                <w:sz w:val="20"/>
                <w:szCs w:val="20"/>
                <w:lang w:val="en-GB"/>
              </w:rPr>
            </w:pPr>
            <w:r w:rsidRPr="008A1D29">
              <w:rPr>
                <w:rFonts w:asciiTheme="majorHAnsi" w:hAnsiTheme="majorHAnsi"/>
                <w:color w:val="000000" w:themeColor="text1"/>
                <w:sz w:val="20"/>
                <w:szCs w:val="20"/>
                <w:lang w:val="en-GB"/>
              </w:rPr>
              <w:t>*Between January 201</w:t>
            </w:r>
            <w:r w:rsidR="00AD09A2" w:rsidRPr="008A1D29">
              <w:rPr>
                <w:rFonts w:asciiTheme="majorHAnsi" w:hAnsiTheme="majorHAnsi"/>
                <w:color w:val="000000" w:themeColor="text1"/>
                <w:sz w:val="20"/>
                <w:szCs w:val="20"/>
                <w:lang w:val="en-GB"/>
              </w:rPr>
              <w:t>0</w:t>
            </w:r>
            <w:r w:rsidRPr="008A1D29">
              <w:rPr>
                <w:rFonts w:asciiTheme="majorHAnsi" w:hAnsiTheme="majorHAnsi"/>
                <w:color w:val="000000" w:themeColor="text1"/>
                <w:sz w:val="20"/>
                <w:szCs w:val="20"/>
                <w:lang w:val="en-GB"/>
              </w:rPr>
              <w:t xml:space="preserve"> - June 2014, 1158 self-immolation and burning cases recorded by DCVAW in KRI</w:t>
            </w:r>
            <w:r w:rsidR="00E16D5F" w:rsidRPr="008A1D29">
              <w:rPr>
                <w:rFonts w:asciiTheme="majorHAnsi" w:hAnsiTheme="majorHAnsi"/>
                <w:color w:val="000000" w:themeColor="text1"/>
                <w:sz w:val="20"/>
                <w:szCs w:val="20"/>
                <w:lang w:val="en-GB"/>
              </w:rPr>
              <w:t>.</w:t>
            </w:r>
            <w:r w:rsidR="00F70BDA" w:rsidRPr="008A1D29">
              <w:rPr>
                <w:rFonts w:asciiTheme="majorHAnsi" w:hAnsiTheme="majorHAnsi"/>
                <w:color w:val="000000" w:themeColor="text1"/>
                <w:sz w:val="20"/>
                <w:szCs w:val="20"/>
                <w:lang w:val="en-GB"/>
              </w:rPr>
              <w:t xml:space="preserve"> </w:t>
            </w:r>
            <w:r w:rsidR="00E16D5F" w:rsidRPr="008A1D29">
              <w:rPr>
                <w:rFonts w:asciiTheme="majorHAnsi" w:hAnsiTheme="majorHAnsi"/>
                <w:color w:val="000000" w:themeColor="text1"/>
                <w:sz w:val="20"/>
                <w:szCs w:val="20"/>
                <w:lang w:val="en-GB"/>
              </w:rPr>
              <w:t>(p.61)</w:t>
            </w:r>
            <w:r w:rsidR="00655C60">
              <w:rPr>
                <w:rFonts w:asciiTheme="majorHAnsi" w:hAnsiTheme="majorHAnsi"/>
                <w:color w:val="000000" w:themeColor="text1"/>
                <w:sz w:val="20"/>
                <w:szCs w:val="20"/>
                <w:lang w:val="en-GB"/>
              </w:rPr>
              <w:t>.</w:t>
            </w:r>
            <w:r w:rsidR="004572DD" w:rsidRPr="008A1D29">
              <w:rPr>
                <w:rFonts w:asciiTheme="majorHAnsi" w:hAnsiTheme="majorHAnsi"/>
                <w:color w:val="000000" w:themeColor="text1"/>
                <w:sz w:val="20"/>
                <w:szCs w:val="20"/>
                <w:lang w:val="en-GB"/>
              </w:rPr>
              <w:t xml:space="preserve"> </w:t>
            </w:r>
          </w:p>
        </w:tc>
      </w:tr>
    </w:tbl>
    <w:p w14:paraId="2628AAB2" w14:textId="77777777" w:rsidR="004572DD" w:rsidRDefault="004572DD" w:rsidP="00932344">
      <w:pPr>
        <w:rPr>
          <w:color w:val="000000" w:themeColor="text1"/>
          <w:lang w:val="en-GB"/>
        </w:rPr>
      </w:pPr>
    </w:p>
    <w:p w14:paraId="01292C2F" w14:textId="77777777" w:rsidR="00192584" w:rsidRDefault="00192584">
      <w:pPr>
        <w:rPr>
          <w:color w:val="000000" w:themeColor="text1"/>
          <w:lang w:val="en-GB"/>
        </w:rPr>
      </w:pPr>
      <w:r>
        <w:rPr>
          <w:color w:val="000000" w:themeColor="text1"/>
          <w:lang w:val="en-GB"/>
        </w:rPr>
        <w:br w:type="page"/>
      </w:r>
    </w:p>
    <w:p w14:paraId="2390BF6C" w14:textId="77777777" w:rsidR="00192584" w:rsidRDefault="00192584" w:rsidP="00932344">
      <w:pPr>
        <w:rPr>
          <w:color w:val="000000" w:themeColor="text1"/>
          <w:lang w:val="en-GB"/>
        </w:rPr>
      </w:pPr>
    </w:p>
    <w:p w14:paraId="030C5C7E" w14:textId="77777777" w:rsidR="00CA58EB" w:rsidRPr="00984CCE" w:rsidRDefault="00AE1625" w:rsidP="00BF4CBB">
      <w:pPr>
        <w:pStyle w:val="Heading1"/>
        <w:rPr>
          <w:b/>
          <w:bCs/>
          <w:color w:val="auto"/>
          <w:lang w:val="en-GB"/>
        </w:rPr>
      </w:pPr>
      <w:bookmarkStart w:id="16" w:name="_Toc506233698"/>
      <w:r w:rsidRPr="00984CCE">
        <w:rPr>
          <w:b/>
          <w:bCs/>
          <w:color w:val="auto"/>
          <w:lang w:val="en-GB"/>
        </w:rPr>
        <w:t xml:space="preserve">CHAPTER 3: </w:t>
      </w:r>
      <w:r w:rsidR="004974D1" w:rsidRPr="00984CCE">
        <w:rPr>
          <w:b/>
          <w:bCs/>
          <w:color w:val="auto"/>
          <w:lang w:val="en-GB"/>
        </w:rPr>
        <w:t>ACCOUNTABILITY AVENUES AND REMEDIES</w:t>
      </w:r>
      <w:bookmarkEnd w:id="16"/>
    </w:p>
    <w:p w14:paraId="0C450CFB" w14:textId="77777777" w:rsidR="0095541B" w:rsidRPr="00984CCE" w:rsidRDefault="0095541B" w:rsidP="00BF4CBB">
      <w:pPr>
        <w:pStyle w:val="Heading2"/>
        <w:rPr>
          <w:color w:val="auto"/>
          <w:lang w:val="en-GB"/>
        </w:rPr>
      </w:pPr>
    </w:p>
    <w:p w14:paraId="500FA1AF" w14:textId="77777777" w:rsidR="00932344" w:rsidRPr="00984CCE" w:rsidRDefault="00AE1625" w:rsidP="00BF4CBB">
      <w:pPr>
        <w:pStyle w:val="Heading2"/>
        <w:rPr>
          <w:b/>
          <w:color w:val="auto"/>
          <w:lang w:val="en-GB"/>
        </w:rPr>
      </w:pPr>
      <w:bookmarkStart w:id="17" w:name="_Toc506233699"/>
      <w:r w:rsidRPr="00984CCE">
        <w:rPr>
          <w:b/>
          <w:color w:val="auto"/>
          <w:lang w:val="en-GB"/>
        </w:rPr>
        <w:t xml:space="preserve">C. </w:t>
      </w:r>
      <w:r w:rsidR="00BE211F" w:rsidRPr="00984CCE">
        <w:rPr>
          <w:b/>
          <w:color w:val="auto"/>
          <w:lang w:val="en-GB"/>
        </w:rPr>
        <w:t xml:space="preserve"> </w:t>
      </w:r>
      <w:r w:rsidRPr="00984CCE">
        <w:rPr>
          <w:b/>
          <w:color w:val="auto"/>
          <w:lang w:val="en-GB"/>
        </w:rPr>
        <w:t>Overview of Accountability Avenues and Remedies for Victims</w:t>
      </w:r>
      <w:bookmarkEnd w:id="17"/>
    </w:p>
    <w:p w14:paraId="02BA9B03" w14:textId="77777777" w:rsidR="0099178A" w:rsidRDefault="00D9731D" w:rsidP="003F45B6">
      <w:pPr>
        <w:jc w:val="both"/>
        <w:rPr>
          <w:color w:val="000000" w:themeColor="text1"/>
          <w:sz w:val="22"/>
          <w:szCs w:val="22"/>
          <w:lang w:val="en-GB"/>
        </w:rPr>
      </w:pPr>
      <w:r w:rsidRPr="00984CCE">
        <w:rPr>
          <w:sz w:val="22"/>
          <w:szCs w:val="22"/>
          <w:lang w:val="en-GB"/>
        </w:rPr>
        <w:t xml:space="preserve">This section provides an overview of the key accountability frameworks and remedies </w:t>
      </w:r>
      <w:r w:rsidR="00C131F9" w:rsidRPr="00984CCE">
        <w:rPr>
          <w:sz w:val="22"/>
          <w:szCs w:val="22"/>
          <w:lang w:val="en-GB"/>
        </w:rPr>
        <w:t>-- inside and outside Iraq -- w</w:t>
      </w:r>
      <w:r w:rsidRPr="00984CCE">
        <w:rPr>
          <w:sz w:val="22"/>
          <w:szCs w:val="22"/>
          <w:lang w:val="en-GB"/>
        </w:rPr>
        <w:t xml:space="preserve">hich may be available to victims of sexual violence in Iraq. </w:t>
      </w:r>
      <w:r w:rsidR="00BE211F" w:rsidRPr="00984CCE">
        <w:rPr>
          <w:sz w:val="22"/>
          <w:szCs w:val="22"/>
          <w:lang w:val="en-GB"/>
        </w:rPr>
        <w:t xml:space="preserve"> </w:t>
      </w:r>
      <w:r w:rsidRPr="00984CCE">
        <w:rPr>
          <w:sz w:val="22"/>
          <w:szCs w:val="22"/>
          <w:lang w:val="en-GB"/>
        </w:rPr>
        <w:t xml:space="preserve">For the most part, </w:t>
      </w:r>
      <w:r w:rsidR="00B04B23" w:rsidRPr="00984CCE">
        <w:rPr>
          <w:sz w:val="22"/>
          <w:szCs w:val="22"/>
          <w:lang w:val="en-GB"/>
        </w:rPr>
        <w:t xml:space="preserve">currently, </w:t>
      </w:r>
      <w:r w:rsidRPr="00984CCE">
        <w:rPr>
          <w:sz w:val="22"/>
          <w:szCs w:val="22"/>
          <w:lang w:val="en-GB"/>
        </w:rPr>
        <w:t>these options are in the domestic field</w:t>
      </w:r>
      <w:r w:rsidR="00D3589E" w:rsidRPr="00984CCE">
        <w:rPr>
          <w:sz w:val="22"/>
          <w:szCs w:val="22"/>
          <w:lang w:val="en-GB"/>
        </w:rPr>
        <w:t xml:space="preserve"> (inside and outside Iraq)</w:t>
      </w:r>
      <w:r w:rsidRPr="00984CCE">
        <w:rPr>
          <w:sz w:val="22"/>
          <w:szCs w:val="22"/>
          <w:lang w:val="en-GB"/>
        </w:rPr>
        <w:t xml:space="preserve">, with no criminal accountability avenues </w:t>
      </w:r>
      <w:r w:rsidR="00E25502" w:rsidRPr="00984CCE">
        <w:rPr>
          <w:sz w:val="22"/>
          <w:szCs w:val="22"/>
          <w:lang w:val="en-GB"/>
        </w:rPr>
        <w:t xml:space="preserve">and few effective </w:t>
      </w:r>
      <w:r w:rsidR="00E25502" w:rsidRPr="008A1D29">
        <w:rPr>
          <w:color w:val="000000" w:themeColor="text1"/>
          <w:sz w:val="22"/>
          <w:szCs w:val="22"/>
          <w:lang w:val="en-GB"/>
        </w:rPr>
        <w:t xml:space="preserve">human rights mechanisms </w:t>
      </w:r>
      <w:r w:rsidRPr="008A1D29">
        <w:rPr>
          <w:color w:val="000000" w:themeColor="text1"/>
          <w:sz w:val="22"/>
          <w:szCs w:val="22"/>
          <w:lang w:val="en-GB"/>
        </w:rPr>
        <w:t>available</w:t>
      </w:r>
      <w:r w:rsidR="00E25502" w:rsidRPr="008A1D29">
        <w:rPr>
          <w:color w:val="000000" w:themeColor="text1"/>
          <w:sz w:val="22"/>
          <w:szCs w:val="22"/>
          <w:lang w:val="en-GB"/>
        </w:rPr>
        <w:t xml:space="preserve"> for Iraqi victims</w:t>
      </w:r>
      <w:r w:rsidRPr="008A1D29">
        <w:rPr>
          <w:color w:val="000000" w:themeColor="text1"/>
          <w:sz w:val="22"/>
          <w:szCs w:val="22"/>
          <w:lang w:val="en-GB"/>
        </w:rPr>
        <w:t xml:space="preserve"> in the international arena. </w:t>
      </w:r>
      <w:r w:rsidR="00D3589E">
        <w:rPr>
          <w:color w:val="000000" w:themeColor="text1"/>
          <w:sz w:val="22"/>
          <w:szCs w:val="22"/>
          <w:lang w:val="en-GB"/>
        </w:rPr>
        <w:t xml:space="preserve"> </w:t>
      </w:r>
      <w:r w:rsidRPr="008A1D29">
        <w:rPr>
          <w:color w:val="000000" w:themeColor="text1"/>
          <w:sz w:val="22"/>
          <w:szCs w:val="22"/>
          <w:lang w:val="en-GB"/>
        </w:rPr>
        <w:t>In addition, Iraqi national law is the main instrument which can be used</w:t>
      </w:r>
      <w:r w:rsidR="00D3589E">
        <w:rPr>
          <w:color w:val="000000" w:themeColor="text1"/>
          <w:sz w:val="22"/>
          <w:szCs w:val="22"/>
          <w:lang w:val="en-GB"/>
        </w:rPr>
        <w:t xml:space="preserve"> in Iraq</w:t>
      </w:r>
      <w:r w:rsidRPr="008A1D29">
        <w:rPr>
          <w:color w:val="000000" w:themeColor="text1"/>
          <w:sz w:val="22"/>
          <w:szCs w:val="22"/>
          <w:lang w:val="en-GB"/>
        </w:rPr>
        <w:t xml:space="preserve">. </w:t>
      </w:r>
      <w:r w:rsidR="00D3589E">
        <w:rPr>
          <w:color w:val="000000" w:themeColor="text1"/>
          <w:sz w:val="22"/>
          <w:szCs w:val="22"/>
          <w:lang w:val="en-GB"/>
        </w:rPr>
        <w:t xml:space="preserve"> </w:t>
      </w:r>
      <w:r w:rsidR="00E25502" w:rsidRPr="008A1D29">
        <w:rPr>
          <w:color w:val="000000" w:themeColor="text1"/>
          <w:sz w:val="22"/>
          <w:szCs w:val="22"/>
          <w:lang w:val="en-GB"/>
        </w:rPr>
        <w:t>As will be seen in the next chapter</w:t>
      </w:r>
      <w:r w:rsidR="00AF15AC">
        <w:rPr>
          <w:color w:val="000000" w:themeColor="text1"/>
          <w:sz w:val="22"/>
          <w:szCs w:val="22"/>
          <w:lang w:val="en-GB"/>
        </w:rPr>
        <w:t>,</w:t>
      </w:r>
      <w:r w:rsidR="00E25502" w:rsidRPr="008A1D29">
        <w:rPr>
          <w:color w:val="000000" w:themeColor="text1"/>
          <w:sz w:val="22"/>
          <w:szCs w:val="22"/>
          <w:lang w:val="en-GB"/>
        </w:rPr>
        <w:t xml:space="preserve"> </w:t>
      </w:r>
      <w:r w:rsidR="00D3589E">
        <w:rPr>
          <w:color w:val="000000" w:themeColor="text1"/>
          <w:sz w:val="22"/>
          <w:szCs w:val="22"/>
          <w:lang w:val="en-GB"/>
        </w:rPr>
        <w:t>Iraqi</w:t>
      </w:r>
      <w:r w:rsidR="00E25502" w:rsidRPr="008A1D29">
        <w:rPr>
          <w:color w:val="000000" w:themeColor="text1"/>
          <w:sz w:val="22"/>
          <w:szCs w:val="22"/>
          <w:lang w:val="en-GB"/>
        </w:rPr>
        <w:t xml:space="preserve"> law incorporates neither substantive international criminal law nor best practice procedures balancing fair trials and victim protection</w:t>
      </w:r>
      <w:r w:rsidR="00E01895">
        <w:rPr>
          <w:color w:val="000000" w:themeColor="text1"/>
          <w:sz w:val="22"/>
          <w:szCs w:val="22"/>
          <w:lang w:val="en-GB"/>
        </w:rPr>
        <w:t>. Further,</w:t>
      </w:r>
      <w:r w:rsidR="005854FE">
        <w:rPr>
          <w:color w:val="000000" w:themeColor="text1"/>
          <w:sz w:val="22"/>
          <w:szCs w:val="22"/>
          <w:lang w:val="en-GB"/>
        </w:rPr>
        <w:t xml:space="preserve"> Iraqi law also does not permit for the direct applicability of international criminal law</w:t>
      </w:r>
      <w:r w:rsidR="00E25502" w:rsidRPr="008A1D29">
        <w:rPr>
          <w:color w:val="000000" w:themeColor="text1"/>
          <w:sz w:val="22"/>
          <w:szCs w:val="22"/>
          <w:lang w:val="en-GB"/>
        </w:rPr>
        <w:t xml:space="preserve">. </w:t>
      </w:r>
    </w:p>
    <w:p w14:paraId="4BD965E8" w14:textId="77777777" w:rsidR="0099178A" w:rsidRDefault="0099178A" w:rsidP="003F45B6">
      <w:pPr>
        <w:jc w:val="both"/>
        <w:rPr>
          <w:color w:val="000000" w:themeColor="text1"/>
          <w:sz w:val="22"/>
          <w:szCs w:val="22"/>
          <w:lang w:val="en-GB"/>
        </w:rPr>
      </w:pPr>
    </w:p>
    <w:p w14:paraId="6E274860" w14:textId="4450B9D7" w:rsidR="00E25502" w:rsidRPr="008A1D29" w:rsidRDefault="0099178A" w:rsidP="00E34CC6">
      <w:pPr>
        <w:jc w:val="both"/>
        <w:rPr>
          <w:color w:val="000000" w:themeColor="text1"/>
          <w:sz w:val="22"/>
          <w:szCs w:val="22"/>
          <w:lang w:val="en-GB"/>
        </w:rPr>
      </w:pPr>
      <w:r>
        <w:rPr>
          <w:color w:val="000000" w:themeColor="text1"/>
          <w:sz w:val="22"/>
          <w:szCs w:val="22"/>
          <w:lang w:val="en-GB"/>
        </w:rPr>
        <w:t>Iraq operates</w:t>
      </w:r>
      <w:r w:rsidR="003F45B6">
        <w:rPr>
          <w:color w:val="000000" w:themeColor="text1"/>
          <w:sz w:val="22"/>
          <w:szCs w:val="22"/>
          <w:lang w:val="en-GB"/>
        </w:rPr>
        <w:t xml:space="preserve"> a federal system within which the Kurdis</w:t>
      </w:r>
      <w:r w:rsidR="00E01895">
        <w:rPr>
          <w:color w:val="000000" w:themeColor="text1"/>
          <w:sz w:val="22"/>
          <w:szCs w:val="22"/>
          <w:lang w:val="en-GB"/>
        </w:rPr>
        <w:t>tan</w:t>
      </w:r>
      <w:r w:rsidR="003F45B6">
        <w:rPr>
          <w:color w:val="000000" w:themeColor="text1"/>
          <w:sz w:val="22"/>
          <w:szCs w:val="22"/>
          <w:lang w:val="en-GB"/>
        </w:rPr>
        <w:t xml:space="preserve"> region (KRI)</w:t>
      </w:r>
      <w:r w:rsidR="00E34CC6">
        <w:rPr>
          <w:color w:val="000000" w:themeColor="text1"/>
          <w:sz w:val="22"/>
          <w:szCs w:val="22"/>
          <w:lang w:val="en-GB"/>
        </w:rPr>
        <w:t xml:space="preserve"> has</w:t>
      </w:r>
      <w:r w:rsidR="003F45B6">
        <w:rPr>
          <w:color w:val="000000" w:themeColor="text1"/>
          <w:sz w:val="22"/>
          <w:szCs w:val="22"/>
          <w:lang w:val="en-GB"/>
        </w:rPr>
        <w:t xml:space="preserve"> its own executive, parliamentary and </w:t>
      </w:r>
      <w:r w:rsidR="00AF15AC">
        <w:rPr>
          <w:color w:val="000000" w:themeColor="text1"/>
          <w:sz w:val="22"/>
          <w:szCs w:val="22"/>
          <w:lang w:val="en-GB"/>
        </w:rPr>
        <w:t>judicial</w:t>
      </w:r>
      <w:r w:rsidR="003F45B6">
        <w:rPr>
          <w:color w:val="000000" w:themeColor="text1"/>
          <w:sz w:val="22"/>
          <w:szCs w:val="22"/>
          <w:lang w:val="en-GB"/>
        </w:rPr>
        <w:t xml:space="preserve"> powers </w:t>
      </w:r>
      <w:r w:rsidR="00AF15AC">
        <w:rPr>
          <w:color w:val="000000" w:themeColor="text1"/>
          <w:sz w:val="22"/>
          <w:szCs w:val="22"/>
          <w:lang w:val="en-GB"/>
        </w:rPr>
        <w:t>(</w:t>
      </w:r>
      <w:r w:rsidR="00D3589E">
        <w:rPr>
          <w:color w:val="000000" w:themeColor="text1"/>
          <w:sz w:val="22"/>
          <w:szCs w:val="22"/>
          <w:lang w:val="en-GB"/>
        </w:rPr>
        <w:t xml:space="preserve">unless </w:t>
      </w:r>
      <w:r w:rsidR="00AF15AC">
        <w:rPr>
          <w:color w:val="000000" w:themeColor="text1"/>
          <w:sz w:val="22"/>
          <w:szCs w:val="22"/>
          <w:lang w:val="en-GB"/>
        </w:rPr>
        <w:t xml:space="preserve">those </w:t>
      </w:r>
      <w:r w:rsidR="00D3589E">
        <w:rPr>
          <w:color w:val="000000" w:themeColor="text1"/>
          <w:sz w:val="22"/>
          <w:szCs w:val="22"/>
          <w:lang w:val="en-GB"/>
        </w:rPr>
        <w:t>powers</w:t>
      </w:r>
      <w:r w:rsidR="003F45B6">
        <w:rPr>
          <w:color w:val="000000" w:themeColor="text1"/>
          <w:sz w:val="22"/>
          <w:szCs w:val="22"/>
          <w:lang w:val="en-GB"/>
        </w:rPr>
        <w:t xml:space="preserve"> </w:t>
      </w:r>
      <w:r w:rsidR="00D3589E">
        <w:rPr>
          <w:color w:val="000000" w:themeColor="text1"/>
          <w:sz w:val="22"/>
          <w:szCs w:val="22"/>
          <w:lang w:val="en-GB"/>
        </w:rPr>
        <w:t xml:space="preserve">are </w:t>
      </w:r>
      <w:r w:rsidR="003F45B6">
        <w:rPr>
          <w:color w:val="000000" w:themeColor="text1"/>
          <w:sz w:val="22"/>
          <w:szCs w:val="22"/>
          <w:lang w:val="en-GB"/>
        </w:rPr>
        <w:t>reserved at federal level</w:t>
      </w:r>
      <w:r w:rsidR="00AF15AC">
        <w:rPr>
          <w:color w:val="000000" w:themeColor="text1"/>
          <w:sz w:val="22"/>
          <w:szCs w:val="22"/>
          <w:lang w:val="en-GB"/>
        </w:rPr>
        <w:t>)</w:t>
      </w:r>
      <w:r w:rsidR="003F45B6">
        <w:rPr>
          <w:color w:val="000000" w:themeColor="text1"/>
          <w:sz w:val="22"/>
          <w:szCs w:val="22"/>
          <w:lang w:val="en-GB"/>
        </w:rPr>
        <w:t>.</w:t>
      </w:r>
      <w:r w:rsidR="003F45B6">
        <w:rPr>
          <w:rStyle w:val="FootnoteReference"/>
          <w:color w:val="000000" w:themeColor="text1"/>
          <w:sz w:val="22"/>
          <w:szCs w:val="22"/>
          <w:lang w:val="en-GB"/>
        </w:rPr>
        <w:footnoteReference w:id="25"/>
      </w:r>
      <w:r w:rsidR="003F45B6">
        <w:rPr>
          <w:color w:val="000000" w:themeColor="text1"/>
          <w:sz w:val="22"/>
          <w:szCs w:val="22"/>
          <w:lang w:val="en-GB"/>
        </w:rPr>
        <w:t xml:space="preserve"> </w:t>
      </w:r>
      <w:r w:rsidR="00D3589E">
        <w:rPr>
          <w:color w:val="000000" w:themeColor="text1"/>
          <w:sz w:val="22"/>
          <w:szCs w:val="22"/>
          <w:lang w:val="en-GB"/>
        </w:rPr>
        <w:t xml:space="preserve"> </w:t>
      </w:r>
      <w:r w:rsidR="003F45B6">
        <w:rPr>
          <w:color w:val="000000" w:themeColor="text1"/>
          <w:sz w:val="22"/>
          <w:szCs w:val="22"/>
          <w:lang w:val="en-GB"/>
        </w:rPr>
        <w:t>The laws of Iraq apply in the KRI to the extent that they have not been changed</w:t>
      </w:r>
      <w:r>
        <w:rPr>
          <w:color w:val="000000" w:themeColor="text1"/>
          <w:sz w:val="22"/>
          <w:szCs w:val="22"/>
          <w:lang w:val="en-GB"/>
        </w:rPr>
        <w:t xml:space="preserve"> by KRI law. </w:t>
      </w:r>
      <w:r w:rsidR="00D3589E">
        <w:rPr>
          <w:color w:val="000000" w:themeColor="text1"/>
          <w:sz w:val="22"/>
          <w:szCs w:val="22"/>
          <w:lang w:val="en-GB"/>
        </w:rPr>
        <w:t xml:space="preserve"> </w:t>
      </w:r>
      <w:r>
        <w:rPr>
          <w:color w:val="000000" w:themeColor="text1"/>
          <w:sz w:val="22"/>
          <w:szCs w:val="22"/>
          <w:lang w:val="en-GB"/>
        </w:rPr>
        <w:t xml:space="preserve">The KRI court system largely mirrors the Federal Iraq one. </w:t>
      </w:r>
      <w:r w:rsidR="00D3589E">
        <w:rPr>
          <w:color w:val="000000" w:themeColor="text1"/>
          <w:sz w:val="22"/>
          <w:szCs w:val="22"/>
          <w:lang w:val="en-GB"/>
        </w:rPr>
        <w:t xml:space="preserve"> </w:t>
      </w:r>
      <w:r>
        <w:rPr>
          <w:color w:val="000000" w:themeColor="text1"/>
          <w:sz w:val="22"/>
          <w:szCs w:val="22"/>
          <w:lang w:val="en-GB"/>
        </w:rPr>
        <w:t>Where there are differences, they are specifically noted</w:t>
      </w:r>
      <w:r w:rsidR="000F1C8F">
        <w:rPr>
          <w:color w:val="000000" w:themeColor="text1"/>
          <w:sz w:val="22"/>
          <w:szCs w:val="22"/>
          <w:lang w:val="en-GB"/>
        </w:rPr>
        <w:t xml:space="preserve"> below</w:t>
      </w:r>
      <w:r>
        <w:rPr>
          <w:color w:val="000000" w:themeColor="text1"/>
          <w:sz w:val="22"/>
          <w:szCs w:val="22"/>
          <w:lang w:val="en-GB"/>
        </w:rPr>
        <w:t>.</w:t>
      </w:r>
      <w:r w:rsidR="00AE6A05">
        <w:rPr>
          <w:color w:val="000000" w:themeColor="text1"/>
          <w:sz w:val="22"/>
          <w:szCs w:val="22"/>
          <w:lang w:val="en-GB"/>
        </w:rPr>
        <w:t xml:space="preserve"> </w:t>
      </w:r>
      <w:r w:rsidR="00D3589E">
        <w:rPr>
          <w:color w:val="000000" w:themeColor="text1"/>
          <w:sz w:val="22"/>
          <w:szCs w:val="22"/>
          <w:lang w:val="en-GB"/>
        </w:rPr>
        <w:t xml:space="preserve"> </w:t>
      </w:r>
      <w:r w:rsidR="00EF3444">
        <w:rPr>
          <w:color w:val="000000" w:themeColor="text1"/>
          <w:sz w:val="22"/>
          <w:szCs w:val="22"/>
          <w:lang w:val="en-GB"/>
        </w:rPr>
        <w:t xml:space="preserve">As can be seen below, there may be </w:t>
      </w:r>
      <w:r w:rsidR="00AE6A05">
        <w:rPr>
          <w:color w:val="000000" w:themeColor="text1"/>
          <w:sz w:val="22"/>
          <w:szCs w:val="22"/>
          <w:lang w:val="en-GB"/>
        </w:rPr>
        <w:t>a lack of clarity and potential overlap in terms of different courts’</w:t>
      </w:r>
      <w:r w:rsidR="00EF3444">
        <w:rPr>
          <w:color w:val="000000" w:themeColor="text1"/>
          <w:sz w:val="22"/>
          <w:szCs w:val="22"/>
          <w:lang w:val="en-GB"/>
        </w:rPr>
        <w:t xml:space="preserve"> or mandated actors’</w:t>
      </w:r>
      <w:r w:rsidR="00AE6A05">
        <w:rPr>
          <w:color w:val="000000" w:themeColor="text1"/>
          <w:sz w:val="22"/>
          <w:szCs w:val="22"/>
          <w:lang w:val="en-GB"/>
        </w:rPr>
        <w:t xml:space="preserve"> jurisdiction</w:t>
      </w:r>
      <w:r w:rsidR="00EF3444">
        <w:rPr>
          <w:color w:val="000000" w:themeColor="text1"/>
          <w:sz w:val="22"/>
          <w:szCs w:val="22"/>
          <w:lang w:val="en-GB"/>
        </w:rPr>
        <w:t>s.</w:t>
      </w:r>
      <w:r w:rsidR="002D52CF">
        <w:rPr>
          <w:color w:val="000000" w:themeColor="text1"/>
          <w:sz w:val="22"/>
          <w:szCs w:val="22"/>
          <w:lang w:val="en-GB"/>
        </w:rPr>
        <w:t xml:space="preserve">  (See definition of “mandated actor” in Chapter 1 above.)</w:t>
      </w:r>
      <w:r w:rsidR="00EF3444">
        <w:rPr>
          <w:color w:val="000000" w:themeColor="text1"/>
          <w:sz w:val="22"/>
          <w:szCs w:val="22"/>
          <w:lang w:val="en-GB"/>
        </w:rPr>
        <w:t xml:space="preserve"> </w:t>
      </w:r>
    </w:p>
    <w:p w14:paraId="74108C93" w14:textId="77777777" w:rsidR="00E25502" w:rsidRPr="008A1D29" w:rsidRDefault="00E25502" w:rsidP="00E25502">
      <w:pPr>
        <w:jc w:val="both"/>
        <w:rPr>
          <w:color w:val="000000" w:themeColor="text1"/>
          <w:sz w:val="22"/>
          <w:szCs w:val="22"/>
          <w:lang w:val="en-GB"/>
        </w:rPr>
      </w:pPr>
    </w:p>
    <w:p w14:paraId="39EDCD6D" w14:textId="77777777" w:rsidR="00392612" w:rsidRPr="00984CCE" w:rsidRDefault="00D9731D" w:rsidP="00860320">
      <w:pPr>
        <w:jc w:val="both"/>
        <w:rPr>
          <w:sz w:val="22"/>
          <w:szCs w:val="22"/>
          <w:lang w:val="en-GB"/>
        </w:rPr>
      </w:pPr>
      <w:r w:rsidRPr="008A1D29">
        <w:rPr>
          <w:color w:val="000000" w:themeColor="text1"/>
          <w:sz w:val="22"/>
          <w:szCs w:val="22"/>
          <w:lang w:val="en-GB"/>
        </w:rPr>
        <w:t>It is possible that in the</w:t>
      </w:r>
      <w:r w:rsidR="00E25502" w:rsidRPr="008A1D29">
        <w:rPr>
          <w:color w:val="000000" w:themeColor="text1"/>
          <w:sz w:val="22"/>
          <w:szCs w:val="22"/>
          <w:lang w:val="en-GB"/>
        </w:rPr>
        <w:t xml:space="preserve"> future either a hybrid national</w:t>
      </w:r>
      <w:r w:rsidRPr="008A1D29">
        <w:rPr>
          <w:color w:val="000000" w:themeColor="text1"/>
          <w:sz w:val="22"/>
          <w:szCs w:val="22"/>
          <w:lang w:val="en-GB"/>
        </w:rPr>
        <w:t xml:space="preserve"> tribunal (with international crimes as part of its jurisdiction) or an</w:t>
      </w:r>
      <w:r w:rsidR="00613C68">
        <w:rPr>
          <w:color w:val="000000" w:themeColor="text1"/>
          <w:sz w:val="22"/>
          <w:szCs w:val="22"/>
          <w:lang w:val="en-GB"/>
        </w:rPr>
        <w:t xml:space="preserve"> </w:t>
      </w:r>
      <w:r w:rsidR="00613C68">
        <w:rPr>
          <w:i/>
          <w:color w:val="000000" w:themeColor="text1"/>
          <w:sz w:val="22"/>
          <w:szCs w:val="22"/>
          <w:lang w:val="en-GB"/>
        </w:rPr>
        <w:t xml:space="preserve">ad hoc </w:t>
      </w:r>
      <w:r w:rsidRPr="008A1D29">
        <w:rPr>
          <w:color w:val="000000" w:themeColor="text1"/>
          <w:sz w:val="22"/>
          <w:szCs w:val="22"/>
          <w:lang w:val="en-GB"/>
        </w:rPr>
        <w:t xml:space="preserve">international criminal court </w:t>
      </w:r>
      <w:r w:rsidR="00613C68">
        <w:rPr>
          <w:color w:val="000000" w:themeColor="text1"/>
          <w:sz w:val="22"/>
          <w:szCs w:val="22"/>
          <w:lang w:val="en-GB"/>
        </w:rPr>
        <w:t xml:space="preserve">or the International Criminal Court (ICC) </w:t>
      </w:r>
      <w:r w:rsidRPr="008A1D29">
        <w:rPr>
          <w:color w:val="000000" w:themeColor="text1"/>
          <w:sz w:val="22"/>
          <w:szCs w:val="22"/>
          <w:lang w:val="en-GB"/>
        </w:rPr>
        <w:t xml:space="preserve">may provide much needed broader criminal jurisdiction </w:t>
      </w:r>
      <w:r w:rsidR="00E25502" w:rsidRPr="008A1D29">
        <w:rPr>
          <w:color w:val="000000" w:themeColor="text1"/>
          <w:sz w:val="22"/>
          <w:szCs w:val="22"/>
          <w:lang w:val="en-GB"/>
        </w:rPr>
        <w:t xml:space="preserve">and more appropriate procedural and evidential protections in relation to </w:t>
      </w:r>
      <w:r w:rsidR="00860320">
        <w:rPr>
          <w:color w:val="000000" w:themeColor="text1"/>
          <w:sz w:val="22"/>
          <w:szCs w:val="22"/>
          <w:lang w:val="en-GB"/>
        </w:rPr>
        <w:t xml:space="preserve">CARSV </w:t>
      </w:r>
      <w:r w:rsidR="00E25502" w:rsidRPr="008A1D29">
        <w:rPr>
          <w:color w:val="000000" w:themeColor="text1"/>
          <w:sz w:val="22"/>
          <w:szCs w:val="22"/>
          <w:lang w:val="en-GB"/>
        </w:rPr>
        <w:t xml:space="preserve">prosecutions. </w:t>
      </w:r>
      <w:r w:rsidR="00C131F9">
        <w:rPr>
          <w:color w:val="000000" w:themeColor="text1"/>
          <w:sz w:val="22"/>
          <w:szCs w:val="22"/>
          <w:lang w:val="en-GB"/>
        </w:rPr>
        <w:t xml:space="preserve"> </w:t>
      </w:r>
      <w:r w:rsidR="005854FE">
        <w:rPr>
          <w:color w:val="000000" w:themeColor="text1"/>
          <w:sz w:val="22"/>
          <w:szCs w:val="22"/>
          <w:lang w:val="en-GB"/>
        </w:rPr>
        <w:t xml:space="preserve">Iraq, with or without international assistance, may also in </w:t>
      </w:r>
      <w:r w:rsidR="00E01895">
        <w:rPr>
          <w:color w:val="000000" w:themeColor="text1"/>
          <w:sz w:val="22"/>
          <w:szCs w:val="22"/>
          <w:lang w:val="en-GB"/>
        </w:rPr>
        <w:t xml:space="preserve">the </w:t>
      </w:r>
      <w:r w:rsidR="005854FE">
        <w:rPr>
          <w:color w:val="000000" w:themeColor="text1"/>
          <w:sz w:val="22"/>
          <w:szCs w:val="22"/>
          <w:lang w:val="en-GB"/>
        </w:rPr>
        <w:t xml:space="preserve">future pursue non-criminal forms of accountability and redress, including through a truth commission.  </w:t>
      </w:r>
      <w:r w:rsidR="00C131F9">
        <w:rPr>
          <w:color w:val="000000" w:themeColor="text1"/>
          <w:sz w:val="22"/>
          <w:szCs w:val="22"/>
          <w:lang w:val="en-GB"/>
        </w:rPr>
        <w:t xml:space="preserve">The number of </w:t>
      </w:r>
      <w:r w:rsidR="00856AE6">
        <w:rPr>
          <w:color w:val="000000" w:themeColor="text1"/>
          <w:sz w:val="22"/>
          <w:szCs w:val="22"/>
          <w:lang w:val="en-GB"/>
        </w:rPr>
        <w:t xml:space="preserve">criminal and civil </w:t>
      </w:r>
      <w:r w:rsidR="00C131F9">
        <w:rPr>
          <w:color w:val="000000" w:themeColor="text1"/>
          <w:sz w:val="22"/>
          <w:szCs w:val="22"/>
          <w:lang w:val="en-GB"/>
        </w:rPr>
        <w:t xml:space="preserve">cases in </w:t>
      </w:r>
      <w:r w:rsidR="00E01895">
        <w:rPr>
          <w:color w:val="000000" w:themeColor="text1"/>
          <w:sz w:val="22"/>
          <w:szCs w:val="22"/>
          <w:lang w:val="en-GB"/>
        </w:rPr>
        <w:t xml:space="preserve">third states </w:t>
      </w:r>
      <w:r w:rsidR="00C131F9">
        <w:rPr>
          <w:color w:val="000000" w:themeColor="text1"/>
          <w:sz w:val="22"/>
          <w:szCs w:val="22"/>
          <w:lang w:val="en-GB"/>
        </w:rPr>
        <w:t xml:space="preserve">for crimes committed in Iraq </w:t>
      </w:r>
      <w:r w:rsidR="007C50E8">
        <w:rPr>
          <w:color w:val="000000" w:themeColor="text1"/>
          <w:sz w:val="22"/>
          <w:szCs w:val="22"/>
          <w:lang w:val="en-GB"/>
        </w:rPr>
        <w:t>may also</w:t>
      </w:r>
      <w:r w:rsidR="00C131F9">
        <w:rPr>
          <w:color w:val="000000" w:themeColor="text1"/>
          <w:sz w:val="22"/>
          <w:szCs w:val="22"/>
          <w:lang w:val="en-GB"/>
        </w:rPr>
        <w:t xml:space="preserve"> increase</w:t>
      </w:r>
      <w:r w:rsidR="007C50E8">
        <w:rPr>
          <w:color w:val="000000" w:themeColor="text1"/>
          <w:sz w:val="22"/>
          <w:szCs w:val="22"/>
          <w:lang w:val="en-GB"/>
        </w:rPr>
        <w:t xml:space="preserve"> (though most </w:t>
      </w:r>
      <w:r w:rsidR="00E01895">
        <w:rPr>
          <w:color w:val="000000" w:themeColor="text1"/>
          <w:sz w:val="22"/>
          <w:szCs w:val="22"/>
          <w:lang w:val="en-GB"/>
        </w:rPr>
        <w:t xml:space="preserve">states </w:t>
      </w:r>
      <w:r w:rsidR="007C50E8">
        <w:rPr>
          <w:color w:val="000000" w:themeColor="text1"/>
          <w:sz w:val="22"/>
          <w:szCs w:val="22"/>
          <w:lang w:val="en-GB"/>
        </w:rPr>
        <w:t>require the presence of the suspect on their territory)</w:t>
      </w:r>
      <w:r w:rsidR="00C131F9">
        <w:rPr>
          <w:color w:val="000000" w:themeColor="text1"/>
          <w:sz w:val="22"/>
          <w:szCs w:val="22"/>
          <w:lang w:val="en-GB"/>
        </w:rPr>
        <w:t xml:space="preserve">.  </w:t>
      </w:r>
      <w:r w:rsidR="00A93A45" w:rsidRPr="008A1D29">
        <w:rPr>
          <w:color w:val="000000" w:themeColor="text1"/>
          <w:sz w:val="22"/>
          <w:szCs w:val="22"/>
          <w:lang w:val="en-GB"/>
        </w:rPr>
        <w:t xml:space="preserve">Additional civil claims and reparations mechanism may also be possible in the future. </w:t>
      </w:r>
      <w:r w:rsidR="00613C68">
        <w:rPr>
          <w:color w:val="000000" w:themeColor="text1"/>
          <w:sz w:val="22"/>
          <w:szCs w:val="22"/>
          <w:lang w:val="en-GB"/>
        </w:rPr>
        <w:t xml:space="preserve"> </w:t>
      </w:r>
      <w:r w:rsidR="00392612">
        <w:rPr>
          <w:color w:val="000000" w:themeColor="text1"/>
          <w:sz w:val="22"/>
          <w:szCs w:val="22"/>
          <w:lang w:val="en-GB"/>
        </w:rPr>
        <w:t>Importantly, e</w:t>
      </w:r>
      <w:r w:rsidR="00E25502" w:rsidRPr="008A1D29">
        <w:rPr>
          <w:color w:val="000000" w:themeColor="text1"/>
          <w:sz w:val="22"/>
          <w:szCs w:val="22"/>
          <w:lang w:val="en-GB"/>
        </w:rPr>
        <w:t xml:space="preserve">vidence collected </w:t>
      </w:r>
      <w:r w:rsidR="00392612">
        <w:rPr>
          <w:color w:val="000000" w:themeColor="text1"/>
          <w:sz w:val="22"/>
          <w:szCs w:val="22"/>
          <w:lang w:val="en-GB"/>
        </w:rPr>
        <w:t>in accordance with -- and which meets -- international criminal law and best practice standards</w:t>
      </w:r>
      <w:r w:rsidR="00E25502" w:rsidRPr="008A1D29">
        <w:rPr>
          <w:color w:val="000000" w:themeColor="text1"/>
          <w:sz w:val="22"/>
          <w:szCs w:val="22"/>
          <w:lang w:val="en-GB"/>
        </w:rPr>
        <w:t xml:space="preserve"> (s</w:t>
      </w:r>
      <w:r w:rsidR="00E25502" w:rsidRPr="00984CCE">
        <w:rPr>
          <w:sz w:val="22"/>
          <w:szCs w:val="22"/>
          <w:lang w:val="en-GB"/>
        </w:rPr>
        <w:t>et out</w:t>
      </w:r>
      <w:r w:rsidR="00392612" w:rsidRPr="00984CCE">
        <w:rPr>
          <w:sz w:val="22"/>
          <w:szCs w:val="22"/>
          <w:lang w:val="en-GB"/>
        </w:rPr>
        <w:t>, for example,</w:t>
      </w:r>
      <w:r w:rsidR="00E25502" w:rsidRPr="00984CCE">
        <w:rPr>
          <w:sz w:val="22"/>
          <w:szCs w:val="22"/>
          <w:lang w:val="en-GB"/>
        </w:rPr>
        <w:t xml:space="preserve"> in IP2) is likely to have value regardless of the forum.</w:t>
      </w:r>
      <w:r w:rsidR="003A691C" w:rsidRPr="00984CCE">
        <w:rPr>
          <w:sz w:val="22"/>
          <w:szCs w:val="22"/>
          <w:lang w:val="en-GB"/>
        </w:rPr>
        <w:t xml:space="preserve"> </w:t>
      </w:r>
      <w:r w:rsidR="00613C68" w:rsidRPr="00984CCE">
        <w:rPr>
          <w:sz w:val="22"/>
          <w:szCs w:val="22"/>
          <w:lang w:val="en-GB"/>
        </w:rPr>
        <w:t xml:space="preserve"> </w:t>
      </w:r>
    </w:p>
    <w:p w14:paraId="72EEA955" w14:textId="77777777" w:rsidR="00392612" w:rsidRPr="00984CCE" w:rsidRDefault="00392612" w:rsidP="003F45B6">
      <w:pPr>
        <w:jc w:val="both"/>
        <w:rPr>
          <w:sz w:val="22"/>
          <w:szCs w:val="22"/>
          <w:lang w:val="en-GB"/>
        </w:rPr>
      </w:pPr>
    </w:p>
    <w:p w14:paraId="48E320CF" w14:textId="77777777" w:rsidR="00CC68AE" w:rsidRPr="00984CCE" w:rsidRDefault="00A93A45" w:rsidP="003F45B6">
      <w:pPr>
        <w:jc w:val="both"/>
        <w:rPr>
          <w:sz w:val="22"/>
          <w:szCs w:val="22"/>
          <w:lang w:val="en-GB"/>
        </w:rPr>
      </w:pPr>
      <w:r w:rsidRPr="00984CCE">
        <w:rPr>
          <w:sz w:val="22"/>
          <w:szCs w:val="22"/>
          <w:lang w:val="en-GB"/>
        </w:rPr>
        <w:t xml:space="preserve">The mechanisms set out below are those in existence </w:t>
      </w:r>
      <w:r w:rsidR="00E01895" w:rsidRPr="00984CCE">
        <w:rPr>
          <w:sz w:val="22"/>
          <w:szCs w:val="22"/>
          <w:lang w:val="en-GB"/>
        </w:rPr>
        <w:t>by</w:t>
      </w:r>
      <w:r w:rsidRPr="00984CCE">
        <w:rPr>
          <w:sz w:val="22"/>
          <w:szCs w:val="22"/>
          <w:lang w:val="en-GB"/>
        </w:rPr>
        <w:t xml:space="preserve"> Octo</w:t>
      </w:r>
      <w:r w:rsidR="003A691C" w:rsidRPr="00984CCE">
        <w:rPr>
          <w:sz w:val="22"/>
          <w:szCs w:val="22"/>
          <w:lang w:val="en-GB"/>
        </w:rPr>
        <w:t>ber 2017.</w:t>
      </w:r>
    </w:p>
    <w:p w14:paraId="4C6E73A6" w14:textId="77777777" w:rsidR="003E7EA0" w:rsidRPr="00984CCE" w:rsidRDefault="003E7EA0" w:rsidP="00932344">
      <w:pPr>
        <w:rPr>
          <w:lang w:val="en-GB"/>
        </w:rPr>
      </w:pPr>
    </w:p>
    <w:p w14:paraId="445787F6" w14:textId="77777777" w:rsidR="00AE1625" w:rsidRPr="00984CCE" w:rsidRDefault="00AE1625" w:rsidP="00BF4CBB">
      <w:pPr>
        <w:pStyle w:val="Heading3"/>
        <w:numPr>
          <w:ilvl w:val="0"/>
          <w:numId w:val="1"/>
        </w:numPr>
        <w:rPr>
          <w:color w:val="auto"/>
          <w:lang w:val="en-GB"/>
        </w:rPr>
      </w:pPr>
      <w:bookmarkStart w:id="18" w:name="_Toc506233700"/>
      <w:r w:rsidRPr="00984CCE">
        <w:rPr>
          <w:color w:val="auto"/>
          <w:lang w:val="en-GB"/>
        </w:rPr>
        <w:t>Domestic Avenues</w:t>
      </w:r>
      <w:r w:rsidR="00856AE6" w:rsidRPr="00984CCE">
        <w:rPr>
          <w:color w:val="auto"/>
          <w:lang w:val="en-GB"/>
        </w:rPr>
        <w:t xml:space="preserve"> (in Iraq)</w:t>
      </w:r>
      <w:bookmarkEnd w:id="18"/>
    </w:p>
    <w:p w14:paraId="6D07CE58" w14:textId="77777777" w:rsidR="007C50E8" w:rsidRPr="00984CCE" w:rsidRDefault="007C50E8" w:rsidP="007C50E8">
      <w:pPr>
        <w:rPr>
          <w:lang w:val="en-GB"/>
        </w:rPr>
      </w:pPr>
    </w:p>
    <w:p w14:paraId="5F83E7F9" w14:textId="77777777" w:rsidR="00AE1625" w:rsidRPr="00984CCE" w:rsidRDefault="00AE1625" w:rsidP="00AE1625">
      <w:pPr>
        <w:pStyle w:val="ListParagraph"/>
        <w:numPr>
          <w:ilvl w:val="1"/>
          <w:numId w:val="1"/>
        </w:numPr>
        <w:rPr>
          <w:lang w:val="en-GB"/>
        </w:rPr>
      </w:pPr>
      <w:r w:rsidRPr="00984CCE">
        <w:rPr>
          <w:lang w:val="en-GB"/>
        </w:rPr>
        <w:t>Judicial</w:t>
      </w:r>
    </w:p>
    <w:p w14:paraId="62672BC6" w14:textId="77777777" w:rsidR="00984CCE" w:rsidRPr="00984CCE" w:rsidRDefault="00984CCE" w:rsidP="00984CCE">
      <w:pPr>
        <w:pStyle w:val="ListParagraph"/>
        <w:ind w:left="1440"/>
        <w:rPr>
          <w:lang w:val="en-GB"/>
        </w:rPr>
      </w:pPr>
    </w:p>
    <w:p w14:paraId="2B072F7C" w14:textId="77777777" w:rsidR="00AE1625" w:rsidRPr="00984CCE" w:rsidRDefault="00AE1625" w:rsidP="00AE1625">
      <w:pPr>
        <w:pStyle w:val="ListParagraph"/>
        <w:numPr>
          <w:ilvl w:val="2"/>
          <w:numId w:val="1"/>
        </w:numPr>
        <w:rPr>
          <w:sz w:val="22"/>
          <w:szCs w:val="22"/>
          <w:lang w:val="en-GB"/>
        </w:rPr>
      </w:pPr>
      <w:r w:rsidRPr="00984CCE">
        <w:rPr>
          <w:sz w:val="22"/>
          <w:szCs w:val="22"/>
          <w:lang w:val="en-GB"/>
        </w:rPr>
        <w:t>Criminal</w:t>
      </w:r>
    </w:p>
    <w:p w14:paraId="4DB578BE" w14:textId="77777777" w:rsidR="00984CCE" w:rsidRPr="00984CCE" w:rsidRDefault="00984CCE" w:rsidP="00984CCE">
      <w:pPr>
        <w:pStyle w:val="ListParagraph"/>
        <w:jc w:val="both"/>
        <w:rPr>
          <w:sz w:val="22"/>
          <w:szCs w:val="22"/>
          <w:lang w:val="en-GB"/>
        </w:rPr>
      </w:pPr>
    </w:p>
    <w:p w14:paraId="45E602EA" w14:textId="77777777" w:rsidR="00CA58EB" w:rsidRPr="005D17CC" w:rsidRDefault="00CA58EB" w:rsidP="00550458">
      <w:pPr>
        <w:pStyle w:val="ListParagraph"/>
        <w:numPr>
          <w:ilvl w:val="0"/>
          <w:numId w:val="13"/>
        </w:numPr>
        <w:jc w:val="both"/>
        <w:rPr>
          <w:color w:val="000000" w:themeColor="text1"/>
          <w:sz w:val="22"/>
          <w:szCs w:val="22"/>
          <w:lang w:val="en-GB"/>
        </w:rPr>
      </w:pPr>
      <w:r w:rsidRPr="005D17CC">
        <w:rPr>
          <w:color w:val="000000" w:themeColor="text1"/>
          <w:sz w:val="22"/>
          <w:szCs w:val="22"/>
          <w:lang w:val="en-GB"/>
        </w:rPr>
        <w:t xml:space="preserve">A </w:t>
      </w:r>
      <w:r w:rsidRPr="005D17CC">
        <w:rPr>
          <w:b/>
          <w:bCs/>
          <w:color w:val="000000" w:themeColor="text1"/>
          <w:sz w:val="22"/>
          <w:szCs w:val="22"/>
          <w:lang w:val="en-GB"/>
        </w:rPr>
        <w:t>criminal complaint</w:t>
      </w:r>
      <w:r w:rsidRPr="005D17CC">
        <w:rPr>
          <w:color w:val="000000" w:themeColor="text1"/>
          <w:sz w:val="22"/>
          <w:szCs w:val="22"/>
          <w:lang w:val="en-GB"/>
        </w:rPr>
        <w:t xml:space="preserve"> can be initiated by an oral or written complaint </w:t>
      </w:r>
      <w:r w:rsidRPr="005D17CC">
        <w:rPr>
          <w:spacing w:val="-2"/>
          <w:sz w:val="22"/>
          <w:szCs w:val="22"/>
        </w:rPr>
        <w:t>by an injured party,</w:t>
      </w:r>
      <w:r w:rsidRPr="005D17CC">
        <w:rPr>
          <w:sz w:val="22"/>
          <w:szCs w:val="22"/>
        </w:rPr>
        <w:t xml:space="preserve"> any person taking his pl</w:t>
      </w:r>
      <w:r w:rsidRPr="005D17CC">
        <w:rPr>
          <w:spacing w:val="-1"/>
          <w:sz w:val="22"/>
          <w:szCs w:val="22"/>
        </w:rPr>
        <w:t>a</w:t>
      </w:r>
      <w:r w:rsidRPr="005D17CC">
        <w:rPr>
          <w:sz w:val="22"/>
          <w:szCs w:val="22"/>
        </w:rPr>
        <w:t>ce in l</w:t>
      </w:r>
      <w:r w:rsidRPr="005D17CC">
        <w:rPr>
          <w:spacing w:val="-1"/>
          <w:sz w:val="22"/>
          <w:szCs w:val="22"/>
        </w:rPr>
        <w:t>a</w:t>
      </w:r>
      <w:r w:rsidRPr="005D17CC">
        <w:rPr>
          <w:sz w:val="22"/>
          <w:szCs w:val="22"/>
        </w:rPr>
        <w:t xml:space="preserve">w, or any person who knows that the crime has taken place. </w:t>
      </w:r>
      <w:r w:rsidR="000E7D9C">
        <w:rPr>
          <w:sz w:val="22"/>
          <w:szCs w:val="22"/>
        </w:rPr>
        <w:t xml:space="preserve"> </w:t>
      </w:r>
      <w:r w:rsidRPr="005D17CC">
        <w:rPr>
          <w:sz w:val="22"/>
          <w:szCs w:val="22"/>
        </w:rPr>
        <w:t>If the crime is witnesse</w:t>
      </w:r>
      <w:r w:rsidR="00380C39" w:rsidRPr="005D17CC">
        <w:rPr>
          <w:sz w:val="22"/>
          <w:szCs w:val="22"/>
        </w:rPr>
        <w:t>d</w:t>
      </w:r>
      <w:r w:rsidRPr="005D17CC">
        <w:rPr>
          <w:sz w:val="22"/>
          <w:szCs w:val="22"/>
        </w:rPr>
        <w:t xml:space="preserve"> by the police, they can also file a complaint. </w:t>
      </w:r>
      <w:r w:rsidR="000E7D9C">
        <w:rPr>
          <w:sz w:val="22"/>
          <w:szCs w:val="22"/>
        </w:rPr>
        <w:t xml:space="preserve"> </w:t>
      </w:r>
      <w:r w:rsidRPr="005D17CC">
        <w:rPr>
          <w:sz w:val="22"/>
          <w:szCs w:val="22"/>
        </w:rPr>
        <w:t>It must be</w:t>
      </w:r>
      <w:r w:rsidRPr="005D17CC">
        <w:rPr>
          <w:color w:val="000000" w:themeColor="text1"/>
          <w:sz w:val="22"/>
          <w:szCs w:val="22"/>
          <w:lang w:val="en-GB"/>
        </w:rPr>
        <w:t xml:space="preserve"> submitted to an</w:t>
      </w:r>
      <w:r w:rsidRPr="005D17CC">
        <w:rPr>
          <w:sz w:val="22"/>
          <w:szCs w:val="22"/>
        </w:rPr>
        <w:t xml:space="preserve"> investigative judge, a [judicial] in</w:t>
      </w:r>
      <w:r w:rsidRPr="005D17CC">
        <w:rPr>
          <w:spacing w:val="-1"/>
          <w:sz w:val="22"/>
          <w:szCs w:val="22"/>
        </w:rPr>
        <w:t>v</w:t>
      </w:r>
      <w:r w:rsidRPr="005D17CC">
        <w:rPr>
          <w:sz w:val="22"/>
          <w:szCs w:val="22"/>
        </w:rPr>
        <w:t>esti</w:t>
      </w:r>
      <w:r w:rsidRPr="005D17CC">
        <w:rPr>
          <w:spacing w:val="-1"/>
          <w:sz w:val="22"/>
          <w:szCs w:val="22"/>
        </w:rPr>
        <w:t>g</w:t>
      </w:r>
      <w:r w:rsidRPr="005D17CC">
        <w:rPr>
          <w:sz w:val="22"/>
          <w:szCs w:val="22"/>
        </w:rPr>
        <w:t xml:space="preserve">ator, </w:t>
      </w:r>
      <w:r w:rsidRPr="005D17CC">
        <w:rPr>
          <w:spacing w:val="-1"/>
          <w:sz w:val="22"/>
          <w:szCs w:val="22"/>
        </w:rPr>
        <w:t>a policeman in charge of</w:t>
      </w:r>
      <w:r w:rsidRPr="005D17CC">
        <w:rPr>
          <w:sz w:val="22"/>
          <w:szCs w:val="22"/>
        </w:rPr>
        <w:t xml:space="preserve"> a police station, any </w:t>
      </w:r>
      <w:r w:rsidRPr="005D17CC">
        <w:rPr>
          <w:spacing w:val="-2"/>
          <w:sz w:val="22"/>
          <w:szCs w:val="22"/>
        </w:rPr>
        <w:t>crime scene officer, or, unless the law says otherwise, a public prosecutor. (Criminal Procedure Code “CPC”, Art.</w:t>
      </w:r>
      <w:r w:rsidR="000E7D9C">
        <w:rPr>
          <w:spacing w:val="-2"/>
          <w:sz w:val="22"/>
          <w:szCs w:val="22"/>
        </w:rPr>
        <w:t xml:space="preserve"> </w:t>
      </w:r>
      <w:r w:rsidRPr="005D17CC">
        <w:rPr>
          <w:spacing w:val="-2"/>
          <w:sz w:val="22"/>
          <w:szCs w:val="22"/>
        </w:rPr>
        <w:t>1A</w:t>
      </w:r>
      <w:r w:rsidR="000E7D9C">
        <w:rPr>
          <w:spacing w:val="-2"/>
          <w:sz w:val="22"/>
          <w:szCs w:val="22"/>
        </w:rPr>
        <w:t>.)</w:t>
      </w:r>
    </w:p>
    <w:p w14:paraId="240AA872" w14:textId="2D3A5151" w:rsidR="00CA58EB" w:rsidRPr="005D17CC" w:rsidRDefault="00CA58EB" w:rsidP="00550458">
      <w:pPr>
        <w:pStyle w:val="ListParagraph"/>
        <w:numPr>
          <w:ilvl w:val="0"/>
          <w:numId w:val="13"/>
        </w:numPr>
        <w:jc w:val="both"/>
        <w:rPr>
          <w:color w:val="000000" w:themeColor="text1"/>
          <w:sz w:val="22"/>
          <w:szCs w:val="22"/>
          <w:lang w:val="en-GB"/>
        </w:rPr>
      </w:pPr>
      <w:r w:rsidRPr="005D17CC">
        <w:rPr>
          <w:color w:val="000000" w:themeColor="text1"/>
          <w:sz w:val="22"/>
          <w:szCs w:val="22"/>
          <w:lang w:val="en-GB"/>
        </w:rPr>
        <w:lastRenderedPageBreak/>
        <w:t xml:space="preserve">For </w:t>
      </w:r>
      <w:r w:rsidRPr="005D17CC">
        <w:rPr>
          <w:b/>
          <w:bCs/>
          <w:color w:val="000000" w:themeColor="text1"/>
          <w:sz w:val="22"/>
          <w:szCs w:val="22"/>
          <w:lang w:val="en-GB"/>
        </w:rPr>
        <w:t>rape</w:t>
      </w:r>
      <w:r w:rsidRPr="005D17CC">
        <w:rPr>
          <w:color w:val="000000" w:themeColor="text1"/>
          <w:sz w:val="22"/>
          <w:szCs w:val="22"/>
          <w:lang w:val="en-GB"/>
        </w:rPr>
        <w:t xml:space="preserve">, a complaint can only be initiated by the aggrieved party or someone taking their place in law. </w:t>
      </w:r>
      <w:r w:rsidR="000E7D9C">
        <w:rPr>
          <w:color w:val="000000" w:themeColor="text1"/>
          <w:sz w:val="22"/>
          <w:szCs w:val="22"/>
          <w:lang w:val="en-GB"/>
        </w:rPr>
        <w:t xml:space="preserve"> </w:t>
      </w:r>
      <w:r w:rsidRPr="005D17CC">
        <w:rPr>
          <w:color w:val="000000" w:themeColor="text1"/>
          <w:sz w:val="22"/>
          <w:szCs w:val="22"/>
          <w:lang w:val="en-GB"/>
        </w:rPr>
        <w:t>(CPC, Art.</w:t>
      </w:r>
      <w:r w:rsidR="000E7D9C">
        <w:rPr>
          <w:color w:val="000000" w:themeColor="text1"/>
          <w:sz w:val="22"/>
          <w:szCs w:val="22"/>
          <w:lang w:val="en-GB"/>
        </w:rPr>
        <w:t xml:space="preserve"> </w:t>
      </w:r>
      <w:r w:rsidRPr="005D17CC">
        <w:rPr>
          <w:color w:val="000000" w:themeColor="text1"/>
          <w:sz w:val="22"/>
          <w:szCs w:val="22"/>
          <w:lang w:val="en-GB"/>
        </w:rPr>
        <w:t>3A</w:t>
      </w:r>
      <w:r w:rsidR="000E7D9C">
        <w:rPr>
          <w:color w:val="000000" w:themeColor="text1"/>
          <w:sz w:val="22"/>
          <w:szCs w:val="22"/>
          <w:lang w:val="en-GB"/>
        </w:rPr>
        <w:t>.)</w:t>
      </w:r>
      <w:r w:rsidRPr="005D17CC">
        <w:rPr>
          <w:color w:val="000000" w:themeColor="text1"/>
          <w:sz w:val="22"/>
          <w:szCs w:val="22"/>
          <w:lang w:val="en-GB"/>
        </w:rPr>
        <w:t xml:space="preserve"> </w:t>
      </w:r>
      <w:r w:rsidR="000E7D9C">
        <w:rPr>
          <w:color w:val="000000" w:themeColor="text1"/>
          <w:sz w:val="22"/>
          <w:szCs w:val="22"/>
          <w:lang w:val="en-GB"/>
        </w:rPr>
        <w:t xml:space="preserve"> </w:t>
      </w:r>
      <w:r w:rsidRPr="005D17CC">
        <w:rPr>
          <w:color w:val="000000" w:themeColor="text1"/>
          <w:sz w:val="22"/>
          <w:szCs w:val="22"/>
          <w:lang w:val="en-GB"/>
        </w:rPr>
        <w:t xml:space="preserve">There is an extremely short timeframe for initiating the complaint – three months from when the aggrieved party becomes aware of the offence or from the disappearance of any compelling excuse which prevents submission beforehand. </w:t>
      </w:r>
      <w:r w:rsidR="000E7D9C">
        <w:rPr>
          <w:color w:val="000000" w:themeColor="text1"/>
          <w:sz w:val="22"/>
          <w:szCs w:val="22"/>
          <w:lang w:val="en-GB"/>
        </w:rPr>
        <w:t xml:space="preserve"> </w:t>
      </w:r>
      <w:r w:rsidRPr="005D17CC">
        <w:rPr>
          <w:color w:val="000000" w:themeColor="text1"/>
          <w:sz w:val="22"/>
          <w:szCs w:val="22"/>
          <w:lang w:val="en-GB"/>
        </w:rPr>
        <w:t xml:space="preserve">The right to submit a complaint </w:t>
      </w:r>
      <w:r w:rsidR="00865BB3">
        <w:rPr>
          <w:color w:val="000000" w:themeColor="text1"/>
          <w:sz w:val="22"/>
          <w:szCs w:val="22"/>
          <w:lang w:val="en-GB"/>
        </w:rPr>
        <w:t>ceases</w:t>
      </w:r>
      <w:r w:rsidRPr="005D17CC">
        <w:rPr>
          <w:color w:val="000000" w:themeColor="text1"/>
          <w:sz w:val="22"/>
          <w:szCs w:val="22"/>
          <w:lang w:val="en-GB"/>
        </w:rPr>
        <w:t xml:space="preserve"> on the death of the aggrieved party unless the law provides otherwise. (CPC, Art.</w:t>
      </w:r>
      <w:r w:rsidR="000E7D9C">
        <w:rPr>
          <w:color w:val="000000" w:themeColor="text1"/>
          <w:sz w:val="22"/>
          <w:szCs w:val="22"/>
          <w:lang w:val="en-GB"/>
        </w:rPr>
        <w:t xml:space="preserve"> </w:t>
      </w:r>
      <w:r w:rsidRPr="005D17CC">
        <w:rPr>
          <w:color w:val="000000" w:themeColor="text1"/>
          <w:sz w:val="22"/>
          <w:szCs w:val="22"/>
          <w:lang w:val="en-GB"/>
        </w:rPr>
        <w:t>6A</w:t>
      </w:r>
      <w:r w:rsidR="000E7D9C">
        <w:rPr>
          <w:color w:val="000000" w:themeColor="text1"/>
          <w:sz w:val="22"/>
          <w:szCs w:val="22"/>
          <w:lang w:val="en-GB"/>
        </w:rPr>
        <w:t>.</w:t>
      </w:r>
      <w:r w:rsidRPr="005D17CC">
        <w:rPr>
          <w:color w:val="000000" w:themeColor="text1"/>
          <w:sz w:val="22"/>
          <w:szCs w:val="22"/>
          <w:lang w:val="en-GB"/>
        </w:rPr>
        <w:t>)</w:t>
      </w:r>
    </w:p>
    <w:p w14:paraId="47ECE44C" w14:textId="77777777" w:rsidR="009A356E" w:rsidRPr="005D17CC" w:rsidRDefault="00CA58EB" w:rsidP="00550458">
      <w:pPr>
        <w:pStyle w:val="ListParagraph"/>
        <w:numPr>
          <w:ilvl w:val="0"/>
          <w:numId w:val="13"/>
        </w:numPr>
        <w:rPr>
          <w:color w:val="000000" w:themeColor="text1"/>
          <w:sz w:val="22"/>
          <w:szCs w:val="22"/>
          <w:lang w:val="en-GB"/>
        </w:rPr>
      </w:pPr>
      <w:r w:rsidRPr="005D17CC">
        <w:rPr>
          <w:color w:val="000000" w:themeColor="text1"/>
          <w:sz w:val="22"/>
          <w:szCs w:val="22"/>
          <w:lang w:val="en-GB"/>
        </w:rPr>
        <w:t xml:space="preserve">There are a number of </w:t>
      </w:r>
      <w:r w:rsidRPr="005D17CC">
        <w:rPr>
          <w:b/>
          <w:bCs/>
          <w:color w:val="000000" w:themeColor="text1"/>
          <w:sz w:val="22"/>
          <w:szCs w:val="22"/>
          <w:lang w:val="en-GB"/>
        </w:rPr>
        <w:t xml:space="preserve">mandated </w:t>
      </w:r>
      <w:r w:rsidR="008763C5" w:rsidRPr="005D17CC">
        <w:rPr>
          <w:b/>
          <w:bCs/>
          <w:color w:val="000000" w:themeColor="text1"/>
          <w:sz w:val="22"/>
          <w:szCs w:val="22"/>
          <w:lang w:val="en-GB"/>
        </w:rPr>
        <w:t xml:space="preserve">criminal </w:t>
      </w:r>
      <w:r w:rsidRPr="005D17CC">
        <w:rPr>
          <w:b/>
          <w:bCs/>
          <w:color w:val="000000" w:themeColor="text1"/>
          <w:sz w:val="22"/>
          <w:szCs w:val="22"/>
          <w:lang w:val="en-GB"/>
        </w:rPr>
        <w:t>investigative bodies</w:t>
      </w:r>
      <w:r w:rsidRPr="005D17CC">
        <w:rPr>
          <w:color w:val="000000" w:themeColor="text1"/>
          <w:sz w:val="22"/>
          <w:szCs w:val="22"/>
          <w:lang w:val="en-GB"/>
        </w:rPr>
        <w:t xml:space="preserve"> which have been establish</w:t>
      </w:r>
      <w:r w:rsidR="008763C5" w:rsidRPr="005D17CC">
        <w:rPr>
          <w:color w:val="000000" w:themeColor="text1"/>
          <w:sz w:val="22"/>
          <w:szCs w:val="22"/>
          <w:lang w:val="en-GB"/>
        </w:rPr>
        <w:t>ed</w:t>
      </w:r>
      <w:r w:rsidRPr="005D17CC">
        <w:rPr>
          <w:color w:val="000000" w:themeColor="text1"/>
          <w:sz w:val="22"/>
          <w:szCs w:val="22"/>
          <w:lang w:val="en-GB"/>
        </w:rPr>
        <w:t xml:space="preserve"> and </w:t>
      </w:r>
      <w:r w:rsidR="008763C5" w:rsidRPr="005D17CC">
        <w:rPr>
          <w:color w:val="000000" w:themeColor="text1"/>
          <w:sz w:val="22"/>
          <w:szCs w:val="22"/>
          <w:lang w:val="en-GB"/>
        </w:rPr>
        <w:t>have some form of jurisdiction over crimes committed by Da’esh.</w:t>
      </w:r>
      <w:r w:rsidR="008763C5" w:rsidRPr="005D17CC">
        <w:rPr>
          <w:rStyle w:val="FootnoteReference"/>
          <w:color w:val="000000" w:themeColor="text1"/>
          <w:sz w:val="22"/>
          <w:szCs w:val="22"/>
          <w:lang w:val="en-GB"/>
        </w:rPr>
        <w:footnoteReference w:id="26"/>
      </w:r>
    </w:p>
    <w:p w14:paraId="65FF0B01" w14:textId="77777777" w:rsidR="008763C5" w:rsidRDefault="008763C5" w:rsidP="008763C5">
      <w:pPr>
        <w:pStyle w:val="ListParagraph"/>
        <w:rPr>
          <w:color w:val="000000" w:themeColor="text1"/>
          <w:sz w:val="22"/>
          <w:szCs w:val="22"/>
          <w:lang w:val="en-GB"/>
        </w:rPr>
      </w:pPr>
    </w:p>
    <w:tbl>
      <w:tblPr>
        <w:tblStyle w:val="TableGrid"/>
        <w:tblW w:w="0" w:type="auto"/>
        <w:tblInd w:w="355" w:type="dxa"/>
        <w:tblLook w:val="04A0" w:firstRow="1" w:lastRow="0" w:firstColumn="1" w:lastColumn="0" w:noHBand="0" w:noVBand="1"/>
      </w:tblPr>
      <w:tblGrid>
        <w:gridCol w:w="8655"/>
      </w:tblGrid>
      <w:tr w:rsidR="008763C5" w:rsidRPr="008763C5" w14:paraId="73209491" w14:textId="77777777" w:rsidTr="008763C5">
        <w:tc>
          <w:tcPr>
            <w:tcW w:w="8655" w:type="dxa"/>
            <w:shd w:val="clear" w:color="auto" w:fill="7030A0"/>
          </w:tcPr>
          <w:p w14:paraId="04560593" w14:textId="77777777" w:rsidR="008763C5" w:rsidRPr="008763C5" w:rsidRDefault="008763C5" w:rsidP="008763C5">
            <w:pPr>
              <w:rPr>
                <w:color w:val="FFFFFF" w:themeColor="background1"/>
                <w:sz w:val="22"/>
                <w:szCs w:val="22"/>
                <w:lang w:val="en-GB"/>
              </w:rPr>
            </w:pPr>
            <w:r w:rsidRPr="008763C5">
              <w:rPr>
                <w:color w:val="FFFFFF" w:themeColor="background1"/>
                <w:sz w:val="22"/>
                <w:szCs w:val="22"/>
                <w:lang w:val="en-GB"/>
              </w:rPr>
              <w:t>Current Mandate</w:t>
            </w:r>
            <w:r w:rsidR="00CC68AE">
              <w:rPr>
                <w:color w:val="FFFFFF" w:themeColor="background1"/>
                <w:sz w:val="22"/>
                <w:szCs w:val="22"/>
                <w:lang w:val="en-GB"/>
              </w:rPr>
              <w:t>d</w:t>
            </w:r>
            <w:r w:rsidRPr="008763C5">
              <w:rPr>
                <w:color w:val="FFFFFF" w:themeColor="background1"/>
                <w:sz w:val="22"/>
                <w:szCs w:val="22"/>
                <w:lang w:val="en-GB"/>
              </w:rPr>
              <w:t xml:space="preserve"> </w:t>
            </w:r>
            <w:r w:rsidR="00CC68AE">
              <w:rPr>
                <w:color w:val="FFFFFF" w:themeColor="background1"/>
                <w:sz w:val="22"/>
                <w:szCs w:val="22"/>
                <w:lang w:val="en-GB"/>
              </w:rPr>
              <w:t xml:space="preserve">Criminal </w:t>
            </w:r>
            <w:r w:rsidRPr="008763C5">
              <w:rPr>
                <w:color w:val="FFFFFF" w:themeColor="background1"/>
                <w:sz w:val="22"/>
                <w:szCs w:val="22"/>
                <w:lang w:val="en-GB"/>
              </w:rPr>
              <w:t xml:space="preserve">Investigative Actors in Iraq </w:t>
            </w:r>
            <w:r>
              <w:rPr>
                <w:color w:val="FFFFFF" w:themeColor="background1"/>
                <w:sz w:val="22"/>
                <w:szCs w:val="22"/>
                <w:lang w:val="en-GB"/>
              </w:rPr>
              <w:t xml:space="preserve">with </w:t>
            </w:r>
            <w:r w:rsidR="00E67AB3">
              <w:rPr>
                <w:color w:val="FFFFFF" w:themeColor="background1"/>
                <w:sz w:val="22"/>
                <w:szCs w:val="22"/>
                <w:lang w:val="en-GB"/>
              </w:rPr>
              <w:t>J</w:t>
            </w:r>
            <w:r>
              <w:rPr>
                <w:color w:val="FFFFFF" w:themeColor="background1"/>
                <w:sz w:val="22"/>
                <w:szCs w:val="22"/>
                <w:lang w:val="en-GB"/>
              </w:rPr>
              <w:t xml:space="preserve">urisdiction over </w:t>
            </w:r>
            <w:r w:rsidRPr="008763C5">
              <w:rPr>
                <w:color w:val="FFFFFF" w:themeColor="background1"/>
                <w:sz w:val="22"/>
                <w:szCs w:val="22"/>
                <w:lang w:val="en-GB"/>
              </w:rPr>
              <w:t>Da’esh crimes</w:t>
            </w:r>
          </w:p>
        </w:tc>
      </w:tr>
      <w:tr w:rsidR="008763C5" w:rsidRPr="005D17CC" w14:paraId="7B6E78FF" w14:textId="77777777" w:rsidTr="008763C5">
        <w:tc>
          <w:tcPr>
            <w:tcW w:w="8655" w:type="dxa"/>
            <w:shd w:val="clear" w:color="auto" w:fill="EDE4F8"/>
          </w:tcPr>
          <w:p w14:paraId="43F07969" w14:textId="77777777" w:rsidR="008763C5" w:rsidRPr="005D17CC" w:rsidRDefault="008763C5" w:rsidP="003E7EA0">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(7 September 2014) </w:t>
            </w:r>
            <w:r w:rsidR="00E01895">
              <w:rPr>
                <w:rFonts w:asciiTheme="majorHAnsi" w:hAnsiTheme="majorHAnsi"/>
                <w:b/>
                <w:bCs/>
                <w:color w:val="000000" w:themeColor="text1"/>
                <w:sz w:val="20"/>
                <w:szCs w:val="20"/>
                <w:lang w:val="en-GB"/>
              </w:rPr>
              <w:t xml:space="preserve">Commission for Investigation and Gathering </w:t>
            </w:r>
            <w:r w:rsidRPr="005D17CC">
              <w:rPr>
                <w:rFonts w:asciiTheme="majorHAnsi" w:hAnsiTheme="majorHAnsi"/>
                <w:b/>
                <w:bCs/>
                <w:color w:val="000000" w:themeColor="text1"/>
                <w:sz w:val="20"/>
                <w:szCs w:val="20"/>
                <w:lang w:val="en-GB"/>
              </w:rPr>
              <w:t>Evidence</w:t>
            </w:r>
            <w:r w:rsidRPr="005D17CC">
              <w:rPr>
                <w:rFonts w:asciiTheme="majorHAnsi" w:hAnsiTheme="majorHAnsi"/>
                <w:color w:val="000000" w:themeColor="text1"/>
                <w:sz w:val="20"/>
                <w:szCs w:val="20"/>
                <w:lang w:val="en-GB"/>
              </w:rPr>
              <w:t xml:space="preserve"> (“Genocide </w:t>
            </w:r>
            <w:r w:rsidR="00E01895">
              <w:rPr>
                <w:rFonts w:asciiTheme="majorHAnsi" w:hAnsiTheme="majorHAnsi"/>
                <w:color w:val="000000" w:themeColor="text1"/>
                <w:sz w:val="20"/>
                <w:szCs w:val="20"/>
                <w:lang w:val="en-GB"/>
              </w:rPr>
              <w:t>Office</w:t>
            </w:r>
            <w:r w:rsidRPr="005D17CC">
              <w:rPr>
                <w:rFonts w:asciiTheme="majorHAnsi" w:hAnsiTheme="majorHAnsi"/>
                <w:color w:val="000000" w:themeColor="text1"/>
                <w:sz w:val="20"/>
                <w:szCs w:val="20"/>
                <w:lang w:val="en-GB"/>
              </w:rPr>
              <w:t>”), led by</w:t>
            </w:r>
            <w:r w:rsidR="00CD0E11">
              <w:rPr>
                <w:rFonts w:asciiTheme="majorHAnsi" w:hAnsiTheme="majorHAnsi"/>
                <w:color w:val="000000" w:themeColor="text1"/>
                <w:sz w:val="20"/>
                <w:szCs w:val="20"/>
                <w:lang w:val="en-GB"/>
              </w:rPr>
              <w:t xml:space="preserve"> an</w:t>
            </w:r>
            <w:r w:rsidRPr="005D17CC">
              <w:rPr>
                <w:rFonts w:asciiTheme="majorHAnsi" w:hAnsiTheme="majorHAnsi"/>
                <w:color w:val="000000" w:themeColor="text1"/>
                <w:sz w:val="20"/>
                <w:szCs w:val="20"/>
                <w:lang w:val="en-GB"/>
              </w:rPr>
              <w:t xml:space="preserve"> investigating judge</w:t>
            </w:r>
            <w:r w:rsidR="00CD0E11">
              <w:rPr>
                <w:rFonts w:asciiTheme="majorHAnsi" w:hAnsiTheme="majorHAnsi"/>
                <w:color w:val="000000" w:themeColor="text1"/>
                <w:sz w:val="20"/>
                <w:szCs w:val="20"/>
                <w:lang w:val="en-GB"/>
              </w:rPr>
              <w:t xml:space="preserve"> </w:t>
            </w:r>
            <w:r w:rsidR="008F1F06">
              <w:rPr>
                <w:rFonts w:asciiTheme="majorHAnsi" w:hAnsiTheme="majorHAnsi"/>
                <w:color w:val="000000" w:themeColor="text1"/>
                <w:sz w:val="20"/>
                <w:szCs w:val="20"/>
                <w:lang w:val="en-GB"/>
              </w:rPr>
              <w:t xml:space="preserve">and </w:t>
            </w:r>
            <w:r w:rsidRPr="005D17CC">
              <w:rPr>
                <w:rFonts w:asciiTheme="majorHAnsi" w:hAnsiTheme="majorHAnsi"/>
                <w:color w:val="000000" w:themeColor="text1"/>
                <w:sz w:val="20"/>
                <w:szCs w:val="20"/>
                <w:lang w:val="en-GB"/>
              </w:rPr>
              <w:t xml:space="preserve">established by </w:t>
            </w:r>
            <w:r w:rsidR="00CD0E11">
              <w:rPr>
                <w:rFonts w:asciiTheme="majorHAnsi" w:hAnsiTheme="majorHAnsi"/>
                <w:color w:val="000000" w:themeColor="text1"/>
                <w:sz w:val="20"/>
                <w:szCs w:val="20"/>
                <w:lang w:val="en-GB"/>
              </w:rPr>
              <w:t xml:space="preserve">the KRG </w:t>
            </w:r>
            <w:r w:rsidR="00CD0E11" w:rsidRPr="00793510">
              <w:rPr>
                <w:rFonts w:asciiTheme="majorHAnsi" w:hAnsiTheme="majorHAnsi"/>
                <w:color w:val="000000" w:themeColor="text1"/>
                <w:sz w:val="20"/>
                <w:szCs w:val="20"/>
                <w:lang w:val="en-GB"/>
              </w:rPr>
              <w:t>High Committee of the Recognition of the Crimes committed against Kurdish Yazidis and Other Ethnic and Religious Minorities</w:t>
            </w:r>
            <w:r w:rsidRPr="005D17CC">
              <w:rPr>
                <w:rFonts w:asciiTheme="majorHAnsi" w:hAnsiTheme="majorHAnsi"/>
                <w:color w:val="000000" w:themeColor="text1"/>
                <w:sz w:val="20"/>
                <w:szCs w:val="20"/>
                <w:lang w:val="en-GB"/>
              </w:rPr>
              <w:t xml:space="preserve"> (international crimes): jurisdiction (crimes in territory/victims taken from territory or perpetrators within territory)</w:t>
            </w:r>
          </w:p>
        </w:tc>
      </w:tr>
      <w:tr w:rsidR="008763C5" w:rsidRPr="005D17CC" w14:paraId="183C7320" w14:textId="77777777" w:rsidTr="008763C5">
        <w:tc>
          <w:tcPr>
            <w:tcW w:w="8655" w:type="dxa"/>
            <w:shd w:val="clear" w:color="auto" w:fill="EDE4F8"/>
          </w:tcPr>
          <w:p w14:paraId="5824D641" w14:textId="6BECF5AA" w:rsidR="008763C5" w:rsidRPr="005D17CC" w:rsidRDefault="008763C5" w:rsidP="003A691C">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(Since </w:t>
            </w:r>
            <w:r w:rsidR="00CD0E11">
              <w:rPr>
                <w:rFonts w:asciiTheme="majorHAnsi" w:hAnsiTheme="majorHAnsi"/>
                <w:color w:val="000000" w:themeColor="text1"/>
                <w:sz w:val="20"/>
                <w:szCs w:val="20"/>
                <w:lang w:val="en-GB"/>
              </w:rPr>
              <w:t xml:space="preserve">February </w:t>
            </w:r>
            <w:r w:rsidR="00897845" w:rsidRPr="005D17CC">
              <w:rPr>
                <w:rFonts w:asciiTheme="majorHAnsi" w:hAnsiTheme="majorHAnsi"/>
                <w:color w:val="000000" w:themeColor="text1"/>
                <w:sz w:val="20"/>
                <w:szCs w:val="20"/>
                <w:lang w:val="en-GB"/>
              </w:rPr>
              <w:t>201</w:t>
            </w:r>
            <w:r w:rsidR="00CD0E11">
              <w:rPr>
                <w:rFonts w:asciiTheme="majorHAnsi" w:hAnsiTheme="majorHAnsi"/>
                <w:color w:val="000000" w:themeColor="text1"/>
                <w:sz w:val="20"/>
                <w:szCs w:val="20"/>
                <w:lang w:val="en-GB"/>
              </w:rPr>
              <w:t>5</w:t>
            </w:r>
            <w:r w:rsidRPr="005D17CC">
              <w:rPr>
                <w:rFonts w:asciiTheme="majorHAnsi" w:hAnsiTheme="majorHAnsi"/>
                <w:color w:val="000000" w:themeColor="text1"/>
                <w:sz w:val="20"/>
                <w:szCs w:val="20"/>
                <w:lang w:val="en-GB"/>
              </w:rPr>
              <w:t xml:space="preserve"> in Iraq)</w:t>
            </w:r>
            <w:r w:rsidRPr="005D17CC">
              <w:rPr>
                <w:rFonts w:asciiTheme="majorHAnsi" w:hAnsiTheme="majorHAnsi"/>
                <w:b/>
                <w:bCs/>
                <w:color w:val="000000" w:themeColor="text1"/>
                <w:sz w:val="20"/>
                <w:szCs w:val="20"/>
                <w:lang w:val="en-GB"/>
              </w:rPr>
              <w:t xml:space="preserve"> CIJA</w:t>
            </w:r>
            <w:r w:rsidR="00D9731D" w:rsidRPr="005D17CC">
              <w:rPr>
                <w:rFonts w:asciiTheme="majorHAnsi" w:hAnsiTheme="majorHAnsi"/>
                <w:color w:val="000000" w:themeColor="text1"/>
                <w:sz w:val="20"/>
                <w:szCs w:val="20"/>
                <w:lang w:val="en-GB"/>
              </w:rPr>
              <w:t xml:space="preserve"> </w:t>
            </w:r>
            <w:r w:rsidR="00904C89">
              <w:rPr>
                <w:rFonts w:asciiTheme="majorHAnsi" w:hAnsiTheme="majorHAnsi"/>
                <w:color w:val="000000" w:themeColor="text1"/>
                <w:sz w:val="20"/>
                <w:szCs w:val="20"/>
                <w:lang w:val="en-GB"/>
              </w:rPr>
              <w:t>(</w:t>
            </w:r>
            <w:r w:rsidR="00904C89" w:rsidRPr="00904C89">
              <w:rPr>
                <w:rFonts w:asciiTheme="majorHAnsi" w:hAnsiTheme="majorHAnsi"/>
                <w:color w:val="000000" w:themeColor="text1"/>
                <w:sz w:val="20"/>
                <w:szCs w:val="20"/>
                <w:lang w:val="en-GB"/>
              </w:rPr>
              <w:t>Commission for International Justice and Accountability</w:t>
            </w:r>
            <w:r w:rsidR="00904C89">
              <w:rPr>
                <w:rFonts w:asciiTheme="majorHAnsi" w:hAnsiTheme="majorHAnsi"/>
                <w:color w:val="000000" w:themeColor="text1"/>
                <w:sz w:val="20"/>
                <w:szCs w:val="20"/>
                <w:lang w:val="en-GB"/>
              </w:rPr>
              <w:t xml:space="preserve">) </w:t>
            </w:r>
            <w:r w:rsidR="00D9731D" w:rsidRPr="005D17CC">
              <w:rPr>
                <w:rFonts w:asciiTheme="majorHAnsi" w:hAnsiTheme="majorHAnsi"/>
                <w:color w:val="000000" w:themeColor="text1"/>
                <w:sz w:val="20"/>
                <w:szCs w:val="20"/>
                <w:lang w:val="en-GB"/>
              </w:rPr>
              <w:t xml:space="preserve">– </w:t>
            </w:r>
            <w:r w:rsidR="003A691C" w:rsidRPr="005D17CC">
              <w:rPr>
                <w:rFonts w:asciiTheme="majorHAnsi" w:hAnsiTheme="majorHAnsi"/>
                <w:color w:val="000000" w:themeColor="text1"/>
                <w:sz w:val="20"/>
                <w:szCs w:val="20"/>
                <w:lang w:val="en-GB"/>
              </w:rPr>
              <w:t xml:space="preserve">INGO with local mentored investigators, international analysts, case/indictment building and a </w:t>
            </w:r>
            <w:r w:rsidR="00D9731D" w:rsidRPr="005D17CC">
              <w:rPr>
                <w:rFonts w:asciiTheme="majorHAnsi" w:hAnsiTheme="majorHAnsi"/>
                <w:color w:val="000000" w:themeColor="text1"/>
                <w:sz w:val="20"/>
                <w:szCs w:val="20"/>
                <w:lang w:val="en-GB"/>
              </w:rPr>
              <w:t>mandate</w:t>
            </w:r>
            <w:r w:rsidRPr="005D17CC">
              <w:rPr>
                <w:rFonts w:asciiTheme="majorHAnsi" w:hAnsiTheme="majorHAnsi"/>
                <w:color w:val="000000" w:themeColor="text1"/>
                <w:sz w:val="20"/>
                <w:szCs w:val="20"/>
                <w:lang w:val="en-GB"/>
              </w:rPr>
              <w:t xml:space="preserve"> to</w:t>
            </w:r>
            <w:r w:rsidR="00CD0E11">
              <w:rPr>
                <w:rFonts w:asciiTheme="majorHAnsi" w:hAnsiTheme="majorHAnsi"/>
                <w:color w:val="000000" w:themeColor="text1"/>
                <w:sz w:val="20"/>
                <w:szCs w:val="20"/>
                <w:lang w:val="en-GB"/>
              </w:rPr>
              <w:t xml:space="preserve"> establish and build the capacity of a local </w:t>
            </w:r>
            <w:r w:rsidR="00CD0E11" w:rsidRPr="00793510">
              <w:rPr>
                <w:rFonts w:asciiTheme="majorHAnsi" w:hAnsiTheme="majorHAnsi"/>
                <w:b/>
                <w:bCs/>
                <w:color w:val="000000" w:themeColor="text1"/>
                <w:sz w:val="20"/>
                <w:szCs w:val="20"/>
                <w:lang w:val="en-GB"/>
              </w:rPr>
              <w:t>Da</w:t>
            </w:r>
            <w:r w:rsidR="00A2503F">
              <w:rPr>
                <w:rFonts w:asciiTheme="majorHAnsi" w:hAnsiTheme="majorHAnsi"/>
                <w:b/>
                <w:bCs/>
                <w:color w:val="000000" w:themeColor="text1"/>
                <w:sz w:val="20"/>
                <w:szCs w:val="20"/>
                <w:lang w:val="en-GB"/>
              </w:rPr>
              <w:t>’</w:t>
            </w:r>
            <w:r w:rsidR="00CD0E11" w:rsidRPr="00793510">
              <w:rPr>
                <w:rFonts w:asciiTheme="majorHAnsi" w:hAnsiTheme="majorHAnsi"/>
                <w:b/>
                <w:bCs/>
                <w:color w:val="000000" w:themeColor="text1"/>
                <w:sz w:val="20"/>
                <w:szCs w:val="20"/>
                <w:lang w:val="en-GB"/>
              </w:rPr>
              <w:t>esh Crimes Investigation Unit</w:t>
            </w:r>
            <w:r w:rsidR="00CD0E11">
              <w:rPr>
                <w:rFonts w:asciiTheme="majorHAnsi" w:hAnsiTheme="majorHAnsi"/>
                <w:color w:val="000000" w:themeColor="text1"/>
                <w:sz w:val="20"/>
                <w:szCs w:val="20"/>
                <w:lang w:val="en-GB"/>
              </w:rPr>
              <w:t xml:space="preserve">, gather and preserve evidence linking individuals to crimes and build prosecution-ready case files pursuant to a memorandum of understanding with the </w:t>
            </w:r>
            <w:r w:rsidR="003A691C" w:rsidRPr="005D17CC">
              <w:rPr>
                <w:rFonts w:asciiTheme="majorHAnsi" w:hAnsiTheme="majorHAnsi"/>
                <w:color w:val="000000" w:themeColor="text1"/>
                <w:sz w:val="20"/>
                <w:szCs w:val="20"/>
                <w:lang w:val="en-GB"/>
              </w:rPr>
              <w:t>KR</w:t>
            </w:r>
            <w:r w:rsidR="00CD0E11">
              <w:rPr>
                <w:rFonts w:asciiTheme="majorHAnsi" w:hAnsiTheme="majorHAnsi"/>
                <w:color w:val="000000" w:themeColor="text1"/>
                <w:sz w:val="20"/>
                <w:szCs w:val="20"/>
                <w:lang w:val="en-GB"/>
              </w:rPr>
              <w:t xml:space="preserve">G Council of Ministers. </w:t>
            </w:r>
            <w:r w:rsidR="00E829DA">
              <w:rPr>
                <w:rFonts w:asciiTheme="majorHAnsi" w:hAnsiTheme="majorHAnsi"/>
                <w:color w:val="000000" w:themeColor="text1"/>
                <w:sz w:val="20"/>
                <w:szCs w:val="20"/>
                <w:lang w:val="en-GB"/>
              </w:rPr>
              <w:t xml:space="preserve">(CIJA was mandated by the KRG.)  </w:t>
            </w:r>
            <w:r w:rsidR="00CD0E11">
              <w:rPr>
                <w:rFonts w:asciiTheme="majorHAnsi" w:hAnsiTheme="majorHAnsi"/>
                <w:color w:val="000000" w:themeColor="text1"/>
                <w:sz w:val="20"/>
                <w:szCs w:val="20"/>
                <w:lang w:val="en-GB"/>
              </w:rPr>
              <w:t>The DCIU receives in-kind logistical and security support from the KRG</w:t>
            </w:r>
            <w:r w:rsidR="003A691C" w:rsidRPr="005D17CC">
              <w:rPr>
                <w:rFonts w:asciiTheme="majorHAnsi" w:hAnsiTheme="majorHAnsi"/>
                <w:color w:val="000000" w:themeColor="text1"/>
                <w:sz w:val="20"/>
                <w:szCs w:val="20"/>
                <w:lang w:val="en-GB"/>
              </w:rPr>
              <w:t xml:space="preserve"> </w:t>
            </w:r>
            <w:r w:rsidRPr="005D17CC">
              <w:rPr>
                <w:rFonts w:asciiTheme="majorHAnsi" w:hAnsiTheme="majorHAnsi"/>
                <w:color w:val="000000" w:themeColor="text1"/>
                <w:sz w:val="20"/>
                <w:szCs w:val="20"/>
                <w:lang w:val="en-GB"/>
              </w:rPr>
              <w:t>M</w:t>
            </w:r>
            <w:r w:rsidR="003A691C" w:rsidRPr="005D17CC">
              <w:rPr>
                <w:rFonts w:asciiTheme="majorHAnsi" w:hAnsiTheme="majorHAnsi"/>
                <w:color w:val="000000" w:themeColor="text1"/>
                <w:sz w:val="20"/>
                <w:szCs w:val="20"/>
                <w:lang w:val="en-GB"/>
              </w:rPr>
              <w:t>inistry of Martyrs and Anfal</w:t>
            </w:r>
            <w:r w:rsidR="00CD0E11">
              <w:rPr>
                <w:rFonts w:asciiTheme="majorHAnsi" w:hAnsiTheme="majorHAnsi"/>
                <w:color w:val="000000" w:themeColor="text1"/>
                <w:sz w:val="20"/>
                <w:szCs w:val="20"/>
                <w:lang w:val="en-GB"/>
              </w:rPr>
              <w:t xml:space="preserve"> Affairs</w:t>
            </w:r>
            <w:r w:rsidR="003A691C" w:rsidRPr="005D17CC">
              <w:rPr>
                <w:rFonts w:asciiTheme="majorHAnsi" w:hAnsiTheme="majorHAnsi"/>
                <w:color w:val="000000" w:themeColor="text1"/>
                <w:sz w:val="20"/>
                <w:szCs w:val="20"/>
                <w:lang w:val="en-GB"/>
              </w:rPr>
              <w:t xml:space="preserve"> (MOMA)</w:t>
            </w:r>
            <w:r w:rsidR="00CD0E11">
              <w:rPr>
                <w:rFonts w:asciiTheme="majorHAnsi" w:hAnsiTheme="majorHAnsi"/>
                <w:color w:val="000000" w:themeColor="text1"/>
                <w:sz w:val="20"/>
                <w:szCs w:val="20"/>
                <w:lang w:val="en-GB"/>
              </w:rPr>
              <w:t>, while maintaining investigative independence from any government or political body</w:t>
            </w:r>
            <w:r w:rsidRPr="005D17CC">
              <w:rPr>
                <w:rFonts w:asciiTheme="majorHAnsi" w:hAnsiTheme="majorHAnsi"/>
                <w:color w:val="000000" w:themeColor="text1"/>
                <w:sz w:val="20"/>
                <w:szCs w:val="20"/>
                <w:lang w:val="en-GB"/>
              </w:rPr>
              <w:t>.</w:t>
            </w:r>
          </w:p>
        </w:tc>
      </w:tr>
      <w:tr w:rsidR="008763C5" w:rsidRPr="005D17CC" w14:paraId="02C215A9" w14:textId="77777777" w:rsidTr="008763C5">
        <w:tc>
          <w:tcPr>
            <w:tcW w:w="8655" w:type="dxa"/>
            <w:shd w:val="clear" w:color="auto" w:fill="EDE4F8"/>
          </w:tcPr>
          <w:p w14:paraId="62196199" w14:textId="77777777" w:rsidR="008763C5" w:rsidRPr="005D17CC" w:rsidRDefault="008763C5" w:rsidP="008F1F06">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(12 June 2017) Higher Judicial Council of Iraq formed 3 </w:t>
            </w:r>
            <w:r w:rsidRPr="005D17CC">
              <w:rPr>
                <w:rFonts w:asciiTheme="majorHAnsi" w:hAnsiTheme="majorHAnsi"/>
                <w:b/>
                <w:bCs/>
                <w:color w:val="000000" w:themeColor="text1"/>
                <w:sz w:val="20"/>
                <w:szCs w:val="20"/>
                <w:lang w:val="en-GB"/>
              </w:rPr>
              <w:t>Special Investigative Commission</w:t>
            </w:r>
            <w:r w:rsidR="00904C89">
              <w:rPr>
                <w:rFonts w:asciiTheme="majorHAnsi" w:hAnsiTheme="majorHAnsi"/>
                <w:b/>
                <w:bCs/>
                <w:color w:val="000000" w:themeColor="text1"/>
                <w:sz w:val="20"/>
                <w:szCs w:val="20"/>
                <w:lang w:val="en-GB"/>
              </w:rPr>
              <w:t>s</w:t>
            </w:r>
            <w:r w:rsidRPr="005D17CC">
              <w:rPr>
                <w:rFonts w:asciiTheme="majorHAnsi" w:hAnsiTheme="majorHAnsi"/>
                <w:color w:val="000000" w:themeColor="text1"/>
                <w:sz w:val="20"/>
                <w:szCs w:val="20"/>
                <w:lang w:val="en-GB"/>
              </w:rPr>
              <w:t xml:space="preserve"> (3 investigative judges and 1 prosecutor) </w:t>
            </w:r>
            <w:r w:rsidR="00EA53ED">
              <w:rPr>
                <w:rFonts w:asciiTheme="majorHAnsi" w:hAnsiTheme="majorHAnsi"/>
                <w:color w:val="000000" w:themeColor="text1"/>
                <w:sz w:val="20"/>
                <w:szCs w:val="20"/>
                <w:lang w:val="en-GB"/>
              </w:rPr>
              <w:t>based in Snune</w:t>
            </w:r>
            <w:r w:rsidRPr="005D17CC">
              <w:rPr>
                <w:rFonts w:asciiTheme="majorHAnsi" w:hAnsiTheme="majorHAnsi"/>
                <w:color w:val="000000" w:themeColor="text1"/>
                <w:sz w:val="20"/>
                <w:szCs w:val="20"/>
                <w:lang w:val="en-GB"/>
              </w:rPr>
              <w:t xml:space="preserve"> </w:t>
            </w:r>
            <w:r w:rsidR="008F1F06">
              <w:rPr>
                <w:rFonts w:asciiTheme="majorHAnsi" w:hAnsiTheme="majorHAnsi"/>
                <w:color w:val="000000" w:themeColor="text1"/>
                <w:sz w:val="20"/>
                <w:szCs w:val="20"/>
                <w:lang w:val="en-GB"/>
              </w:rPr>
              <w:t xml:space="preserve">with a mobile unit </w:t>
            </w:r>
            <w:r w:rsidRPr="005D17CC">
              <w:rPr>
                <w:rFonts w:asciiTheme="majorHAnsi" w:hAnsiTheme="majorHAnsi"/>
                <w:color w:val="000000" w:themeColor="text1"/>
                <w:sz w:val="20"/>
                <w:szCs w:val="20"/>
                <w:lang w:val="en-GB"/>
              </w:rPr>
              <w:t>- refer cases to criminal courts in Ninevah Province</w:t>
            </w:r>
            <w:r w:rsidR="00EA53ED">
              <w:rPr>
                <w:rFonts w:asciiTheme="majorHAnsi" w:hAnsiTheme="majorHAnsi"/>
                <w:color w:val="000000" w:themeColor="text1"/>
                <w:sz w:val="20"/>
                <w:szCs w:val="20"/>
                <w:lang w:val="en-GB"/>
              </w:rPr>
              <w:t xml:space="preserve"> (Mosul Criminal Court)</w:t>
            </w:r>
            <w:r w:rsidRPr="005D17CC">
              <w:rPr>
                <w:rFonts w:asciiTheme="majorHAnsi" w:hAnsiTheme="majorHAnsi"/>
                <w:color w:val="000000" w:themeColor="text1"/>
                <w:sz w:val="20"/>
                <w:szCs w:val="20"/>
                <w:lang w:val="en-GB"/>
              </w:rPr>
              <w:t>.</w:t>
            </w:r>
          </w:p>
        </w:tc>
      </w:tr>
      <w:tr w:rsidR="008763C5" w:rsidRPr="005D17CC" w14:paraId="3944E487" w14:textId="77777777" w:rsidTr="008763C5">
        <w:tc>
          <w:tcPr>
            <w:tcW w:w="8655" w:type="dxa"/>
            <w:shd w:val="clear" w:color="auto" w:fill="EDE4F8"/>
          </w:tcPr>
          <w:p w14:paraId="6AC59729" w14:textId="77777777" w:rsidR="008763C5" w:rsidRPr="005D17CC" w:rsidRDefault="008763C5" w:rsidP="008763C5">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Local criminal investigative judges where perpetrators detained and mainly focused on terrorism offences</w:t>
            </w:r>
            <w:r w:rsidR="00EA53ED">
              <w:rPr>
                <w:rFonts w:asciiTheme="majorHAnsi" w:hAnsiTheme="majorHAnsi"/>
                <w:color w:val="000000" w:themeColor="text1"/>
                <w:sz w:val="20"/>
                <w:szCs w:val="20"/>
                <w:lang w:val="en-GB"/>
              </w:rPr>
              <w:t>, e.g. Ninewah Special Investigative Court on Terrorism</w:t>
            </w:r>
            <w:r w:rsidR="00793510">
              <w:rPr>
                <w:rFonts w:asciiTheme="majorHAnsi" w:hAnsiTheme="majorHAnsi"/>
                <w:color w:val="000000" w:themeColor="text1"/>
                <w:sz w:val="20"/>
                <w:szCs w:val="20"/>
                <w:lang w:val="en-GB"/>
              </w:rPr>
              <w:t>.</w:t>
            </w:r>
          </w:p>
        </w:tc>
      </w:tr>
      <w:tr w:rsidR="008763C5" w:rsidRPr="005D17CC" w14:paraId="4BF55609" w14:textId="77777777" w:rsidTr="008763C5">
        <w:tc>
          <w:tcPr>
            <w:tcW w:w="8655" w:type="dxa"/>
            <w:shd w:val="clear" w:color="auto" w:fill="EDE4F8"/>
          </w:tcPr>
          <w:p w14:paraId="22FFD75A" w14:textId="77777777" w:rsidR="008763C5" w:rsidRPr="005D17CC" w:rsidRDefault="008763C5" w:rsidP="008763C5">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The Directorate Combatting Violence against Women (DCVAW) in the KRI interprets their mandate to include some of the Da</w:t>
            </w:r>
            <w:r w:rsidR="00F70BDA" w:rsidRPr="005D17CC">
              <w:rPr>
                <w:rFonts w:asciiTheme="majorHAnsi" w:hAnsiTheme="majorHAnsi"/>
                <w:color w:val="000000" w:themeColor="text1"/>
                <w:sz w:val="20"/>
                <w:szCs w:val="20"/>
                <w:lang w:val="en-GB"/>
              </w:rPr>
              <w:t>’esh CARS</w:t>
            </w:r>
            <w:r w:rsidRPr="005D17CC">
              <w:rPr>
                <w:rFonts w:asciiTheme="majorHAnsi" w:hAnsiTheme="majorHAnsi"/>
                <w:color w:val="000000" w:themeColor="text1"/>
                <w:sz w:val="20"/>
                <w:szCs w:val="20"/>
                <w:lang w:val="en-GB"/>
              </w:rPr>
              <w:t>V cases, and in particular secondary violence including ‘honour killings’, forced marriages, etc.</w:t>
            </w:r>
          </w:p>
        </w:tc>
      </w:tr>
    </w:tbl>
    <w:p w14:paraId="1DF275E8" w14:textId="77777777" w:rsidR="008763C5" w:rsidRPr="005D17CC" w:rsidRDefault="008763C5" w:rsidP="008763C5">
      <w:pPr>
        <w:rPr>
          <w:color w:val="000000" w:themeColor="text1"/>
          <w:sz w:val="22"/>
          <w:szCs w:val="22"/>
          <w:lang w:val="en-GB"/>
        </w:rPr>
      </w:pPr>
    </w:p>
    <w:p w14:paraId="79A20890" w14:textId="77777777" w:rsidR="00020B3A" w:rsidRPr="005D17CC" w:rsidRDefault="008763C5" w:rsidP="00550458">
      <w:pPr>
        <w:pStyle w:val="ListParagraph"/>
        <w:numPr>
          <w:ilvl w:val="0"/>
          <w:numId w:val="14"/>
        </w:numPr>
        <w:jc w:val="both"/>
        <w:rPr>
          <w:color w:val="000000" w:themeColor="text1"/>
          <w:sz w:val="22"/>
          <w:szCs w:val="22"/>
        </w:rPr>
      </w:pPr>
      <w:r w:rsidRPr="005D17CC">
        <w:rPr>
          <w:color w:val="000000" w:themeColor="text1"/>
          <w:sz w:val="22"/>
          <w:szCs w:val="22"/>
        </w:rPr>
        <w:t xml:space="preserve">There are several different types of criminal courts within Iraq: the </w:t>
      </w:r>
      <w:r w:rsidR="00947A5F" w:rsidRPr="005D17CC">
        <w:rPr>
          <w:color w:val="000000" w:themeColor="text1"/>
          <w:sz w:val="22"/>
          <w:szCs w:val="22"/>
          <w:lang w:val="en-GB"/>
        </w:rPr>
        <w:t xml:space="preserve">Court of Felonies </w:t>
      </w:r>
      <w:r w:rsidRPr="005D17CC">
        <w:rPr>
          <w:color w:val="000000" w:themeColor="text1"/>
          <w:sz w:val="22"/>
          <w:szCs w:val="22"/>
          <w:lang w:val="en-GB"/>
        </w:rPr>
        <w:t xml:space="preserve">for non-summary cases; the </w:t>
      </w:r>
      <w:r w:rsidR="00947A5F" w:rsidRPr="005D17CC">
        <w:rPr>
          <w:color w:val="000000" w:themeColor="text1"/>
          <w:sz w:val="22"/>
          <w:szCs w:val="22"/>
          <w:lang w:val="en-GB"/>
        </w:rPr>
        <w:t xml:space="preserve">Court of Misdemeanours </w:t>
      </w:r>
      <w:r w:rsidRPr="005D17CC">
        <w:rPr>
          <w:color w:val="000000" w:themeColor="text1"/>
          <w:sz w:val="22"/>
          <w:szCs w:val="22"/>
          <w:lang w:val="en-GB"/>
        </w:rPr>
        <w:t>for</w:t>
      </w:r>
      <w:r w:rsidR="00947A5F" w:rsidRPr="005D17CC">
        <w:rPr>
          <w:color w:val="000000" w:themeColor="text1"/>
          <w:sz w:val="22"/>
          <w:szCs w:val="22"/>
          <w:lang w:val="en-GB"/>
        </w:rPr>
        <w:t xml:space="preserve"> summary cases</w:t>
      </w:r>
      <w:r w:rsidRPr="005D17CC">
        <w:rPr>
          <w:color w:val="000000" w:themeColor="text1"/>
          <w:sz w:val="22"/>
          <w:szCs w:val="22"/>
          <w:lang w:val="en-GB"/>
        </w:rPr>
        <w:t xml:space="preserve">; the </w:t>
      </w:r>
      <w:r w:rsidR="00947A5F" w:rsidRPr="005D17CC">
        <w:rPr>
          <w:color w:val="000000" w:themeColor="text1"/>
          <w:sz w:val="22"/>
          <w:szCs w:val="22"/>
          <w:lang w:val="en-GB"/>
        </w:rPr>
        <w:t>Court of Cassa</w:t>
      </w:r>
      <w:r w:rsidRPr="005D17CC">
        <w:rPr>
          <w:color w:val="000000" w:themeColor="text1"/>
          <w:sz w:val="22"/>
          <w:szCs w:val="22"/>
          <w:lang w:val="en-GB"/>
        </w:rPr>
        <w:t xml:space="preserve">tion as an appeal and review court; the </w:t>
      </w:r>
      <w:r w:rsidR="00EF0923" w:rsidRPr="005D17CC">
        <w:rPr>
          <w:color w:val="000000" w:themeColor="text1"/>
          <w:sz w:val="22"/>
          <w:szCs w:val="22"/>
          <w:lang w:val="en-GB"/>
        </w:rPr>
        <w:t xml:space="preserve">Juvenile Court </w:t>
      </w:r>
      <w:r w:rsidRPr="005D17CC">
        <w:rPr>
          <w:color w:val="000000" w:themeColor="text1"/>
          <w:sz w:val="22"/>
          <w:szCs w:val="22"/>
          <w:lang w:val="en-GB"/>
        </w:rPr>
        <w:t>(</w:t>
      </w:r>
      <w:r w:rsidR="00EF0923" w:rsidRPr="005D17CC">
        <w:rPr>
          <w:color w:val="000000" w:themeColor="text1"/>
          <w:sz w:val="22"/>
          <w:szCs w:val="22"/>
          <w:lang w:val="en-GB"/>
        </w:rPr>
        <w:t>CPC Art.</w:t>
      </w:r>
      <w:r w:rsidR="00904C89">
        <w:rPr>
          <w:color w:val="000000" w:themeColor="text1"/>
          <w:sz w:val="22"/>
          <w:szCs w:val="22"/>
          <w:lang w:val="en-GB"/>
        </w:rPr>
        <w:t xml:space="preserve"> </w:t>
      </w:r>
      <w:r w:rsidR="00EF0923" w:rsidRPr="005D17CC">
        <w:rPr>
          <w:color w:val="000000" w:themeColor="text1"/>
          <w:sz w:val="22"/>
          <w:szCs w:val="22"/>
          <w:lang w:val="en-GB"/>
        </w:rPr>
        <w:t>233C</w:t>
      </w:r>
      <w:r w:rsidRPr="005D17CC">
        <w:rPr>
          <w:color w:val="000000" w:themeColor="text1"/>
          <w:sz w:val="22"/>
          <w:szCs w:val="22"/>
          <w:lang w:val="en-GB"/>
        </w:rPr>
        <w:t xml:space="preserve">) for 9-17 years old accused; Military Courts for military personnel (the </w:t>
      </w:r>
      <w:r w:rsidR="00020B3A" w:rsidRPr="005D17CC">
        <w:rPr>
          <w:color w:val="000000" w:themeColor="text1"/>
          <w:sz w:val="22"/>
          <w:szCs w:val="22"/>
          <w:lang w:val="en-GB"/>
        </w:rPr>
        <w:t>Mi</w:t>
      </w:r>
      <w:r w:rsidRPr="005D17CC">
        <w:rPr>
          <w:color w:val="000000" w:themeColor="text1"/>
          <w:sz w:val="22"/>
          <w:szCs w:val="22"/>
          <w:lang w:val="en-GB"/>
        </w:rPr>
        <w:t>litary Penal Code 2007)</w:t>
      </w:r>
      <w:r w:rsidR="00020B3A" w:rsidRPr="005D17CC">
        <w:rPr>
          <w:color w:val="000000" w:themeColor="text1"/>
          <w:sz w:val="22"/>
          <w:szCs w:val="22"/>
          <w:lang w:val="en-GB"/>
        </w:rPr>
        <w:t>.</w:t>
      </w:r>
      <w:r w:rsidRPr="005D17CC">
        <w:rPr>
          <w:color w:val="000000" w:themeColor="text1"/>
          <w:sz w:val="22"/>
          <w:szCs w:val="22"/>
          <w:lang w:val="en-GB"/>
        </w:rPr>
        <w:t xml:space="preserve"> </w:t>
      </w:r>
      <w:r w:rsidR="00904C89">
        <w:rPr>
          <w:color w:val="000000" w:themeColor="text1"/>
          <w:sz w:val="22"/>
          <w:szCs w:val="22"/>
          <w:lang w:val="en-GB"/>
        </w:rPr>
        <w:t xml:space="preserve"> </w:t>
      </w:r>
      <w:r w:rsidRPr="005D17CC">
        <w:rPr>
          <w:color w:val="000000" w:themeColor="text1"/>
          <w:sz w:val="22"/>
          <w:szCs w:val="22"/>
          <w:lang w:val="en-GB"/>
        </w:rPr>
        <w:t xml:space="preserve">Within the KRI, </w:t>
      </w:r>
      <w:r w:rsidR="00CC68AE">
        <w:rPr>
          <w:color w:val="000000" w:themeColor="text1"/>
          <w:sz w:val="22"/>
          <w:szCs w:val="22"/>
          <w:lang w:val="en-GB"/>
        </w:rPr>
        <w:t xml:space="preserve">these are </w:t>
      </w:r>
      <w:r w:rsidR="00EF3444">
        <w:rPr>
          <w:color w:val="000000" w:themeColor="text1"/>
          <w:sz w:val="22"/>
          <w:szCs w:val="22"/>
          <w:lang w:val="en-GB"/>
        </w:rPr>
        <w:t xml:space="preserve">largely </w:t>
      </w:r>
      <w:r w:rsidR="00CC68AE">
        <w:rPr>
          <w:color w:val="000000" w:themeColor="text1"/>
          <w:sz w:val="22"/>
          <w:szCs w:val="22"/>
          <w:lang w:val="en-GB"/>
        </w:rPr>
        <w:t xml:space="preserve">replicated and </w:t>
      </w:r>
      <w:r w:rsidRPr="005D17CC">
        <w:rPr>
          <w:color w:val="000000" w:themeColor="text1"/>
          <w:sz w:val="22"/>
          <w:szCs w:val="22"/>
          <w:lang w:val="en-GB"/>
        </w:rPr>
        <w:t xml:space="preserve">there are also specialist courts established under the </w:t>
      </w:r>
      <w:r w:rsidR="00EF3444">
        <w:rPr>
          <w:color w:val="000000" w:themeColor="text1"/>
          <w:sz w:val="22"/>
          <w:szCs w:val="22"/>
          <w:lang w:val="en-GB"/>
        </w:rPr>
        <w:t xml:space="preserve">Law on </w:t>
      </w:r>
      <w:r w:rsidR="00CC68AE">
        <w:rPr>
          <w:color w:val="000000" w:themeColor="text1"/>
          <w:sz w:val="22"/>
          <w:szCs w:val="22"/>
          <w:lang w:val="en-GB"/>
        </w:rPr>
        <w:t xml:space="preserve">Combatting </w:t>
      </w:r>
      <w:r w:rsidRPr="005D17CC">
        <w:rPr>
          <w:color w:val="000000" w:themeColor="text1"/>
          <w:sz w:val="22"/>
          <w:szCs w:val="22"/>
          <w:lang w:val="en-GB"/>
        </w:rPr>
        <w:t xml:space="preserve">Domestic Violence. </w:t>
      </w:r>
    </w:p>
    <w:p w14:paraId="582F80DC" w14:textId="77777777" w:rsidR="006D1D8D" w:rsidRPr="005D17CC" w:rsidRDefault="006D1D8D" w:rsidP="00AE1F06">
      <w:pPr>
        <w:rPr>
          <w:color w:val="000000" w:themeColor="text1"/>
          <w:sz w:val="22"/>
          <w:szCs w:val="22"/>
          <w:lang w:val="en-GB"/>
        </w:rPr>
      </w:pPr>
    </w:p>
    <w:p w14:paraId="316F5E33" w14:textId="77777777" w:rsidR="00AE1625" w:rsidRPr="005D17CC" w:rsidRDefault="00AE1625" w:rsidP="00AE1625">
      <w:pPr>
        <w:pStyle w:val="ListParagraph"/>
        <w:numPr>
          <w:ilvl w:val="2"/>
          <w:numId w:val="1"/>
        </w:numPr>
        <w:rPr>
          <w:color w:val="000000" w:themeColor="text1"/>
          <w:sz w:val="22"/>
          <w:szCs w:val="22"/>
          <w:lang w:val="en-GB"/>
        </w:rPr>
      </w:pPr>
      <w:r w:rsidRPr="005D17CC">
        <w:rPr>
          <w:color w:val="000000" w:themeColor="text1"/>
          <w:sz w:val="22"/>
          <w:szCs w:val="22"/>
          <w:lang w:val="en-GB"/>
        </w:rPr>
        <w:t>Civil</w:t>
      </w:r>
    </w:p>
    <w:p w14:paraId="187DA20C" w14:textId="77777777" w:rsidR="00984CCE" w:rsidRDefault="00984CCE" w:rsidP="00984CCE">
      <w:pPr>
        <w:pStyle w:val="ListParagraph"/>
        <w:jc w:val="both"/>
        <w:rPr>
          <w:color w:val="000000" w:themeColor="text1"/>
          <w:sz w:val="22"/>
          <w:szCs w:val="22"/>
          <w:lang w:val="en-GB"/>
        </w:rPr>
      </w:pPr>
    </w:p>
    <w:p w14:paraId="26BE5FD5" w14:textId="77777777" w:rsidR="005C183D" w:rsidRPr="005D17CC" w:rsidRDefault="003B1A27" w:rsidP="00550458">
      <w:pPr>
        <w:pStyle w:val="ListParagraph"/>
        <w:numPr>
          <w:ilvl w:val="0"/>
          <w:numId w:val="14"/>
        </w:numPr>
        <w:jc w:val="both"/>
        <w:rPr>
          <w:color w:val="000000" w:themeColor="text1"/>
          <w:sz w:val="22"/>
          <w:szCs w:val="22"/>
          <w:lang w:val="en-GB"/>
        </w:rPr>
      </w:pPr>
      <w:r w:rsidRPr="005D17CC">
        <w:rPr>
          <w:color w:val="000000" w:themeColor="text1"/>
          <w:sz w:val="22"/>
          <w:szCs w:val="22"/>
          <w:lang w:val="en-GB"/>
        </w:rPr>
        <w:t xml:space="preserve">A civil claim for ‘direct material or ethical damage’ can be made </w:t>
      </w:r>
      <w:r w:rsidRPr="005D17CC">
        <w:rPr>
          <w:b/>
          <w:bCs/>
          <w:color w:val="000000" w:themeColor="text1"/>
          <w:sz w:val="22"/>
          <w:szCs w:val="22"/>
          <w:lang w:val="en-GB"/>
        </w:rPr>
        <w:t>as part of the criminal proceedings</w:t>
      </w:r>
      <w:r w:rsidRPr="005D17CC">
        <w:rPr>
          <w:color w:val="000000" w:themeColor="text1"/>
          <w:sz w:val="22"/>
          <w:szCs w:val="22"/>
          <w:lang w:val="en-GB"/>
        </w:rPr>
        <w:t xml:space="preserve"> against an accused and any person responsible under civil law for the actions of the accused. </w:t>
      </w:r>
      <w:r w:rsidR="00904C89">
        <w:rPr>
          <w:color w:val="000000" w:themeColor="text1"/>
          <w:sz w:val="22"/>
          <w:szCs w:val="22"/>
          <w:lang w:val="en-GB"/>
        </w:rPr>
        <w:t xml:space="preserve"> </w:t>
      </w:r>
      <w:r w:rsidRPr="005D17CC">
        <w:rPr>
          <w:color w:val="000000" w:themeColor="text1"/>
          <w:sz w:val="22"/>
          <w:szCs w:val="22"/>
          <w:lang w:val="en-GB"/>
        </w:rPr>
        <w:t>It is made by petition or oral request confirmed in the written record, at any time during the gathering of evidence, initial investigation and before the criminal court up to the point the judgement is issued.  (CPC, Arts.</w:t>
      </w:r>
      <w:r w:rsidR="00904C89">
        <w:rPr>
          <w:color w:val="000000" w:themeColor="text1"/>
          <w:sz w:val="22"/>
          <w:szCs w:val="22"/>
          <w:lang w:val="en-GB"/>
        </w:rPr>
        <w:t xml:space="preserve"> </w:t>
      </w:r>
      <w:r w:rsidRPr="005D17CC">
        <w:rPr>
          <w:color w:val="000000" w:themeColor="text1"/>
          <w:sz w:val="22"/>
          <w:szCs w:val="22"/>
          <w:lang w:val="en-GB"/>
        </w:rPr>
        <w:t>9-10</w:t>
      </w:r>
      <w:r w:rsidR="00904C89">
        <w:rPr>
          <w:color w:val="000000" w:themeColor="text1"/>
          <w:sz w:val="22"/>
          <w:szCs w:val="22"/>
          <w:lang w:val="en-GB"/>
        </w:rPr>
        <w:t>.</w:t>
      </w:r>
      <w:r w:rsidRPr="005D17CC">
        <w:rPr>
          <w:color w:val="000000" w:themeColor="text1"/>
          <w:sz w:val="22"/>
          <w:szCs w:val="22"/>
          <w:lang w:val="en-GB"/>
        </w:rPr>
        <w:t>)</w:t>
      </w:r>
    </w:p>
    <w:p w14:paraId="706F2E11" w14:textId="77777777" w:rsidR="003B1A27" w:rsidRDefault="003B1A27" w:rsidP="00550458">
      <w:pPr>
        <w:pStyle w:val="ListParagraph"/>
        <w:numPr>
          <w:ilvl w:val="0"/>
          <w:numId w:val="14"/>
        </w:numPr>
        <w:jc w:val="both"/>
        <w:rPr>
          <w:color w:val="000000" w:themeColor="text1"/>
          <w:sz w:val="22"/>
          <w:szCs w:val="22"/>
          <w:lang w:val="en-GB"/>
        </w:rPr>
      </w:pPr>
      <w:r w:rsidRPr="005D17CC">
        <w:rPr>
          <w:color w:val="000000" w:themeColor="text1"/>
          <w:sz w:val="22"/>
          <w:szCs w:val="22"/>
          <w:lang w:val="en-GB"/>
        </w:rPr>
        <w:t>A civil claim can also be made under the Civil Code (see Arts.</w:t>
      </w:r>
      <w:r w:rsidR="00904C89">
        <w:rPr>
          <w:color w:val="000000" w:themeColor="text1"/>
          <w:sz w:val="22"/>
          <w:szCs w:val="22"/>
          <w:lang w:val="en-GB"/>
        </w:rPr>
        <w:t xml:space="preserve"> </w:t>
      </w:r>
      <w:r w:rsidRPr="005D17CC">
        <w:rPr>
          <w:color w:val="000000" w:themeColor="text1"/>
          <w:sz w:val="22"/>
          <w:szCs w:val="22"/>
          <w:lang w:val="en-GB"/>
        </w:rPr>
        <w:t>202, 203, 205, 215) for reparation for harm or injury including moral, honour, etc.</w:t>
      </w:r>
    </w:p>
    <w:p w14:paraId="74472B26" w14:textId="77777777" w:rsidR="009D73FB" w:rsidRPr="005D17CC" w:rsidRDefault="009D73FB" w:rsidP="00550458">
      <w:pPr>
        <w:pStyle w:val="ListParagraph"/>
        <w:numPr>
          <w:ilvl w:val="0"/>
          <w:numId w:val="14"/>
        </w:numPr>
        <w:jc w:val="both"/>
        <w:rPr>
          <w:color w:val="000000" w:themeColor="text1"/>
          <w:sz w:val="22"/>
          <w:szCs w:val="22"/>
          <w:lang w:val="en-GB"/>
        </w:rPr>
      </w:pPr>
      <w:r>
        <w:rPr>
          <w:color w:val="000000" w:themeColor="text1"/>
          <w:sz w:val="22"/>
          <w:szCs w:val="22"/>
          <w:lang w:val="en-GB"/>
        </w:rPr>
        <w:lastRenderedPageBreak/>
        <w:t>In 2014, the Iraq</w:t>
      </w:r>
      <w:r w:rsidR="00744CA0">
        <w:rPr>
          <w:color w:val="000000" w:themeColor="text1"/>
          <w:sz w:val="22"/>
          <w:szCs w:val="22"/>
          <w:lang w:val="en-GB"/>
        </w:rPr>
        <w:t>i</w:t>
      </w:r>
      <w:r>
        <w:rPr>
          <w:color w:val="000000" w:themeColor="text1"/>
          <w:sz w:val="22"/>
          <w:szCs w:val="22"/>
          <w:lang w:val="en-GB"/>
        </w:rPr>
        <w:t xml:space="preserve"> High Commission for Human Rights (IHCHR) and the Iraq</w:t>
      </w:r>
      <w:r w:rsidR="00744CA0">
        <w:rPr>
          <w:color w:val="000000" w:themeColor="text1"/>
          <w:sz w:val="22"/>
          <w:szCs w:val="22"/>
          <w:lang w:val="en-GB"/>
        </w:rPr>
        <w:t>i</w:t>
      </w:r>
      <w:r>
        <w:rPr>
          <w:color w:val="000000" w:themeColor="text1"/>
          <w:sz w:val="22"/>
          <w:szCs w:val="22"/>
          <w:lang w:val="en-GB"/>
        </w:rPr>
        <w:t xml:space="preserve"> High Judicial Council created special courts to determine claims of human rights violations. </w:t>
      </w:r>
      <w:r w:rsidR="00463644">
        <w:rPr>
          <w:color w:val="000000" w:themeColor="text1"/>
          <w:sz w:val="22"/>
          <w:szCs w:val="22"/>
          <w:lang w:val="en-GB"/>
        </w:rPr>
        <w:t xml:space="preserve"> </w:t>
      </w:r>
      <w:r>
        <w:rPr>
          <w:color w:val="000000" w:themeColor="text1"/>
          <w:sz w:val="22"/>
          <w:szCs w:val="22"/>
          <w:lang w:val="en-GB"/>
        </w:rPr>
        <w:t xml:space="preserve">More than 4,000 cases have been referred to these courts relating to 2015 allegations. </w:t>
      </w:r>
      <w:r w:rsidR="00463644">
        <w:rPr>
          <w:color w:val="000000" w:themeColor="text1"/>
          <w:sz w:val="22"/>
          <w:szCs w:val="22"/>
          <w:lang w:val="en-GB"/>
        </w:rPr>
        <w:t xml:space="preserve"> </w:t>
      </w:r>
      <w:r>
        <w:rPr>
          <w:color w:val="000000" w:themeColor="text1"/>
          <w:sz w:val="22"/>
          <w:szCs w:val="22"/>
          <w:lang w:val="en-GB"/>
        </w:rPr>
        <w:t xml:space="preserve">Many were rejected for lack of evidence or procedural flaws. </w:t>
      </w:r>
      <w:r w:rsidR="00463644">
        <w:rPr>
          <w:color w:val="000000" w:themeColor="text1"/>
          <w:sz w:val="22"/>
          <w:szCs w:val="22"/>
          <w:lang w:val="en-GB"/>
        </w:rPr>
        <w:t xml:space="preserve"> </w:t>
      </w:r>
      <w:r>
        <w:rPr>
          <w:color w:val="000000" w:themeColor="text1"/>
          <w:sz w:val="22"/>
          <w:szCs w:val="22"/>
          <w:lang w:val="en-GB"/>
        </w:rPr>
        <w:t>No judgements had been issued by December 2016.</w:t>
      </w:r>
      <w:r>
        <w:rPr>
          <w:rStyle w:val="FootnoteReference"/>
          <w:color w:val="000000" w:themeColor="text1"/>
          <w:sz w:val="22"/>
          <w:szCs w:val="22"/>
          <w:lang w:val="en-GB"/>
        </w:rPr>
        <w:footnoteReference w:id="27"/>
      </w:r>
    </w:p>
    <w:p w14:paraId="694F3D13" w14:textId="77777777" w:rsidR="005C183D" w:rsidRPr="00566821" w:rsidRDefault="005C183D" w:rsidP="00A037A9">
      <w:pPr>
        <w:rPr>
          <w:color w:val="000000" w:themeColor="text1"/>
          <w:sz w:val="20"/>
          <w:szCs w:val="20"/>
          <w:lang w:val="en-GB"/>
        </w:rPr>
      </w:pPr>
    </w:p>
    <w:p w14:paraId="1FE6EDE0" w14:textId="77777777" w:rsidR="00AE1625" w:rsidRPr="005D17CC" w:rsidRDefault="003B1A27" w:rsidP="00AE1625">
      <w:pPr>
        <w:pStyle w:val="ListParagraph"/>
        <w:numPr>
          <w:ilvl w:val="2"/>
          <w:numId w:val="1"/>
        </w:numPr>
        <w:rPr>
          <w:color w:val="000000" w:themeColor="text1"/>
          <w:sz w:val="22"/>
          <w:szCs w:val="22"/>
          <w:lang w:val="en-GB"/>
        </w:rPr>
      </w:pPr>
      <w:r w:rsidRPr="005D17CC">
        <w:rPr>
          <w:color w:val="000000" w:themeColor="text1"/>
          <w:sz w:val="22"/>
          <w:szCs w:val="22"/>
          <w:lang w:val="en-GB"/>
        </w:rPr>
        <w:t>Constitution</w:t>
      </w:r>
    </w:p>
    <w:p w14:paraId="79407A65" w14:textId="77777777" w:rsidR="00984CCE" w:rsidRDefault="00984CCE" w:rsidP="00984CCE">
      <w:pPr>
        <w:pStyle w:val="ListParagraph"/>
        <w:jc w:val="both"/>
        <w:rPr>
          <w:color w:val="000000" w:themeColor="text1"/>
          <w:sz w:val="22"/>
          <w:szCs w:val="22"/>
          <w:lang w:val="en-GB"/>
        </w:rPr>
      </w:pPr>
    </w:p>
    <w:p w14:paraId="39A47498" w14:textId="77777777" w:rsidR="00773201" w:rsidRPr="00660A42" w:rsidRDefault="003B1A27" w:rsidP="00550458">
      <w:pPr>
        <w:pStyle w:val="ListParagraph"/>
        <w:numPr>
          <w:ilvl w:val="0"/>
          <w:numId w:val="15"/>
        </w:numPr>
        <w:jc w:val="both"/>
        <w:rPr>
          <w:sz w:val="22"/>
          <w:szCs w:val="22"/>
          <w:lang w:val="en-GB"/>
        </w:rPr>
      </w:pPr>
      <w:r w:rsidRPr="005D17CC">
        <w:rPr>
          <w:color w:val="000000" w:themeColor="text1"/>
          <w:sz w:val="22"/>
          <w:szCs w:val="22"/>
          <w:lang w:val="en-GB"/>
        </w:rPr>
        <w:t xml:space="preserve">While individual protections are provided in the Constitution, there does not appear to be any </w:t>
      </w:r>
      <w:r w:rsidRPr="00660A42">
        <w:rPr>
          <w:sz w:val="22"/>
          <w:szCs w:val="22"/>
          <w:lang w:val="en-GB"/>
        </w:rPr>
        <w:t xml:space="preserve">right of individual petition or claim to the Supreme Court based on a violation of the Constitution. </w:t>
      </w:r>
    </w:p>
    <w:p w14:paraId="7519C774" w14:textId="77777777" w:rsidR="00974697" w:rsidRPr="00660A42" w:rsidRDefault="00974697" w:rsidP="00974697">
      <w:pPr>
        <w:ind w:left="720"/>
        <w:rPr>
          <w:sz w:val="22"/>
          <w:szCs w:val="22"/>
          <w:lang w:val="en-GB"/>
        </w:rPr>
      </w:pPr>
    </w:p>
    <w:p w14:paraId="79059DFB" w14:textId="74CBE9A3" w:rsidR="00AE1625" w:rsidRPr="00660A42" w:rsidRDefault="00AE1625" w:rsidP="00AE1625">
      <w:pPr>
        <w:pStyle w:val="ListParagraph"/>
        <w:numPr>
          <w:ilvl w:val="1"/>
          <w:numId w:val="1"/>
        </w:numPr>
        <w:rPr>
          <w:sz w:val="22"/>
          <w:szCs w:val="22"/>
          <w:lang w:val="fr-FR"/>
        </w:rPr>
      </w:pPr>
      <w:r w:rsidRPr="00660A42">
        <w:rPr>
          <w:sz w:val="22"/>
          <w:szCs w:val="22"/>
          <w:lang w:val="fr-FR"/>
        </w:rPr>
        <w:t>Quasi-judicial (N</w:t>
      </w:r>
      <w:r w:rsidR="00865BB3">
        <w:rPr>
          <w:sz w:val="22"/>
          <w:szCs w:val="22"/>
          <w:lang w:val="fr-FR"/>
        </w:rPr>
        <w:t xml:space="preserve">ational </w:t>
      </w:r>
      <w:r w:rsidRPr="00660A42">
        <w:rPr>
          <w:sz w:val="22"/>
          <w:szCs w:val="22"/>
          <w:lang w:val="fr-FR"/>
        </w:rPr>
        <w:t>H</w:t>
      </w:r>
      <w:r w:rsidR="00865BB3">
        <w:rPr>
          <w:sz w:val="22"/>
          <w:szCs w:val="22"/>
          <w:lang w:val="fr-FR"/>
        </w:rPr>
        <w:t xml:space="preserve">uman </w:t>
      </w:r>
      <w:r w:rsidRPr="00660A42">
        <w:rPr>
          <w:sz w:val="22"/>
          <w:szCs w:val="22"/>
          <w:lang w:val="fr-FR"/>
        </w:rPr>
        <w:t>R</w:t>
      </w:r>
      <w:r w:rsidR="00865BB3">
        <w:rPr>
          <w:sz w:val="22"/>
          <w:szCs w:val="22"/>
          <w:lang w:val="fr-FR"/>
        </w:rPr>
        <w:t xml:space="preserve">ights </w:t>
      </w:r>
      <w:r w:rsidRPr="00660A42">
        <w:rPr>
          <w:sz w:val="22"/>
          <w:szCs w:val="22"/>
          <w:lang w:val="fr-FR"/>
        </w:rPr>
        <w:t>I</w:t>
      </w:r>
      <w:r w:rsidR="00865BB3">
        <w:rPr>
          <w:sz w:val="22"/>
          <w:szCs w:val="22"/>
          <w:lang w:val="fr-FR"/>
        </w:rPr>
        <w:t>nstitution (NHRI)</w:t>
      </w:r>
      <w:r w:rsidRPr="00660A42">
        <w:rPr>
          <w:sz w:val="22"/>
          <w:szCs w:val="22"/>
          <w:lang w:val="fr-FR"/>
        </w:rPr>
        <w:t>, Ombudsman, etc.)</w:t>
      </w:r>
    </w:p>
    <w:p w14:paraId="678A954D" w14:textId="77777777" w:rsidR="00E71A20" w:rsidRPr="00660A42" w:rsidRDefault="00E71A20" w:rsidP="00E71A20">
      <w:pPr>
        <w:pStyle w:val="ListParagraph"/>
        <w:rPr>
          <w:sz w:val="22"/>
          <w:szCs w:val="22"/>
          <w:lang w:val="fr-FR"/>
        </w:rPr>
      </w:pPr>
    </w:p>
    <w:p w14:paraId="4A8E9333" w14:textId="77777777" w:rsidR="003B1A27" w:rsidRPr="0052288F" w:rsidRDefault="00E71A20" w:rsidP="00550458">
      <w:pPr>
        <w:pStyle w:val="ListParagraph"/>
        <w:numPr>
          <w:ilvl w:val="0"/>
          <w:numId w:val="15"/>
        </w:numPr>
        <w:jc w:val="both"/>
        <w:rPr>
          <w:sz w:val="22"/>
          <w:szCs w:val="22"/>
          <w:lang w:val="en-GB"/>
        </w:rPr>
      </w:pPr>
      <w:r w:rsidRPr="00660A42">
        <w:rPr>
          <w:bCs/>
          <w:sz w:val="22"/>
          <w:szCs w:val="22"/>
          <w:lang w:val="en-GB"/>
        </w:rPr>
        <w:t>Iraqi Hi</w:t>
      </w:r>
      <w:r w:rsidRPr="0052288F">
        <w:rPr>
          <w:bCs/>
          <w:sz w:val="22"/>
          <w:szCs w:val="22"/>
          <w:lang w:val="en-GB"/>
        </w:rPr>
        <w:t>gh Commission for Human Rights</w:t>
      </w:r>
      <w:r w:rsidR="003B1A27" w:rsidRPr="0052288F">
        <w:rPr>
          <w:bCs/>
          <w:sz w:val="22"/>
          <w:szCs w:val="22"/>
          <w:lang w:val="en-GB"/>
        </w:rPr>
        <w:t>:</w:t>
      </w:r>
      <w:r w:rsidRPr="0052288F">
        <w:rPr>
          <w:sz w:val="22"/>
          <w:szCs w:val="22"/>
          <w:lang w:val="en-GB"/>
        </w:rPr>
        <w:t xml:space="preserve"> </w:t>
      </w:r>
      <w:r w:rsidR="003B1A27" w:rsidRPr="0052288F">
        <w:rPr>
          <w:sz w:val="22"/>
          <w:szCs w:val="22"/>
          <w:lang w:val="en-GB"/>
        </w:rPr>
        <w:t>Established under the Constitution, Article 102,</w:t>
      </w:r>
      <w:r w:rsidR="006A3854" w:rsidRPr="0052288F">
        <w:rPr>
          <w:sz w:val="22"/>
          <w:szCs w:val="22"/>
          <w:lang w:val="en-GB"/>
        </w:rPr>
        <w:t xml:space="preserve"> Law No. 53 of 2008 and the Paris Principles, </w:t>
      </w:r>
      <w:r w:rsidR="003B1A27" w:rsidRPr="0052288F">
        <w:rPr>
          <w:sz w:val="22"/>
          <w:szCs w:val="22"/>
          <w:lang w:val="en-GB"/>
        </w:rPr>
        <w:t xml:space="preserve">it is the </w:t>
      </w:r>
      <w:r w:rsidR="006A3854" w:rsidRPr="0052288F">
        <w:rPr>
          <w:sz w:val="22"/>
          <w:szCs w:val="22"/>
          <w:lang w:val="en-GB"/>
        </w:rPr>
        <w:t xml:space="preserve">primary body for </w:t>
      </w:r>
      <w:r w:rsidR="00463644" w:rsidRPr="0052288F">
        <w:rPr>
          <w:sz w:val="22"/>
          <w:szCs w:val="22"/>
          <w:lang w:val="en-GB"/>
        </w:rPr>
        <w:t xml:space="preserve">the </w:t>
      </w:r>
      <w:r w:rsidR="006A3854" w:rsidRPr="0052288F">
        <w:rPr>
          <w:sz w:val="22"/>
          <w:szCs w:val="22"/>
          <w:lang w:val="en-GB"/>
        </w:rPr>
        <w:t xml:space="preserve">protection of human rights </w:t>
      </w:r>
      <w:r w:rsidR="003B1A27" w:rsidRPr="0052288F">
        <w:rPr>
          <w:sz w:val="22"/>
          <w:szCs w:val="22"/>
          <w:lang w:val="en-GB"/>
        </w:rPr>
        <w:t>enshrined in</w:t>
      </w:r>
      <w:r w:rsidR="006A3854" w:rsidRPr="0052288F">
        <w:rPr>
          <w:sz w:val="22"/>
          <w:szCs w:val="22"/>
          <w:lang w:val="en-GB"/>
        </w:rPr>
        <w:t xml:space="preserve"> the Constitution</w:t>
      </w:r>
      <w:r w:rsidR="003B1A27" w:rsidRPr="0052288F">
        <w:rPr>
          <w:sz w:val="22"/>
          <w:szCs w:val="22"/>
          <w:lang w:val="en-GB"/>
        </w:rPr>
        <w:t xml:space="preserve">. </w:t>
      </w:r>
      <w:r w:rsidR="00463644" w:rsidRPr="0052288F">
        <w:rPr>
          <w:sz w:val="22"/>
          <w:szCs w:val="22"/>
          <w:lang w:val="en-GB"/>
        </w:rPr>
        <w:t xml:space="preserve"> </w:t>
      </w:r>
      <w:r w:rsidR="003B1A27" w:rsidRPr="0052288F">
        <w:rPr>
          <w:sz w:val="22"/>
          <w:szCs w:val="22"/>
          <w:lang w:val="en-GB"/>
        </w:rPr>
        <w:t xml:space="preserve">Its mandate includes: </w:t>
      </w:r>
    </w:p>
    <w:p w14:paraId="5AB1D867" w14:textId="77777777" w:rsidR="003B1A27" w:rsidRPr="0052288F" w:rsidRDefault="006A3854" w:rsidP="00550458">
      <w:pPr>
        <w:pStyle w:val="ListParagraph"/>
        <w:numPr>
          <w:ilvl w:val="1"/>
          <w:numId w:val="15"/>
        </w:numPr>
        <w:jc w:val="both"/>
        <w:rPr>
          <w:sz w:val="22"/>
          <w:szCs w:val="22"/>
          <w:lang w:val="en-GB"/>
        </w:rPr>
      </w:pPr>
      <w:r w:rsidRPr="0052288F">
        <w:rPr>
          <w:sz w:val="22"/>
          <w:szCs w:val="22"/>
          <w:lang w:val="en-GB"/>
        </w:rPr>
        <w:t xml:space="preserve">Receiving, investigating, and following up on complaints of human rights violations; </w:t>
      </w:r>
    </w:p>
    <w:p w14:paraId="73C7CF31" w14:textId="77777777" w:rsidR="003B1A27" w:rsidRPr="0052288F" w:rsidRDefault="006A3854" w:rsidP="00550458">
      <w:pPr>
        <w:pStyle w:val="ListParagraph"/>
        <w:numPr>
          <w:ilvl w:val="1"/>
          <w:numId w:val="15"/>
        </w:numPr>
        <w:jc w:val="both"/>
        <w:rPr>
          <w:sz w:val="22"/>
          <w:szCs w:val="22"/>
          <w:lang w:val="en-GB"/>
        </w:rPr>
      </w:pPr>
      <w:r w:rsidRPr="0052288F">
        <w:rPr>
          <w:sz w:val="22"/>
          <w:szCs w:val="22"/>
          <w:lang w:val="en-GB"/>
        </w:rPr>
        <w:t xml:space="preserve">Initiating lawsuits related to violations of human rights; </w:t>
      </w:r>
    </w:p>
    <w:p w14:paraId="53647A98" w14:textId="77777777" w:rsidR="006A3854" w:rsidRPr="0052288F" w:rsidRDefault="006A3854" w:rsidP="00550458">
      <w:pPr>
        <w:pStyle w:val="ListParagraph"/>
        <w:numPr>
          <w:ilvl w:val="1"/>
          <w:numId w:val="15"/>
        </w:numPr>
        <w:jc w:val="both"/>
        <w:rPr>
          <w:sz w:val="22"/>
          <w:szCs w:val="22"/>
          <w:lang w:val="en-GB"/>
        </w:rPr>
      </w:pPr>
      <w:r w:rsidRPr="0052288F">
        <w:rPr>
          <w:sz w:val="22"/>
          <w:szCs w:val="22"/>
          <w:lang w:val="en-GB"/>
        </w:rPr>
        <w:t>Conducting visits to and assessments of prisons, social rehabilitation centres, and detention centres</w:t>
      </w:r>
      <w:r w:rsidR="00FD37A3" w:rsidRPr="0052288F">
        <w:rPr>
          <w:sz w:val="22"/>
          <w:szCs w:val="22"/>
          <w:lang w:val="en-GB"/>
        </w:rPr>
        <w:t>.</w:t>
      </w:r>
      <w:r w:rsidR="0035252F" w:rsidRPr="0052288F">
        <w:rPr>
          <w:sz w:val="22"/>
          <w:szCs w:val="22"/>
          <w:lang w:val="en-GB"/>
        </w:rPr>
        <w:t xml:space="preserve"> </w:t>
      </w:r>
    </w:p>
    <w:p w14:paraId="50BFF35B" w14:textId="77777777" w:rsidR="00583B6B" w:rsidRPr="0052288F" w:rsidRDefault="00E71A20" w:rsidP="00550458">
      <w:pPr>
        <w:pStyle w:val="ListParagraph"/>
        <w:numPr>
          <w:ilvl w:val="0"/>
          <w:numId w:val="15"/>
        </w:numPr>
        <w:rPr>
          <w:sz w:val="22"/>
          <w:szCs w:val="22"/>
          <w:lang w:val="en-GB"/>
        </w:rPr>
      </w:pPr>
      <w:r w:rsidRPr="0052288F">
        <w:rPr>
          <w:bCs/>
          <w:sz w:val="22"/>
          <w:szCs w:val="22"/>
          <w:lang w:val="en-GB"/>
        </w:rPr>
        <w:t>KR</w:t>
      </w:r>
      <w:r w:rsidR="00AC66F1" w:rsidRPr="0052288F">
        <w:rPr>
          <w:bCs/>
          <w:sz w:val="22"/>
          <w:szCs w:val="22"/>
          <w:lang w:val="en-GB"/>
        </w:rPr>
        <w:t>I</w:t>
      </w:r>
      <w:r w:rsidRPr="0052288F">
        <w:rPr>
          <w:bCs/>
          <w:sz w:val="22"/>
          <w:szCs w:val="22"/>
          <w:lang w:val="en-GB"/>
        </w:rPr>
        <w:t xml:space="preserve"> </w:t>
      </w:r>
      <w:r w:rsidR="00FD37A3" w:rsidRPr="0052288F">
        <w:rPr>
          <w:bCs/>
          <w:sz w:val="22"/>
          <w:szCs w:val="22"/>
          <w:lang w:val="en-GB"/>
        </w:rPr>
        <w:t xml:space="preserve">Parliamentary </w:t>
      </w:r>
      <w:r w:rsidRPr="0052288F">
        <w:rPr>
          <w:bCs/>
          <w:sz w:val="22"/>
          <w:szCs w:val="22"/>
          <w:lang w:val="en-GB"/>
        </w:rPr>
        <w:t>Human Rights Committee</w:t>
      </w:r>
    </w:p>
    <w:p w14:paraId="6EE7D79A" w14:textId="77777777" w:rsidR="00A037A9" w:rsidRPr="005D17CC" w:rsidRDefault="00583B6B" w:rsidP="00550458">
      <w:pPr>
        <w:pStyle w:val="ListParagraph"/>
        <w:numPr>
          <w:ilvl w:val="0"/>
          <w:numId w:val="15"/>
        </w:numPr>
        <w:jc w:val="both"/>
        <w:rPr>
          <w:color w:val="75318F"/>
          <w:sz w:val="22"/>
          <w:szCs w:val="22"/>
        </w:rPr>
      </w:pPr>
      <w:r w:rsidRPr="0052288F">
        <w:rPr>
          <w:bCs/>
          <w:sz w:val="22"/>
          <w:szCs w:val="22"/>
        </w:rPr>
        <w:t>KRG’s Ministry of Martyrs and Anfal Affairs:</w:t>
      </w:r>
      <w:r w:rsidRPr="0052288F">
        <w:rPr>
          <w:sz w:val="22"/>
          <w:szCs w:val="22"/>
        </w:rPr>
        <w:t xml:space="preserve"> </w:t>
      </w:r>
      <w:r w:rsidR="00A037A9" w:rsidRPr="0052288F">
        <w:rPr>
          <w:bCs/>
          <w:sz w:val="22"/>
          <w:szCs w:val="22"/>
          <w:lang w:val="en-GB"/>
        </w:rPr>
        <w:t xml:space="preserve">Compensation </w:t>
      </w:r>
      <w:r w:rsidRPr="0052288F">
        <w:rPr>
          <w:bCs/>
          <w:sz w:val="22"/>
          <w:szCs w:val="22"/>
          <w:lang w:val="en-GB"/>
        </w:rPr>
        <w:t xml:space="preserve">for </w:t>
      </w:r>
      <w:r w:rsidR="00A037A9" w:rsidRPr="0052288F">
        <w:rPr>
          <w:bCs/>
          <w:sz w:val="22"/>
          <w:szCs w:val="22"/>
          <w:lang w:val="en-GB"/>
        </w:rPr>
        <w:t>unlawful arrest and detention</w:t>
      </w:r>
      <w:r w:rsidRPr="0052288F">
        <w:rPr>
          <w:sz w:val="22"/>
          <w:szCs w:val="22"/>
          <w:lang w:val="en-GB"/>
        </w:rPr>
        <w:t xml:space="preserve"> </w:t>
      </w:r>
      <w:r w:rsidR="00A037A9" w:rsidRPr="0052288F">
        <w:rPr>
          <w:sz w:val="22"/>
          <w:szCs w:val="22"/>
        </w:rPr>
        <w:t xml:space="preserve">handles compensation </w:t>
      </w:r>
      <w:r w:rsidR="00A037A9" w:rsidRPr="005D17CC">
        <w:rPr>
          <w:color w:val="000000" w:themeColor="text1"/>
          <w:sz w:val="22"/>
          <w:szCs w:val="22"/>
        </w:rPr>
        <w:t>for unlawful arrests or detentions. The Human Rights Commission reported that while approximately 8,000 cases (including many historical cases) received approval for compensation, the government was not able to pay compensa</w:t>
      </w:r>
      <w:r w:rsidRPr="005D17CC">
        <w:rPr>
          <w:color w:val="000000" w:themeColor="text1"/>
          <w:sz w:val="22"/>
          <w:szCs w:val="22"/>
        </w:rPr>
        <w:t>tion due to budget constraints.</w:t>
      </w:r>
    </w:p>
    <w:p w14:paraId="4F471E37" w14:textId="77777777" w:rsidR="00BD7FD2" w:rsidRPr="005D17CC" w:rsidRDefault="00BD7FD2" w:rsidP="00973AC7">
      <w:pPr>
        <w:rPr>
          <w:color w:val="75318F"/>
          <w:sz w:val="22"/>
          <w:szCs w:val="22"/>
          <w:lang w:val="en-GB"/>
        </w:rPr>
      </w:pPr>
    </w:p>
    <w:p w14:paraId="765EF3C7" w14:textId="77777777" w:rsidR="00AE1625" w:rsidRPr="00660A42" w:rsidRDefault="00AE1625" w:rsidP="00AE1625">
      <w:pPr>
        <w:pStyle w:val="ListParagraph"/>
        <w:numPr>
          <w:ilvl w:val="1"/>
          <w:numId w:val="1"/>
        </w:numPr>
        <w:rPr>
          <w:sz w:val="22"/>
          <w:szCs w:val="22"/>
          <w:lang w:val="en-GB"/>
        </w:rPr>
      </w:pPr>
      <w:r w:rsidRPr="00660A42">
        <w:rPr>
          <w:sz w:val="22"/>
          <w:szCs w:val="22"/>
          <w:lang w:val="en-GB"/>
        </w:rPr>
        <w:t xml:space="preserve">Non-judicial </w:t>
      </w:r>
    </w:p>
    <w:p w14:paraId="33BB044B" w14:textId="77777777" w:rsidR="00660A42" w:rsidRDefault="00660A42" w:rsidP="00660A42">
      <w:pPr>
        <w:pStyle w:val="ListParagraph"/>
        <w:rPr>
          <w:sz w:val="22"/>
          <w:szCs w:val="22"/>
          <w:lang w:val="en-GB"/>
        </w:rPr>
      </w:pPr>
    </w:p>
    <w:p w14:paraId="28A07369" w14:textId="77777777" w:rsidR="00E71A20" w:rsidRPr="0052288F" w:rsidRDefault="00E71A20" w:rsidP="00550458">
      <w:pPr>
        <w:pStyle w:val="ListParagraph"/>
        <w:numPr>
          <w:ilvl w:val="0"/>
          <w:numId w:val="16"/>
        </w:numPr>
        <w:rPr>
          <w:sz w:val="22"/>
          <w:szCs w:val="22"/>
          <w:lang w:val="en-GB"/>
        </w:rPr>
      </w:pPr>
      <w:r w:rsidRPr="0052288F">
        <w:rPr>
          <w:sz w:val="22"/>
          <w:szCs w:val="22"/>
          <w:lang w:val="en-GB"/>
        </w:rPr>
        <w:t>Ministry of Justice Human Rights Offices and Complaint Boxes</w:t>
      </w:r>
    </w:p>
    <w:p w14:paraId="2E784588" w14:textId="76CB743E" w:rsidR="003507A3" w:rsidRPr="0052288F" w:rsidRDefault="003507A3" w:rsidP="00550458">
      <w:pPr>
        <w:pStyle w:val="ListParagraph"/>
        <w:numPr>
          <w:ilvl w:val="0"/>
          <w:numId w:val="16"/>
        </w:numPr>
        <w:rPr>
          <w:sz w:val="22"/>
          <w:szCs w:val="22"/>
          <w:lang w:val="en-GB"/>
        </w:rPr>
      </w:pPr>
      <w:r w:rsidRPr="0052288F">
        <w:rPr>
          <w:sz w:val="22"/>
          <w:szCs w:val="22"/>
          <w:lang w:val="en-GB"/>
        </w:rPr>
        <w:t>Ministry of Interior Inquiry into H</w:t>
      </w:r>
      <w:r w:rsidR="00170E77">
        <w:rPr>
          <w:sz w:val="22"/>
          <w:szCs w:val="22"/>
          <w:lang w:val="en-GB"/>
        </w:rPr>
        <w:t xml:space="preserve">uman </w:t>
      </w:r>
      <w:r w:rsidRPr="0052288F">
        <w:rPr>
          <w:sz w:val="22"/>
          <w:szCs w:val="22"/>
          <w:lang w:val="en-GB"/>
        </w:rPr>
        <w:t>R</w:t>
      </w:r>
      <w:r w:rsidR="00170E77">
        <w:rPr>
          <w:sz w:val="22"/>
          <w:szCs w:val="22"/>
          <w:lang w:val="en-GB"/>
        </w:rPr>
        <w:t xml:space="preserve">ights </w:t>
      </w:r>
      <w:r w:rsidRPr="0052288F">
        <w:rPr>
          <w:sz w:val="22"/>
          <w:szCs w:val="22"/>
          <w:lang w:val="en-GB"/>
        </w:rPr>
        <w:t>V</w:t>
      </w:r>
      <w:r w:rsidR="00170E77">
        <w:rPr>
          <w:sz w:val="22"/>
          <w:szCs w:val="22"/>
          <w:lang w:val="en-GB"/>
        </w:rPr>
        <w:t>iolations</w:t>
      </w:r>
      <w:r w:rsidRPr="0052288F">
        <w:rPr>
          <w:sz w:val="22"/>
          <w:szCs w:val="22"/>
          <w:lang w:val="en-GB"/>
        </w:rPr>
        <w:t xml:space="preserve"> carried out against civilians in Mosul by Special Forces (May</w:t>
      </w:r>
      <w:r w:rsidR="00C10C69" w:rsidRPr="0052288F">
        <w:rPr>
          <w:sz w:val="22"/>
          <w:szCs w:val="22"/>
          <w:lang w:val="en-GB"/>
        </w:rPr>
        <w:t xml:space="preserve"> - August</w:t>
      </w:r>
      <w:r w:rsidRPr="0052288F">
        <w:rPr>
          <w:sz w:val="22"/>
          <w:szCs w:val="22"/>
          <w:lang w:val="en-GB"/>
        </w:rPr>
        <w:t xml:space="preserve"> 2017)</w:t>
      </w:r>
      <w:r w:rsidR="0052288F">
        <w:rPr>
          <w:sz w:val="22"/>
          <w:szCs w:val="22"/>
          <w:lang w:val="en-GB"/>
        </w:rPr>
        <w:t>.</w:t>
      </w:r>
    </w:p>
    <w:p w14:paraId="571049B2" w14:textId="77777777" w:rsidR="0035252F" w:rsidRDefault="0035252F" w:rsidP="00773201">
      <w:pPr>
        <w:pStyle w:val="ListParagraph"/>
        <w:rPr>
          <w:sz w:val="22"/>
          <w:szCs w:val="22"/>
          <w:lang w:val="en-GB"/>
        </w:rPr>
      </w:pPr>
    </w:p>
    <w:p w14:paraId="26E822F5" w14:textId="77777777" w:rsidR="00660A42" w:rsidRPr="0052288F" w:rsidRDefault="00660A42" w:rsidP="00773201">
      <w:pPr>
        <w:pStyle w:val="ListParagraph"/>
        <w:rPr>
          <w:sz w:val="22"/>
          <w:szCs w:val="22"/>
          <w:lang w:val="en-GB"/>
        </w:rPr>
      </w:pPr>
    </w:p>
    <w:p w14:paraId="3291DD0F" w14:textId="77777777" w:rsidR="00AE1625" w:rsidRPr="00660A42" w:rsidRDefault="00AE1625" w:rsidP="00BF4CBB">
      <w:pPr>
        <w:pStyle w:val="Heading3"/>
        <w:numPr>
          <w:ilvl w:val="0"/>
          <w:numId w:val="1"/>
        </w:numPr>
        <w:rPr>
          <w:color w:val="auto"/>
          <w:lang w:val="en-GB"/>
        </w:rPr>
      </w:pPr>
      <w:bookmarkStart w:id="19" w:name="_Toc506233701"/>
      <w:r w:rsidRPr="00660A42">
        <w:rPr>
          <w:color w:val="auto"/>
          <w:lang w:val="en-GB"/>
        </w:rPr>
        <w:t>Regional and International Human Rights Mechanism</w:t>
      </w:r>
      <w:r w:rsidR="00EA53ED" w:rsidRPr="00660A42">
        <w:rPr>
          <w:color w:val="auto"/>
          <w:lang w:val="en-GB"/>
        </w:rPr>
        <w:t>s</w:t>
      </w:r>
      <w:bookmarkEnd w:id="19"/>
    </w:p>
    <w:p w14:paraId="20DA49F0" w14:textId="77777777" w:rsidR="00660A42" w:rsidRDefault="00660A42" w:rsidP="00045D7B">
      <w:pPr>
        <w:jc w:val="both"/>
        <w:rPr>
          <w:color w:val="000000" w:themeColor="text1"/>
          <w:sz w:val="22"/>
          <w:szCs w:val="22"/>
          <w:lang w:val="en-GB"/>
        </w:rPr>
      </w:pPr>
    </w:p>
    <w:p w14:paraId="71534C95" w14:textId="690CC1C0" w:rsidR="00C10C69" w:rsidRPr="00660A42" w:rsidRDefault="00045D7B" w:rsidP="00045D7B">
      <w:pPr>
        <w:jc w:val="both"/>
        <w:rPr>
          <w:sz w:val="22"/>
          <w:szCs w:val="22"/>
          <w:lang w:val="en-GB"/>
        </w:rPr>
      </w:pPr>
      <w:r w:rsidRPr="005D17CC">
        <w:rPr>
          <w:color w:val="000000" w:themeColor="text1"/>
          <w:sz w:val="22"/>
          <w:szCs w:val="22"/>
          <w:lang w:val="en-GB"/>
        </w:rPr>
        <w:t>Iraq has ratified or acceded to numerous human rights treaties including</w:t>
      </w:r>
      <w:r w:rsidR="00EA53ED">
        <w:rPr>
          <w:color w:val="000000" w:themeColor="text1"/>
          <w:sz w:val="22"/>
          <w:szCs w:val="22"/>
          <w:lang w:val="en-GB"/>
        </w:rPr>
        <w:t xml:space="preserve"> the</w:t>
      </w:r>
      <w:r w:rsidRPr="005D17CC">
        <w:rPr>
          <w:color w:val="000000" w:themeColor="text1"/>
          <w:sz w:val="22"/>
          <w:szCs w:val="22"/>
          <w:lang w:val="en-GB"/>
        </w:rPr>
        <w:t xml:space="preserve"> Convention Against Torture (CAT), </w:t>
      </w:r>
      <w:r w:rsidR="00EC5CAD">
        <w:rPr>
          <w:color w:val="000000" w:themeColor="text1"/>
          <w:sz w:val="22"/>
          <w:szCs w:val="22"/>
          <w:lang w:val="en-GB"/>
        </w:rPr>
        <w:t xml:space="preserve">the </w:t>
      </w:r>
      <w:r w:rsidRPr="005D17CC">
        <w:rPr>
          <w:color w:val="000000" w:themeColor="text1"/>
          <w:sz w:val="22"/>
          <w:szCs w:val="22"/>
          <w:lang w:val="en-GB"/>
        </w:rPr>
        <w:t xml:space="preserve">Convention to Eliminate Racial Discrimination (CERD), </w:t>
      </w:r>
      <w:r w:rsidR="00EC5CAD">
        <w:rPr>
          <w:color w:val="000000" w:themeColor="text1"/>
          <w:sz w:val="22"/>
          <w:szCs w:val="22"/>
          <w:lang w:val="en-GB"/>
        </w:rPr>
        <w:t xml:space="preserve">the </w:t>
      </w:r>
      <w:r w:rsidRPr="005D17CC">
        <w:rPr>
          <w:color w:val="000000" w:themeColor="text1"/>
          <w:sz w:val="22"/>
          <w:szCs w:val="22"/>
          <w:lang w:val="en-GB"/>
        </w:rPr>
        <w:t xml:space="preserve">Convention to </w:t>
      </w:r>
      <w:r w:rsidR="007E4ADD">
        <w:rPr>
          <w:color w:val="000000" w:themeColor="text1"/>
          <w:sz w:val="22"/>
          <w:szCs w:val="22"/>
          <w:lang w:val="en-GB"/>
        </w:rPr>
        <w:t>P</w:t>
      </w:r>
      <w:r w:rsidRPr="005D17CC">
        <w:rPr>
          <w:color w:val="000000" w:themeColor="text1"/>
          <w:sz w:val="22"/>
          <w:szCs w:val="22"/>
          <w:lang w:val="en-GB"/>
        </w:rPr>
        <w:t xml:space="preserve">rotect all </w:t>
      </w:r>
      <w:r w:rsidR="007E4ADD">
        <w:rPr>
          <w:color w:val="000000" w:themeColor="text1"/>
          <w:sz w:val="22"/>
          <w:szCs w:val="22"/>
          <w:lang w:val="en-GB"/>
        </w:rPr>
        <w:t>P</w:t>
      </w:r>
      <w:r w:rsidRPr="005D17CC">
        <w:rPr>
          <w:color w:val="000000" w:themeColor="text1"/>
          <w:sz w:val="22"/>
          <w:szCs w:val="22"/>
          <w:lang w:val="en-GB"/>
        </w:rPr>
        <w:t>ersons from Enforced Disappearance (</w:t>
      </w:r>
      <w:r w:rsidR="008F1F06">
        <w:rPr>
          <w:color w:val="000000" w:themeColor="text1"/>
          <w:sz w:val="22"/>
          <w:szCs w:val="22"/>
          <w:lang w:val="en-GB"/>
        </w:rPr>
        <w:t>I</w:t>
      </w:r>
      <w:r w:rsidRPr="005D17CC">
        <w:rPr>
          <w:color w:val="000000" w:themeColor="text1"/>
          <w:sz w:val="22"/>
          <w:szCs w:val="22"/>
          <w:lang w:val="en-GB"/>
        </w:rPr>
        <w:t>C</w:t>
      </w:r>
      <w:r w:rsidR="008F1F06">
        <w:rPr>
          <w:color w:val="000000" w:themeColor="text1"/>
          <w:sz w:val="22"/>
          <w:szCs w:val="22"/>
          <w:lang w:val="en-GB"/>
        </w:rPr>
        <w:t>PP</w:t>
      </w:r>
      <w:r w:rsidRPr="005D17CC">
        <w:rPr>
          <w:color w:val="000000" w:themeColor="text1"/>
          <w:sz w:val="22"/>
          <w:szCs w:val="22"/>
          <w:lang w:val="en-GB"/>
        </w:rPr>
        <w:t xml:space="preserve">ED), </w:t>
      </w:r>
      <w:r w:rsidR="00EC5CAD">
        <w:rPr>
          <w:color w:val="000000" w:themeColor="text1"/>
          <w:sz w:val="22"/>
          <w:szCs w:val="22"/>
          <w:lang w:val="en-GB"/>
        </w:rPr>
        <w:t xml:space="preserve">the </w:t>
      </w:r>
      <w:r w:rsidRPr="005D17CC">
        <w:rPr>
          <w:color w:val="000000" w:themeColor="text1"/>
          <w:sz w:val="22"/>
          <w:szCs w:val="22"/>
          <w:lang w:val="en-GB"/>
        </w:rPr>
        <w:t xml:space="preserve">Convention on Elimination of Discrimination against Women (CEDAW), </w:t>
      </w:r>
      <w:r w:rsidR="00EC5CAD">
        <w:rPr>
          <w:color w:val="000000" w:themeColor="text1"/>
          <w:sz w:val="22"/>
          <w:szCs w:val="22"/>
          <w:lang w:val="en-GB"/>
        </w:rPr>
        <w:t xml:space="preserve">the </w:t>
      </w:r>
      <w:r w:rsidRPr="005D17CC">
        <w:rPr>
          <w:color w:val="000000" w:themeColor="text1"/>
          <w:sz w:val="22"/>
          <w:szCs w:val="22"/>
          <w:lang w:val="en-GB"/>
        </w:rPr>
        <w:t xml:space="preserve">International Covenant on Civil and Political Rights (ICCPR), </w:t>
      </w:r>
      <w:r w:rsidR="00EC5CAD">
        <w:rPr>
          <w:color w:val="000000" w:themeColor="text1"/>
          <w:sz w:val="22"/>
          <w:szCs w:val="22"/>
          <w:lang w:val="en-GB"/>
        </w:rPr>
        <w:t xml:space="preserve">the </w:t>
      </w:r>
      <w:r w:rsidRPr="005D17CC">
        <w:rPr>
          <w:color w:val="000000" w:themeColor="text1"/>
          <w:sz w:val="22"/>
          <w:szCs w:val="22"/>
          <w:lang w:val="en-GB"/>
        </w:rPr>
        <w:t xml:space="preserve">International </w:t>
      </w:r>
      <w:r w:rsidRPr="00660A42">
        <w:rPr>
          <w:sz w:val="22"/>
          <w:szCs w:val="22"/>
          <w:lang w:val="en-GB"/>
        </w:rPr>
        <w:t xml:space="preserve">Covenant on Economic, Social and Cultural Rights (ICESCR), </w:t>
      </w:r>
      <w:r w:rsidR="00EC5CAD" w:rsidRPr="00660A42">
        <w:rPr>
          <w:sz w:val="22"/>
          <w:szCs w:val="22"/>
          <w:lang w:val="en-GB"/>
        </w:rPr>
        <w:t xml:space="preserve">the </w:t>
      </w:r>
      <w:r w:rsidRPr="00660A42">
        <w:rPr>
          <w:sz w:val="22"/>
          <w:szCs w:val="22"/>
          <w:lang w:val="en-GB"/>
        </w:rPr>
        <w:t>Convention on the Rights of the Child (CRC), the Protocol to the Convention on the Right of the Child on Armed Conflict (CRC-AC), and the Convention on the Rights of Persons with Disabilities (CRPD).</w:t>
      </w:r>
    </w:p>
    <w:p w14:paraId="23ADEC83" w14:textId="77777777" w:rsidR="00045D7B" w:rsidRPr="00660A42" w:rsidRDefault="00045D7B" w:rsidP="00045D7B">
      <w:pPr>
        <w:rPr>
          <w:sz w:val="22"/>
          <w:szCs w:val="22"/>
          <w:lang w:val="en-GB"/>
        </w:rPr>
      </w:pPr>
    </w:p>
    <w:p w14:paraId="62572525" w14:textId="77777777" w:rsidR="001304F5" w:rsidRPr="00660A42" w:rsidRDefault="00C10C69" w:rsidP="001304F5">
      <w:pPr>
        <w:pStyle w:val="ListParagraph"/>
        <w:numPr>
          <w:ilvl w:val="1"/>
          <w:numId w:val="1"/>
        </w:numPr>
        <w:rPr>
          <w:sz w:val="22"/>
          <w:szCs w:val="22"/>
          <w:lang w:val="en-GB"/>
        </w:rPr>
      </w:pPr>
      <w:r w:rsidRPr="00660A42">
        <w:rPr>
          <w:sz w:val="22"/>
          <w:szCs w:val="22"/>
          <w:lang w:val="en-GB"/>
        </w:rPr>
        <w:t xml:space="preserve">Judicial: </w:t>
      </w:r>
    </w:p>
    <w:p w14:paraId="4438E830" w14:textId="77777777" w:rsidR="00660A42" w:rsidRDefault="00660A42" w:rsidP="00660A42">
      <w:pPr>
        <w:pStyle w:val="ListParagraph"/>
        <w:jc w:val="both"/>
        <w:rPr>
          <w:color w:val="000000" w:themeColor="text1"/>
          <w:sz w:val="22"/>
          <w:szCs w:val="22"/>
          <w:lang w:val="en-GB"/>
        </w:rPr>
      </w:pPr>
    </w:p>
    <w:p w14:paraId="56305AEB" w14:textId="77777777" w:rsidR="00AE1625" w:rsidRPr="00660A42" w:rsidRDefault="00045D7B" w:rsidP="00550458">
      <w:pPr>
        <w:pStyle w:val="ListParagraph"/>
        <w:numPr>
          <w:ilvl w:val="0"/>
          <w:numId w:val="17"/>
        </w:numPr>
        <w:jc w:val="both"/>
        <w:rPr>
          <w:sz w:val="22"/>
          <w:szCs w:val="22"/>
          <w:lang w:val="en-GB"/>
        </w:rPr>
      </w:pPr>
      <w:r w:rsidRPr="005D17CC">
        <w:rPr>
          <w:color w:val="000000" w:themeColor="text1"/>
          <w:sz w:val="22"/>
          <w:szCs w:val="22"/>
          <w:lang w:val="en-GB"/>
        </w:rPr>
        <w:t xml:space="preserve">There </w:t>
      </w:r>
      <w:r w:rsidR="00366970" w:rsidRPr="005D17CC">
        <w:rPr>
          <w:color w:val="000000" w:themeColor="text1"/>
          <w:sz w:val="22"/>
          <w:szCs w:val="22"/>
          <w:lang w:val="en-GB"/>
        </w:rPr>
        <w:t>is no</w:t>
      </w:r>
      <w:r w:rsidR="00C10C69" w:rsidRPr="005D17CC">
        <w:rPr>
          <w:color w:val="000000" w:themeColor="text1"/>
          <w:sz w:val="22"/>
          <w:szCs w:val="22"/>
          <w:lang w:val="en-GB"/>
        </w:rPr>
        <w:t xml:space="preserve"> legally binding human rights court at regional or international level</w:t>
      </w:r>
      <w:r w:rsidR="00366970" w:rsidRPr="005D17CC">
        <w:rPr>
          <w:color w:val="000000" w:themeColor="text1"/>
          <w:sz w:val="22"/>
          <w:szCs w:val="22"/>
          <w:lang w:val="en-GB"/>
        </w:rPr>
        <w:t xml:space="preserve"> which has jurisdiction over </w:t>
      </w:r>
      <w:r w:rsidR="00366970" w:rsidRPr="00660A42">
        <w:rPr>
          <w:sz w:val="22"/>
          <w:szCs w:val="22"/>
          <w:lang w:val="en-GB"/>
        </w:rPr>
        <w:t>human rights cases in Iraq</w:t>
      </w:r>
      <w:r w:rsidR="00C10C69" w:rsidRPr="00660A42">
        <w:rPr>
          <w:sz w:val="22"/>
          <w:szCs w:val="22"/>
          <w:lang w:val="en-GB"/>
        </w:rPr>
        <w:t>.</w:t>
      </w:r>
    </w:p>
    <w:p w14:paraId="181CCF47" w14:textId="77777777" w:rsidR="00C10C69" w:rsidRPr="00660A42" w:rsidRDefault="00C10C69" w:rsidP="00C10C69">
      <w:pPr>
        <w:rPr>
          <w:sz w:val="22"/>
          <w:szCs w:val="22"/>
          <w:lang w:val="en-GB"/>
        </w:rPr>
      </w:pPr>
    </w:p>
    <w:p w14:paraId="24488B78" w14:textId="77777777" w:rsidR="001304F5" w:rsidRPr="00660A42" w:rsidRDefault="00F84F3A" w:rsidP="001304F5">
      <w:pPr>
        <w:pStyle w:val="ListParagraph"/>
        <w:numPr>
          <w:ilvl w:val="1"/>
          <w:numId w:val="1"/>
        </w:numPr>
        <w:rPr>
          <w:sz w:val="22"/>
          <w:szCs w:val="22"/>
          <w:lang w:val="en-GB"/>
        </w:rPr>
      </w:pPr>
      <w:r w:rsidRPr="00660A42">
        <w:rPr>
          <w:sz w:val="22"/>
          <w:szCs w:val="22"/>
          <w:lang w:val="en-GB"/>
        </w:rPr>
        <w:t xml:space="preserve">Quasi-Judicial: </w:t>
      </w:r>
    </w:p>
    <w:p w14:paraId="0E1B48AC" w14:textId="77777777" w:rsidR="00660A42" w:rsidRDefault="00660A42" w:rsidP="00660A42">
      <w:pPr>
        <w:pStyle w:val="ListParagraph"/>
        <w:jc w:val="both"/>
        <w:rPr>
          <w:sz w:val="22"/>
          <w:szCs w:val="22"/>
          <w:lang w:val="en-GB"/>
        </w:rPr>
      </w:pPr>
    </w:p>
    <w:p w14:paraId="47BFAC4D" w14:textId="77777777" w:rsidR="00F84F3A" w:rsidRPr="00660A42" w:rsidRDefault="00045D7B" w:rsidP="00550458">
      <w:pPr>
        <w:pStyle w:val="ListParagraph"/>
        <w:numPr>
          <w:ilvl w:val="0"/>
          <w:numId w:val="17"/>
        </w:numPr>
        <w:jc w:val="both"/>
        <w:rPr>
          <w:sz w:val="22"/>
          <w:szCs w:val="22"/>
          <w:lang w:val="en-GB"/>
        </w:rPr>
      </w:pPr>
      <w:r w:rsidRPr="00660A42">
        <w:rPr>
          <w:sz w:val="22"/>
          <w:szCs w:val="22"/>
          <w:lang w:val="en-GB"/>
        </w:rPr>
        <w:t>Iraq has n</w:t>
      </w:r>
      <w:r w:rsidR="00F84F3A" w:rsidRPr="00660A42">
        <w:rPr>
          <w:sz w:val="22"/>
          <w:szCs w:val="22"/>
          <w:lang w:val="en-GB"/>
        </w:rPr>
        <w:t>ot agreed to any individual complaints procedures under Optional Protocols</w:t>
      </w:r>
      <w:r w:rsidRPr="00660A42">
        <w:rPr>
          <w:sz w:val="22"/>
          <w:szCs w:val="22"/>
          <w:lang w:val="en-GB"/>
        </w:rPr>
        <w:t xml:space="preserve"> or </w:t>
      </w:r>
      <w:r w:rsidR="005A538E" w:rsidRPr="00660A42">
        <w:rPr>
          <w:sz w:val="22"/>
          <w:szCs w:val="22"/>
          <w:lang w:val="en-GB"/>
        </w:rPr>
        <w:t>h</w:t>
      </w:r>
      <w:r w:rsidRPr="00660A42">
        <w:rPr>
          <w:sz w:val="22"/>
          <w:szCs w:val="22"/>
          <w:lang w:val="en-GB"/>
        </w:rPr>
        <w:t xml:space="preserve">uman </w:t>
      </w:r>
      <w:r w:rsidR="005A538E" w:rsidRPr="00660A42">
        <w:rPr>
          <w:sz w:val="22"/>
          <w:szCs w:val="22"/>
          <w:lang w:val="en-GB"/>
        </w:rPr>
        <w:t>r</w:t>
      </w:r>
      <w:r w:rsidRPr="00660A42">
        <w:rPr>
          <w:sz w:val="22"/>
          <w:szCs w:val="22"/>
          <w:lang w:val="en-GB"/>
        </w:rPr>
        <w:t xml:space="preserve">ights </w:t>
      </w:r>
      <w:r w:rsidR="005A538E" w:rsidRPr="00660A42">
        <w:rPr>
          <w:sz w:val="22"/>
          <w:szCs w:val="22"/>
          <w:lang w:val="en-GB"/>
        </w:rPr>
        <w:t>t</w:t>
      </w:r>
      <w:r w:rsidRPr="00660A42">
        <w:rPr>
          <w:sz w:val="22"/>
          <w:szCs w:val="22"/>
          <w:lang w:val="en-GB"/>
        </w:rPr>
        <w:t>reaties.</w:t>
      </w:r>
    </w:p>
    <w:p w14:paraId="1F41DA32" w14:textId="77777777" w:rsidR="0035252F" w:rsidRPr="00660A42" w:rsidRDefault="0035252F" w:rsidP="00AE1625">
      <w:pPr>
        <w:pStyle w:val="ListParagraph"/>
        <w:rPr>
          <w:sz w:val="22"/>
          <w:szCs w:val="22"/>
          <w:lang w:val="en-GB"/>
        </w:rPr>
      </w:pPr>
    </w:p>
    <w:p w14:paraId="3C5C69EF" w14:textId="77777777" w:rsidR="00045D7B" w:rsidRPr="00660A42" w:rsidRDefault="00F84F3A" w:rsidP="00433A05">
      <w:pPr>
        <w:pStyle w:val="ListParagraph"/>
        <w:numPr>
          <w:ilvl w:val="1"/>
          <w:numId w:val="1"/>
        </w:numPr>
        <w:rPr>
          <w:sz w:val="22"/>
          <w:szCs w:val="22"/>
          <w:lang w:val="en-GB"/>
        </w:rPr>
      </w:pPr>
      <w:r w:rsidRPr="00660A42">
        <w:rPr>
          <w:sz w:val="22"/>
          <w:szCs w:val="22"/>
          <w:lang w:val="en-GB"/>
        </w:rPr>
        <w:t xml:space="preserve">Non-judicial: </w:t>
      </w:r>
    </w:p>
    <w:p w14:paraId="4058D163" w14:textId="77777777" w:rsidR="00660A42" w:rsidRDefault="00660A42" w:rsidP="00660A42">
      <w:pPr>
        <w:pStyle w:val="ListParagraph"/>
        <w:jc w:val="both"/>
        <w:rPr>
          <w:sz w:val="22"/>
          <w:szCs w:val="22"/>
          <w:lang w:val="en-GB"/>
        </w:rPr>
      </w:pPr>
    </w:p>
    <w:p w14:paraId="2A659B75" w14:textId="77777777" w:rsidR="00045D7B" w:rsidRPr="005A538E" w:rsidRDefault="00045D7B" w:rsidP="00550458">
      <w:pPr>
        <w:pStyle w:val="ListParagraph"/>
        <w:numPr>
          <w:ilvl w:val="0"/>
          <w:numId w:val="17"/>
        </w:numPr>
        <w:jc w:val="both"/>
        <w:rPr>
          <w:sz w:val="22"/>
          <w:szCs w:val="22"/>
          <w:lang w:val="en-GB"/>
        </w:rPr>
      </w:pPr>
      <w:r w:rsidRPr="00660A42">
        <w:rPr>
          <w:sz w:val="22"/>
          <w:szCs w:val="22"/>
          <w:lang w:val="en-GB"/>
        </w:rPr>
        <w:t xml:space="preserve">Iraq has agreed to </w:t>
      </w:r>
      <w:r w:rsidRPr="00660A42">
        <w:rPr>
          <w:b/>
          <w:bCs/>
          <w:sz w:val="22"/>
          <w:szCs w:val="22"/>
          <w:lang w:val="en-GB"/>
        </w:rPr>
        <w:t xml:space="preserve">the </w:t>
      </w:r>
      <w:r w:rsidRPr="005A538E">
        <w:rPr>
          <w:b/>
          <w:bCs/>
          <w:sz w:val="22"/>
          <w:szCs w:val="22"/>
          <w:lang w:val="en-GB"/>
        </w:rPr>
        <w:t>inquiry procedures</w:t>
      </w:r>
      <w:r w:rsidRPr="005A538E">
        <w:rPr>
          <w:sz w:val="22"/>
          <w:szCs w:val="22"/>
          <w:lang w:val="en-GB"/>
        </w:rPr>
        <w:t xml:space="preserve"> under the Convention Against Torture, Article 20 (</w:t>
      </w:r>
      <w:r w:rsidR="00433A05" w:rsidRPr="005A538E">
        <w:rPr>
          <w:sz w:val="22"/>
          <w:szCs w:val="22"/>
          <w:lang w:val="en-GB"/>
        </w:rPr>
        <w:t>if there is reliable information that systematic torture, a confidential and</w:t>
      </w:r>
      <w:r w:rsidRPr="005A538E">
        <w:rPr>
          <w:sz w:val="22"/>
          <w:szCs w:val="22"/>
          <w:lang w:val="en-GB"/>
        </w:rPr>
        <w:t xml:space="preserve"> co-operative </w:t>
      </w:r>
      <w:r w:rsidR="00433A05" w:rsidRPr="005A538E">
        <w:rPr>
          <w:sz w:val="22"/>
          <w:szCs w:val="22"/>
          <w:lang w:val="en-GB"/>
        </w:rPr>
        <w:t>inquiry process including visit and may result</w:t>
      </w:r>
      <w:r w:rsidRPr="005A538E">
        <w:rPr>
          <w:sz w:val="22"/>
          <w:szCs w:val="22"/>
          <w:lang w:val="en-GB"/>
        </w:rPr>
        <w:t xml:space="preserve"> in report) and the Convention to protect all persons from Enforced Disappearance, Article 33 (</w:t>
      </w:r>
      <w:r w:rsidR="00433A05" w:rsidRPr="005A538E">
        <w:rPr>
          <w:sz w:val="22"/>
          <w:szCs w:val="22"/>
          <w:lang w:val="en-GB"/>
        </w:rPr>
        <w:t xml:space="preserve">if information that </w:t>
      </w:r>
      <w:r w:rsidRPr="005A538E">
        <w:rPr>
          <w:sz w:val="22"/>
          <w:szCs w:val="22"/>
          <w:lang w:val="en-GB"/>
        </w:rPr>
        <w:t>serious, grave or systematic</w:t>
      </w:r>
      <w:r w:rsidR="00433A05" w:rsidRPr="005A538E">
        <w:rPr>
          <w:sz w:val="22"/>
          <w:szCs w:val="22"/>
          <w:lang w:val="en-GB"/>
        </w:rPr>
        <w:t xml:space="preserve"> practice</w:t>
      </w:r>
      <w:r w:rsidRPr="005A538E">
        <w:rPr>
          <w:sz w:val="22"/>
          <w:szCs w:val="22"/>
          <w:lang w:val="en-GB"/>
        </w:rPr>
        <w:t xml:space="preserve">, </w:t>
      </w:r>
      <w:r w:rsidR="00433A05" w:rsidRPr="005A538E">
        <w:rPr>
          <w:sz w:val="22"/>
          <w:szCs w:val="22"/>
          <w:lang w:val="en-GB"/>
        </w:rPr>
        <w:t xml:space="preserve">then again a </w:t>
      </w:r>
      <w:r w:rsidRPr="005A538E">
        <w:rPr>
          <w:sz w:val="22"/>
          <w:szCs w:val="22"/>
          <w:lang w:val="en-GB"/>
        </w:rPr>
        <w:t xml:space="preserve">confidential and co-operative </w:t>
      </w:r>
      <w:r w:rsidR="00433A05" w:rsidRPr="005A538E">
        <w:rPr>
          <w:sz w:val="22"/>
          <w:szCs w:val="22"/>
          <w:lang w:val="en-GB"/>
        </w:rPr>
        <w:t xml:space="preserve">inquiry </w:t>
      </w:r>
      <w:r w:rsidRPr="005A538E">
        <w:rPr>
          <w:sz w:val="22"/>
          <w:szCs w:val="22"/>
          <w:lang w:val="en-GB"/>
        </w:rPr>
        <w:t>process</w:t>
      </w:r>
      <w:r w:rsidR="00433A05" w:rsidRPr="005A538E">
        <w:rPr>
          <w:sz w:val="22"/>
          <w:szCs w:val="22"/>
          <w:lang w:val="en-GB"/>
        </w:rPr>
        <w:t xml:space="preserve"> can be initiated</w:t>
      </w:r>
      <w:r w:rsidRPr="005A538E">
        <w:rPr>
          <w:sz w:val="22"/>
          <w:szCs w:val="22"/>
          <w:lang w:val="en-GB"/>
        </w:rPr>
        <w:t xml:space="preserve">). </w:t>
      </w:r>
    </w:p>
    <w:p w14:paraId="17099ED7" w14:textId="77777777" w:rsidR="00433A05" w:rsidRPr="005A538E" w:rsidRDefault="00045D7B" w:rsidP="00550458">
      <w:pPr>
        <w:pStyle w:val="ListParagraph"/>
        <w:numPr>
          <w:ilvl w:val="0"/>
          <w:numId w:val="17"/>
        </w:numPr>
        <w:jc w:val="both"/>
        <w:rPr>
          <w:sz w:val="22"/>
          <w:szCs w:val="22"/>
          <w:lang w:val="en-GB"/>
        </w:rPr>
      </w:pPr>
      <w:r w:rsidRPr="005A538E">
        <w:rPr>
          <w:sz w:val="22"/>
          <w:szCs w:val="22"/>
          <w:lang w:val="en-GB"/>
        </w:rPr>
        <w:t>Individual ‘complaints’</w:t>
      </w:r>
      <w:r w:rsidR="00433A05" w:rsidRPr="005A538E">
        <w:rPr>
          <w:sz w:val="22"/>
          <w:szCs w:val="22"/>
          <w:lang w:val="en-GB"/>
        </w:rPr>
        <w:t>/cases</w:t>
      </w:r>
      <w:r w:rsidRPr="005A538E">
        <w:rPr>
          <w:sz w:val="22"/>
          <w:szCs w:val="22"/>
          <w:lang w:val="en-GB"/>
        </w:rPr>
        <w:t xml:space="preserve"> can be submitted to any of the </w:t>
      </w:r>
      <w:r w:rsidR="00F84F3A" w:rsidRPr="005A538E">
        <w:rPr>
          <w:b/>
          <w:bCs/>
          <w:sz w:val="22"/>
          <w:szCs w:val="22"/>
          <w:lang w:val="en-GB"/>
        </w:rPr>
        <w:t>Special Rapporteurs and Working Groups</w:t>
      </w:r>
      <w:r w:rsidR="00F84F3A" w:rsidRPr="005A538E">
        <w:rPr>
          <w:sz w:val="22"/>
          <w:szCs w:val="22"/>
          <w:lang w:val="en-GB"/>
        </w:rPr>
        <w:t xml:space="preserve"> </w:t>
      </w:r>
      <w:r w:rsidRPr="005A538E">
        <w:rPr>
          <w:sz w:val="22"/>
          <w:szCs w:val="22"/>
          <w:lang w:val="en-GB"/>
        </w:rPr>
        <w:t>process</w:t>
      </w:r>
      <w:r w:rsidR="005A538E">
        <w:rPr>
          <w:sz w:val="22"/>
          <w:szCs w:val="22"/>
          <w:lang w:val="en-GB"/>
        </w:rPr>
        <w:t>es</w:t>
      </w:r>
      <w:r w:rsidRPr="005A538E">
        <w:rPr>
          <w:sz w:val="22"/>
          <w:szCs w:val="22"/>
          <w:lang w:val="en-GB"/>
        </w:rPr>
        <w:t xml:space="preserve">, which </w:t>
      </w:r>
      <w:r w:rsidR="00F84F3A" w:rsidRPr="005A538E">
        <w:rPr>
          <w:sz w:val="22"/>
          <w:szCs w:val="22"/>
          <w:lang w:val="en-GB"/>
        </w:rPr>
        <w:t xml:space="preserve">apply </w:t>
      </w:r>
      <w:r w:rsidR="005A538E">
        <w:rPr>
          <w:sz w:val="22"/>
          <w:szCs w:val="22"/>
          <w:lang w:val="en-GB"/>
        </w:rPr>
        <w:t xml:space="preserve">automatically </w:t>
      </w:r>
      <w:r w:rsidR="00F84F3A" w:rsidRPr="005A538E">
        <w:rPr>
          <w:sz w:val="22"/>
          <w:szCs w:val="22"/>
          <w:lang w:val="en-GB"/>
        </w:rPr>
        <w:t xml:space="preserve">without </w:t>
      </w:r>
      <w:r w:rsidR="005A538E">
        <w:rPr>
          <w:sz w:val="22"/>
          <w:szCs w:val="22"/>
          <w:lang w:val="en-GB"/>
        </w:rPr>
        <w:t xml:space="preserve">further </w:t>
      </w:r>
      <w:r w:rsidR="00F84F3A" w:rsidRPr="005A538E">
        <w:rPr>
          <w:sz w:val="22"/>
          <w:szCs w:val="22"/>
          <w:lang w:val="en-GB"/>
        </w:rPr>
        <w:t>state agreement.</w:t>
      </w:r>
    </w:p>
    <w:p w14:paraId="671F4E95" w14:textId="77777777" w:rsidR="0035252F" w:rsidRPr="005A538E" w:rsidRDefault="00433A05" w:rsidP="005A538E">
      <w:pPr>
        <w:pStyle w:val="ListParagraph"/>
        <w:numPr>
          <w:ilvl w:val="0"/>
          <w:numId w:val="17"/>
        </w:numPr>
        <w:jc w:val="both"/>
        <w:rPr>
          <w:sz w:val="22"/>
          <w:szCs w:val="22"/>
          <w:lang w:val="en-GB"/>
        </w:rPr>
      </w:pPr>
      <w:r w:rsidRPr="005A538E">
        <w:rPr>
          <w:sz w:val="22"/>
          <w:szCs w:val="22"/>
          <w:lang w:val="en-GB"/>
        </w:rPr>
        <w:t xml:space="preserve">Iraq has ratified the </w:t>
      </w:r>
      <w:r w:rsidR="0035252F" w:rsidRPr="005A538E">
        <w:rPr>
          <w:b/>
          <w:bCs/>
          <w:sz w:val="22"/>
          <w:szCs w:val="22"/>
          <w:lang w:val="en-GB"/>
        </w:rPr>
        <w:t>Arab Charter of Human Rights</w:t>
      </w:r>
      <w:r w:rsidR="0035252F" w:rsidRPr="005A538E">
        <w:rPr>
          <w:sz w:val="22"/>
          <w:szCs w:val="22"/>
          <w:lang w:val="en-GB"/>
        </w:rPr>
        <w:t xml:space="preserve"> 2004, in force </w:t>
      </w:r>
      <w:r w:rsidR="005A538E">
        <w:rPr>
          <w:sz w:val="22"/>
          <w:szCs w:val="22"/>
          <w:lang w:val="en-GB"/>
        </w:rPr>
        <w:t xml:space="preserve">since </w:t>
      </w:r>
      <w:r w:rsidR="0035252F" w:rsidRPr="005A538E">
        <w:rPr>
          <w:sz w:val="22"/>
          <w:szCs w:val="22"/>
          <w:lang w:val="en-GB"/>
        </w:rPr>
        <w:t>2008</w:t>
      </w:r>
      <w:r w:rsidRPr="005A538E">
        <w:rPr>
          <w:sz w:val="22"/>
          <w:szCs w:val="22"/>
          <w:lang w:val="en-GB"/>
        </w:rPr>
        <w:t>. This Charter has an oversight committee</w:t>
      </w:r>
      <w:r w:rsidR="005A538E">
        <w:rPr>
          <w:sz w:val="22"/>
          <w:szCs w:val="22"/>
          <w:lang w:val="en-GB"/>
        </w:rPr>
        <w:t>,</w:t>
      </w:r>
      <w:r w:rsidRPr="005A538E">
        <w:rPr>
          <w:sz w:val="22"/>
          <w:szCs w:val="22"/>
          <w:lang w:val="en-GB"/>
        </w:rPr>
        <w:t xml:space="preserve"> and</w:t>
      </w:r>
      <w:r w:rsidR="0035252F" w:rsidRPr="005A538E">
        <w:rPr>
          <w:sz w:val="22"/>
          <w:szCs w:val="22"/>
          <w:lang w:val="en-GB"/>
        </w:rPr>
        <w:t xml:space="preserve"> C</w:t>
      </w:r>
      <w:r w:rsidRPr="005A538E">
        <w:rPr>
          <w:sz w:val="22"/>
          <w:szCs w:val="22"/>
          <w:lang w:val="en-GB"/>
        </w:rPr>
        <w:t xml:space="preserve">ivil </w:t>
      </w:r>
      <w:r w:rsidR="0035252F" w:rsidRPr="005A538E">
        <w:rPr>
          <w:sz w:val="22"/>
          <w:szCs w:val="22"/>
          <w:lang w:val="en-GB"/>
        </w:rPr>
        <w:t>S</w:t>
      </w:r>
      <w:r w:rsidRPr="005A538E">
        <w:rPr>
          <w:sz w:val="22"/>
          <w:szCs w:val="22"/>
          <w:lang w:val="en-GB"/>
        </w:rPr>
        <w:t xml:space="preserve">ociety </w:t>
      </w:r>
      <w:r w:rsidR="0035252F" w:rsidRPr="005A538E">
        <w:rPr>
          <w:sz w:val="22"/>
          <w:szCs w:val="22"/>
          <w:lang w:val="en-GB"/>
        </w:rPr>
        <w:t>O</w:t>
      </w:r>
      <w:r w:rsidRPr="005A538E">
        <w:rPr>
          <w:sz w:val="22"/>
          <w:szCs w:val="22"/>
          <w:lang w:val="en-GB"/>
        </w:rPr>
        <w:t>rganisation</w:t>
      </w:r>
      <w:r w:rsidR="0035252F" w:rsidRPr="005A538E">
        <w:rPr>
          <w:sz w:val="22"/>
          <w:szCs w:val="22"/>
          <w:lang w:val="en-GB"/>
        </w:rPr>
        <w:t xml:space="preserve">s can engage in </w:t>
      </w:r>
      <w:r w:rsidRPr="005A538E">
        <w:rPr>
          <w:sz w:val="22"/>
          <w:szCs w:val="22"/>
          <w:lang w:val="en-GB"/>
        </w:rPr>
        <w:t xml:space="preserve">the </w:t>
      </w:r>
      <w:r w:rsidR="0035252F" w:rsidRPr="005A538E">
        <w:rPr>
          <w:b/>
          <w:bCs/>
          <w:sz w:val="22"/>
          <w:szCs w:val="22"/>
          <w:lang w:val="en-GB"/>
        </w:rPr>
        <w:t>state report review process</w:t>
      </w:r>
      <w:r w:rsidR="0035252F" w:rsidRPr="005A538E">
        <w:rPr>
          <w:sz w:val="22"/>
          <w:szCs w:val="22"/>
          <w:lang w:val="en-GB"/>
        </w:rPr>
        <w:t>.</w:t>
      </w:r>
    </w:p>
    <w:p w14:paraId="371697FA" w14:textId="77777777" w:rsidR="00970D9C" w:rsidRPr="005D17CC" w:rsidRDefault="00970D9C" w:rsidP="00550458">
      <w:pPr>
        <w:pStyle w:val="ListParagraph"/>
        <w:numPr>
          <w:ilvl w:val="0"/>
          <w:numId w:val="17"/>
        </w:numPr>
        <w:rPr>
          <w:color w:val="000000" w:themeColor="text1"/>
          <w:sz w:val="22"/>
          <w:szCs w:val="22"/>
          <w:lang w:val="en-GB"/>
        </w:rPr>
      </w:pPr>
      <w:r w:rsidRPr="005D17CC">
        <w:rPr>
          <w:color w:val="000000" w:themeColor="text1"/>
          <w:sz w:val="22"/>
          <w:szCs w:val="22"/>
          <w:lang w:val="en-GB"/>
        </w:rPr>
        <w:t>Other: ICRC and UNAMI monitoring of detention centres.</w:t>
      </w:r>
    </w:p>
    <w:p w14:paraId="78D1103C" w14:textId="77777777" w:rsidR="00F84F3A" w:rsidRPr="00660A42" w:rsidRDefault="00F84F3A" w:rsidP="00AE1625">
      <w:pPr>
        <w:pStyle w:val="ListParagraph"/>
        <w:rPr>
          <w:sz w:val="22"/>
          <w:szCs w:val="22"/>
          <w:lang w:val="en-GB"/>
        </w:rPr>
      </w:pPr>
    </w:p>
    <w:p w14:paraId="0768B367" w14:textId="77777777" w:rsidR="00660A42" w:rsidRPr="00660A42" w:rsidRDefault="00660A42" w:rsidP="00AE1625">
      <w:pPr>
        <w:pStyle w:val="ListParagraph"/>
        <w:rPr>
          <w:sz w:val="22"/>
          <w:szCs w:val="22"/>
          <w:lang w:val="en-GB"/>
        </w:rPr>
      </w:pPr>
    </w:p>
    <w:p w14:paraId="56B73595" w14:textId="77777777" w:rsidR="00C07D16" w:rsidRPr="00660A42" w:rsidRDefault="007A41CC" w:rsidP="00BF4CBB">
      <w:pPr>
        <w:pStyle w:val="Heading3"/>
        <w:numPr>
          <w:ilvl w:val="0"/>
          <w:numId w:val="1"/>
        </w:numPr>
        <w:rPr>
          <w:color w:val="auto"/>
          <w:lang w:val="en-GB"/>
        </w:rPr>
      </w:pPr>
      <w:bookmarkStart w:id="20" w:name="_Toc506233702"/>
      <w:r w:rsidRPr="00660A42">
        <w:rPr>
          <w:color w:val="auto"/>
          <w:lang w:val="en-GB"/>
        </w:rPr>
        <w:t>Investigative and Fact-Finding Bodies</w:t>
      </w:r>
      <w:bookmarkEnd w:id="20"/>
    </w:p>
    <w:p w14:paraId="4D8F73B0" w14:textId="77777777" w:rsidR="00660A42" w:rsidRPr="00660A42" w:rsidRDefault="00660A42" w:rsidP="00660A42">
      <w:pPr>
        <w:pStyle w:val="ListParagraph"/>
        <w:jc w:val="both"/>
        <w:rPr>
          <w:sz w:val="22"/>
          <w:szCs w:val="22"/>
          <w:lang w:val="en-GB"/>
        </w:rPr>
      </w:pPr>
    </w:p>
    <w:p w14:paraId="1356099F" w14:textId="77777777" w:rsidR="004B0AE4" w:rsidRPr="00191B13" w:rsidRDefault="00897845" w:rsidP="00550458">
      <w:pPr>
        <w:pStyle w:val="ListParagraph"/>
        <w:numPr>
          <w:ilvl w:val="0"/>
          <w:numId w:val="18"/>
        </w:numPr>
        <w:jc w:val="both"/>
        <w:rPr>
          <w:sz w:val="22"/>
          <w:szCs w:val="22"/>
          <w:lang w:val="en-GB"/>
        </w:rPr>
      </w:pPr>
      <w:r w:rsidRPr="00660A42">
        <w:rPr>
          <w:sz w:val="22"/>
          <w:szCs w:val="22"/>
          <w:lang w:val="en-GB"/>
        </w:rPr>
        <w:t>On 14</w:t>
      </w:r>
      <w:r w:rsidR="004B0AE4" w:rsidRPr="00660A42">
        <w:rPr>
          <w:sz w:val="22"/>
          <w:szCs w:val="22"/>
          <w:lang w:val="en-GB"/>
        </w:rPr>
        <w:t xml:space="preserve"> August </w:t>
      </w:r>
      <w:r w:rsidR="004B0AE4" w:rsidRPr="005D17CC">
        <w:rPr>
          <w:color w:val="000000" w:themeColor="text1"/>
          <w:sz w:val="22"/>
          <w:szCs w:val="22"/>
          <w:lang w:val="en-GB"/>
        </w:rPr>
        <w:t xml:space="preserve">2017, </w:t>
      </w:r>
      <w:r w:rsidR="00833AFC" w:rsidRPr="005D17CC">
        <w:rPr>
          <w:color w:val="000000" w:themeColor="text1"/>
          <w:sz w:val="22"/>
          <w:szCs w:val="22"/>
          <w:lang w:val="en-GB"/>
        </w:rPr>
        <w:t>Iraq</w:t>
      </w:r>
      <w:r w:rsidR="004B0AE4" w:rsidRPr="005D17CC">
        <w:rPr>
          <w:color w:val="000000" w:themeColor="text1"/>
          <w:sz w:val="22"/>
          <w:szCs w:val="22"/>
          <w:lang w:val="en-GB"/>
        </w:rPr>
        <w:t>’s Foreign Minister,</w:t>
      </w:r>
      <w:r w:rsidR="00833AFC" w:rsidRPr="005D17CC">
        <w:rPr>
          <w:color w:val="000000" w:themeColor="text1"/>
          <w:sz w:val="22"/>
          <w:szCs w:val="22"/>
          <w:lang w:val="en-GB"/>
        </w:rPr>
        <w:t xml:space="preserve"> wrote to the United Nations Security Council </w:t>
      </w:r>
      <w:r w:rsidR="00BC7BD5">
        <w:rPr>
          <w:color w:val="000000" w:themeColor="text1"/>
          <w:sz w:val="22"/>
          <w:szCs w:val="22"/>
          <w:lang w:val="en-GB"/>
        </w:rPr>
        <w:t xml:space="preserve">(UNSC) </w:t>
      </w:r>
      <w:r w:rsidR="00833AFC" w:rsidRPr="005D17CC">
        <w:rPr>
          <w:color w:val="000000" w:themeColor="text1"/>
          <w:sz w:val="22"/>
          <w:szCs w:val="22"/>
          <w:lang w:val="en-GB"/>
        </w:rPr>
        <w:t xml:space="preserve">requesting its assistance to </w:t>
      </w:r>
      <w:r w:rsidR="004B0AE4" w:rsidRPr="005D17CC">
        <w:rPr>
          <w:color w:val="000000" w:themeColor="text1"/>
          <w:sz w:val="22"/>
          <w:szCs w:val="22"/>
          <w:lang w:val="en-GB"/>
        </w:rPr>
        <w:t>support Iraq’s investigations into</w:t>
      </w:r>
      <w:r w:rsidR="00833AFC" w:rsidRPr="005D17CC">
        <w:rPr>
          <w:color w:val="000000" w:themeColor="text1"/>
          <w:sz w:val="22"/>
          <w:szCs w:val="22"/>
          <w:lang w:val="en-GB"/>
        </w:rPr>
        <w:t xml:space="preserve"> Da</w:t>
      </w:r>
      <w:r w:rsidR="004B0AE4" w:rsidRPr="005D17CC">
        <w:rPr>
          <w:color w:val="000000" w:themeColor="text1"/>
          <w:sz w:val="22"/>
          <w:szCs w:val="22"/>
          <w:lang w:val="en-GB"/>
        </w:rPr>
        <w:t>’</w:t>
      </w:r>
      <w:r w:rsidR="00833AFC" w:rsidRPr="005D17CC">
        <w:rPr>
          <w:color w:val="000000" w:themeColor="text1"/>
          <w:sz w:val="22"/>
          <w:szCs w:val="22"/>
          <w:lang w:val="en-GB"/>
        </w:rPr>
        <w:t xml:space="preserve">esh crimes in Iraq. </w:t>
      </w:r>
      <w:r w:rsidR="00BC7BD5">
        <w:rPr>
          <w:color w:val="000000" w:themeColor="text1"/>
          <w:sz w:val="22"/>
          <w:szCs w:val="22"/>
          <w:lang w:val="en-GB"/>
        </w:rPr>
        <w:t xml:space="preserve"> </w:t>
      </w:r>
      <w:r w:rsidR="004B0AE4" w:rsidRPr="005D17CC">
        <w:rPr>
          <w:color w:val="000000" w:themeColor="text1"/>
          <w:sz w:val="22"/>
          <w:szCs w:val="22"/>
          <w:lang w:val="en-GB"/>
        </w:rPr>
        <w:t>On 21 September 2017, the UNSC passed a reso</w:t>
      </w:r>
      <w:r w:rsidR="004B0AE4" w:rsidRPr="00191B13">
        <w:rPr>
          <w:sz w:val="22"/>
          <w:szCs w:val="22"/>
          <w:lang w:val="en-GB"/>
        </w:rPr>
        <w:t xml:space="preserve">lution </w:t>
      </w:r>
      <w:r w:rsidR="00275A1A" w:rsidRPr="00191B13">
        <w:rPr>
          <w:sz w:val="22"/>
          <w:szCs w:val="22"/>
          <w:lang w:val="en-GB"/>
        </w:rPr>
        <w:t xml:space="preserve">(UNSC Resolution </w:t>
      </w:r>
      <w:r w:rsidR="00EC5CAD" w:rsidRPr="00191B13">
        <w:rPr>
          <w:sz w:val="22"/>
          <w:szCs w:val="22"/>
          <w:lang w:val="en-GB"/>
        </w:rPr>
        <w:t>23</w:t>
      </w:r>
      <w:r w:rsidR="00EC5CAD">
        <w:rPr>
          <w:sz w:val="22"/>
          <w:szCs w:val="22"/>
          <w:lang w:val="en-GB"/>
        </w:rPr>
        <w:t>79</w:t>
      </w:r>
      <w:r w:rsidR="00275A1A" w:rsidRPr="00191B13">
        <w:rPr>
          <w:sz w:val="22"/>
          <w:szCs w:val="22"/>
          <w:lang w:val="en-GB"/>
        </w:rPr>
        <w:t>)</w:t>
      </w:r>
      <w:r w:rsidR="008F58BC" w:rsidRPr="00191B13">
        <w:rPr>
          <w:sz w:val="22"/>
          <w:szCs w:val="22"/>
          <w:lang w:val="en-GB"/>
        </w:rPr>
        <w:t xml:space="preserve"> </w:t>
      </w:r>
      <w:r w:rsidR="004B0AE4" w:rsidRPr="00191B13">
        <w:rPr>
          <w:sz w:val="22"/>
          <w:szCs w:val="22"/>
          <w:lang w:val="en-GB"/>
        </w:rPr>
        <w:t xml:space="preserve">setting up an </w:t>
      </w:r>
      <w:r w:rsidR="004B0AE4" w:rsidRPr="00191B13">
        <w:rPr>
          <w:b/>
          <w:bCs/>
          <w:sz w:val="22"/>
          <w:szCs w:val="22"/>
          <w:lang w:val="en-GB"/>
        </w:rPr>
        <w:t>International Investigative Team</w:t>
      </w:r>
      <w:r w:rsidR="00BC7BD5" w:rsidRPr="00191B13">
        <w:rPr>
          <w:bCs/>
          <w:sz w:val="22"/>
          <w:szCs w:val="22"/>
          <w:lang w:val="en-GB"/>
        </w:rPr>
        <w:t>, to be run by a UN Special Adviser,</w:t>
      </w:r>
      <w:r w:rsidR="00BC7BD5" w:rsidRPr="00191B13">
        <w:rPr>
          <w:b/>
          <w:bCs/>
          <w:sz w:val="22"/>
          <w:szCs w:val="22"/>
          <w:lang w:val="en-GB"/>
        </w:rPr>
        <w:t xml:space="preserve"> </w:t>
      </w:r>
      <w:r w:rsidR="004B0AE4" w:rsidRPr="00191B13">
        <w:rPr>
          <w:sz w:val="22"/>
          <w:szCs w:val="22"/>
          <w:lang w:val="en-GB"/>
        </w:rPr>
        <w:t xml:space="preserve">of both international and Iraqi experts to collect and preserve evidence </w:t>
      </w:r>
      <w:r w:rsidR="004B0AE4" w:rsidRPr="00191B13">
        <w:rPr>
          <w:sz w:val="22"/>
          <w:szCs w:val="22"/>
        </w:rPr>
        <w:t xml:space="preserve">of international crimes by Da’esh. </w:t>
      </w:r>
      <w:r w:rsidR="00BC7BD5" w:rsidRPr="00191B13">
        <w:rPr>
          <w:sz w:val="22"/>
          <w:szCs w:val="22"/>
        </w:rPr>
        <w:t xml:space="preserve"> </w:t>
      </w:r>
      <w:r w:rsidR="00275A1A" w:rsidRPr="00191B13">
        <w:rPr>
          <w:sz w:val="22"/>
          <w:szCs w:val="22"/>
        </w:rPr>
        <w:t>The u</w:t>
      </w:r>
      <w:r w:rsidR="004B0AE4" w:rsidRPr="00191B13">
        <w:rPr>
          <w:sz w:val="22"/>
          <w:szCs w:val="22"/>
        </w:rPr>
        <w:t xml:space="preserve">se of </w:t>
      </w:r>
      <w:r w:rsidR="00275A1A" w:rsidRPr="00191B13">
        <w:rPr>
          <w:sz w:val="22"/>
          <w:szCs w:val="22"/>
        </w:rPr>
        <w:t xml:space="preserve">any </w:t>
      </w:r>
      <w:r w:rsidR="004B0AE4" w:rsidRPr="00191B13">
        <w:rPr>
          <w:sz w:val="22"/>
          <w:szCs w:val="22"/>
        </w:rPr>
        <w:t xml:space="preserve">collected evidence </w:t>
      </w:r>
      <w:r w:rsidR="00275A1A" w:rsidRPr="00191B13">
        <w:rPr>
          <w:sz w:val="22"/>
          <w:szCs w:val="22"/>
        </w:rPr>
        <w:t xml:space="preserve">is </w:t>
      </w:r>
      <w:r w:rsidR="004B0AE4" w:rsidRPr="00191B13">
        <w:rPr>
          <w:sz w:val="22"/>
          <w:szCs w:val="22"/>
        </w:rPr>
        <w:t>to be in ‘fair and independent national Iraqi courts’</w:t>
      </w:r>
      <w:r w:rsidR="00275A1A" w:rsidRPr="00191B13">
        <w:rPr>
          <w:sz w:val="22"/>
          <w:szCs w:val="22"/>
        </w:rPr>
        <w:t xml:space="preserve">. </w:t>
      </w:r>
      <w:r w:rsidR="00BC7BD5" w:rsidRPr="00191B13">
        <w:rPr>
          <w:sz w:val="22"/>
          <w:szCs w:val="22"/>
        </w:rPr>
        <w:t xml:space="preserve"> </w:t>
      </w:r>
      <w:r w:rsidR="00275A1A" w:rsidRPr="00191B13">
        <w:rPr>
          <w:sz w:val="22"/>
          <w:szCs w:val="22"/>
        </w:rPr>
        <w:t>F</w:t>
      </w:r>
      <w:r w:rsidR="004B0AE4" w:rsidRPr="00191B13">
        <w:rPr>
          <w:sz w:val="22"/>
          <w:szCs w:val="22"/>
        </w:rPr>
        <w:t xml:space="preserve">or other courts, </w:t>
      </w:r>
      <w:r w:rsidR="00275A1A" w:rsidRPr="00191B13">
        <w:rPr>
          <w:sz w:val="22"/>
          <w:szCs w:val="22"/>
        </w:rPr>
        <w:t xml:space="preserve">Iraq </w:t>
      </w:r>
      <w:r w:rsidR="004B0AE4" w:rsidRPr="00191B13">
        <w:rPr>
          <w:sz w:val="22"/>
          <w:szCs w:val="22"/>
        </w:rPr>
        <w:t>has to</w:t>
      </w:r>
      <w:r w:rsidR="00275A1A" w:rsidRPr="00191B13">
        <w:rPr>
          <w:sz w:val="22"/>
          <w:szCs w:val="22"/>
        </w:rPr>
        <w:t xml:space="preserve"> agree</w:t>
      </w:r>
      <w:r w:rsidR="004B0AE4" w:rsidRPr="00191B13">
        <w:rPr>
          <w:sz w:val="22"/>
          <w:szCs w:val="22"/>
        </w:rPr>
        <w:t xml:space="preserve"> on a case-by-case basis. </w:t>
      </w:r>
      <w:r w:rsidR="00191B13" w:rsidRPr="00191B13">
        <w:rPr>
          <w:sz w:val="22"/>
          <w:szCs w:val="22"/>
        </w:rPr>
        <w:t xml:space="preserve"> </w:t>
      </w:r>
      <w:r w:rsidR="00275A1A" w:rsidRPr="00191B13">
        <w:rPr>
          <w:sz w:val="22"/>
          <w:szCs w:val="22"/>
        </w:rPr>
        <w:t>It is t</w:t>
      </w:r>
      <w:r w:rsidR="004B0AE4" w:rsidRPr="00191B13">
        <w:rPr>
          <w:sz w:val="22"/>
          <w:szCs w:val="22"/>
        </w:rPr>
        <w:t>o be funded by voluntary contributions</w:t>
      </w:r>
      <w:r w:rsidR="00275A1A" w:rsidRPr="00191B13">
        <w:rPr>
          <w:sz w:val="22"/>
          <w:szCs w:val="22"/>
        </w:rPr>
        <w:t xml:space="preserve"> and has an initial</w:t>
      </w:r>
      <w:r w:rsidR="004B0AE4" w:rsidRPr="00191B13">
        <w:rPr>
          <w:sz w:val="22"/>
          <w:szCs w:val="22"/>
        </w:rPr>
        <w:t xml:space="preserve"> mandate of 2 years. </w:t>
      </w:r>
    </w:p>
    <w:p w14:paraId="66BBD4B4" w14:textId="77777777" w:rsidR="004B0AE4" w:rsidRPr="00660A42" w:rsidRDefault="004B0AE4" w:rsidP="00550458">
      <w:pPr>
        <w:pStyle w:val="ListParagraph"/>
        <w:numPr>
          <w:ilvl w:val="0"/>
          <w:numId w:val="18"/>
        </w:numPr>
        <w:jc w:val="both"/>
        <w:rPr>
          <w:sz w:val="22"/>
          <w:szCs w:val="22"/>
          <w:lang w:val="en-GB"/>
        </w:rPr>
      </w:pPr>
      <w:r w:rsidRPr="00191B13">
        <w:rPr>
          <w:sz w:val="22"/>
          <w:szCs w:val="22"/>
          <w:lang w:val="en-GB"/>
        </w:rPr>
        <w:t xml:space="preserve">Although the mandate of the United Nations Commission of Inquiry for Syria is limited to Syrian territory, the Commission prepared a report on ISIS crimes against the Yazidis. </w:t>
      </w:r>
      <w:r w:rsidR="00191B13" w:rsidRPr="00191B13">
        <w:rPr>
          <w:sz w:val="22"/>
          <w:szCs w:val="22"/>
          <w:lang w:val="en-GB"/>
        </w:rPr>
        <w:t xml:space="preserve"> </w:t>
      </w:r>
      <w:r w:rsidRPr="00191B13">
        <w:rPr>
          <w:sz w:val="22"/>
          <w:szCs w:val="22"/>
          <w:lang w:val="en-GB"/>
        </w:rPr>
        <w:t xml:space="preserve">Its main focus was on what happened to Yazidi women and girls when they were brought from Iraq into Syria. </w:t>
      </w:r>
      <w:r w:rsidR="00191B13" w:rsidRPr="00191B13">
        <w:rPr>
          <w:sz w:val="22"/>
          <w:szCs w:val="22"/>
          <w:lang w:val="en-GB"/>
        </w:rPr>
        <w:t xml:space="preserve"> </w:t>
      </w:r>
      <w:r w:rsidRPr="00191B13">
        <w:rPr>
          <w:sz w:val="22"/>
          <w:szCs w:val="22"/>
          <w:lang w:val="en-GB"/>
        </w:rPr>
        <w:t>On this basis, it is not clear how the</w:t>
      </w:r>
      <w:r w:rsidR="00275A1A" w:rsidRPr="00191B13">
        <w:rPr>
          <w:sz w:val="22"/>
          <w:szCs w:val="22"/>
          <w:lang w:val="en-GB"/>
        </w:rPr>
        <w:t xml:space="preserve"> subsequent</w:t>
      </w:r>
      <w:r w:rsidRPr="00191B13">
        <w:rPr>
          <w:sz w:val="22"/>
          <w:szCs w:val="22"/>
          <w:lang w:val="en-GB"/>
        </w:rPr>
        <w:t xml:space="preserve"> </w:t>
      </w:r>
      <w:r w:rsidR="00084F61" w:rsidRPr="00084F61">
        <w:rPr>
          <w:sz w:val="22"/>
          <w:szCs w:val="22"/>
        </w:rPr>
        <w:t xml:space="preserve">International Impartial and </w:t>
      </w:r>
      <w:r w:rsidR="00084F61" w:rsidRPr="00660A42">
        <w:rPr>
          <w:sz w:val="22"/>
          <w:szCs w:val="22"/>
        </w:rPr>
        <w:t>Independent Mechanism</w:t>
      </w:r>
      <w:r w:rsidR="00084F61" w:rsidRPr="00660A42">
        <w:rPr>
          <w:b/>
          <w:bCs/>
          <w:sz w:val="22"/>
          <w:szCs w:val="22"/>
          <w:lang w:val="en-GB"/>
        </w:rPr>
        <w:t xml:space="preserve"> (</w:t>
      </w:r>
      <w:r w:rsidRPr="00660A42">
        <w:rPr>
          <w:b/>
          <w:bCs/>
          <w:sz w:val="22"/>
          <w:szCs w:val="22"/>
          <w:lang w:val="en-GB"/>
        </w:rPr>
        <w:t>IIIM</w:t>
      </w:r>
      <w:r w:rsidR="00084F61" w:rsidRPr="00660A42">
        <w:rPr>
          <w:b/>
          <w:bCs/>
          <w:sz w:val="22"/>
          <w:szCs w:val="22"/>
          <w:lang w:val="en-GB"/>
        </w:rPr>
        <w:t>)</w:t>
      </w:r>
      <w:r w:rsidRPr="00660A42">
        <w:rPr>
          <w:sz w:val="22"/>
          <w:szCs w:val="22"/>
          <w:lang w:val="en-GB"/>
        </w:rPr>
        <w:t xml:space="preserve"> </w:t>
      </w:r>
      <w:r w:rsidR="00275A1A" w:rsidRPr="00660A42">
        <w:rPr>
          <w:b/>
          <w:bCs/>
          <w:sz w:val="22"/>
          <w:szCs w:val="22"/>
          <w:lang w:val="en-GB"/>
        </w:rPr>
        <w:t>for Syria</w:t>
      </w:r>
      <w:r w:rsidR="00275A1A" w:rsidRPr="00660A42">
        <w:rPr>
          <w:sz w:val="22"/>
          <w:szCs w:val="22"/>
          <w:lang w:val="en-GB"/>
        </w:rPr>
        <w:t xml:space="preserve"> </w:t>
      </w:r>
      <w:r w:rsidRPr="00660A42">
        <w:rPr>
          <w:sz w:val="22"/>
          <w:szCs w:val="22"/>
          <w:lang w:val="en-GB"/>
        </w:rPr>
        <w:t>will consider its mandate in relation to the same crimes.</w:t>
      </w:r>
      <w:r w:rsidR="008F1F06" w:rsidRPr="00660A42">
        <w:rPr>
          <w:rStyle w:val="FootnoteReference"/>
          <w:sz w:val="22"/>
          <w:szCs w:val="22"/>
          <w:lang w:val="en-GB"/>
        </w:rPr>
        <w:footnoteReference w:id="28"/>
      </w:r>
    </w:p>
    <w:p w14:paraId="4EDBE338" w14:textId="77777777" w:rsidR="00C10C69" w:rsidRPr="00660A42" w:rsidRDefault="00C10C69" w:rsidP="00550458">
      <w:pPr>
        <w:pStyle w:val="ListParagraph"/>
        <w:numPr>
          <w:ilvl w:val="0"/>
          <w:numId w:val="18"/>
        </w:numPr>
        <w:jc w:val="both"/>
        <w:rPr>
          <w:sz w:val="22"/>
          <w:szCs w:val="22"/>
          <w:lang w:val="en-GB"/>
        </w:rPr>
      </w:pPr>
      <w:r w:rsidRPr="00660A42">
        <w:rPr>
          <w:sz w:val="22"/>
          <w:szCs w:val="22"/>
          <w:lang w:val="en-GB"/>
        </w:rPr>
        <w:t>UNHRC – OHCHR Investigative/Fact Finding Mission on Da</w:t>
      </w:r>
      <w:r w:rsidR="00A91544" w:rsidRPr="00660A42">
        <w:rPr>
          <w:sz w:val="22"/>
          <w:szCs w:val="22"/>
          <w:lang w:val="en-GB"/>
        </w:rPr>
        <w:t>’</w:t>
      </w:r>
      <w:r w:rsidRPr="00660A42">
        <w:rPr>
          <w:sz w:val="22"/>
          <w:szCs w:val="22"/>
          <w:lang w:val="en-GB"/>
        </w:rPr>
        <w:t>esh crimes</w:t>
      </w:r>
      <w:r w:rsidR="00084F61" w:rsidRPr="00660A42">
        <w:rPr>
          <w:sz w:val="22"/>
          <w:szCs w:val="22"/>
          <w:lang w:val="en-GB"/>
        </w:rPr>
        <w:t>.</w:t>
      </w:r>
      <w:r w:rsidRPr="00660A42">
        <w:rPr>
          <w:sz w:val="22"/>
          <w:szCs w:val="22"/>
          <w:lang w:val="en-GB"/>
        </w:rPr>
        <w:t xml:space="preserve"> </w:t>
      </w:r>
      <w:r w:rsidR="00084F61" w:rsidRPr="00660A42">
        <w:rPr>
          <w:sz w:val="22"/>
          <w:szCs w:val="22"/>
          <w:lang w:val="en-GB"/>
        </w:rPr>
        <w:t xml:space="preserve"> </w:t>
      </w:r>
      <w:r w:rsidRPr="00660A42">
        <w:rPr>
          <w:sz w:val="22"/>
          <w:szCs w:val="22"/>
          <w:lang w:val="en-GB"/>
        </w:rPr>
        <w:t>September 2014 – March 2015</w:t>
      </w:r>
      <w:r w:rsidR="00833AFC" w:rsidRPr="00660A42">
        <w:rPr>
          <w:sz w:val="22"/>
          <w:szCs w:val="22"/>
          <w:lang w:val="en-GB"/>
        </w:rPr>
        <w:t>.</w:t>
      </w:r>
      <w:r w:rsidR="00084F61" w:rsidRPr="00660A42">
        <w:rPr>
          <w:sz w:val="22"/>
          <w:szCs w:val="22"/>
          <w:lang w:val="en-GB"/>
        </w:rPr>
        <w:t xml:space="preserve"> </w:t>
      </w:r>
      <w:r w:rsidR="004B0AE4" w:rsidRPr="00660A42">
        <w:rPr>
          <w:sz w:val="22"/>
          <w:szCs w:val="22"/>
          <w:lang w:val="en-GB"/>
        </w:rPr>
        <w:t xml:space="preserve"> Completed </w:t>
      </w:r>
      <w:r w:rsidR="00084F61" w:rsidRPr="00660A42">
        <w:rPr>
          <w:sz w:val="22"/>
          <w:szCs w:val="22"/>
          <w:lang w:val="en-GB"/>
        </w:rPr>
        <w:t xml:space="preserve">its work </w:t>
      </w:r>
      <w:r w:rsidR="004B0AE4" w:rsidRPr="00660A42">
        <w:rPr>
          <w:sz w:val="22"/>
          <w:szCs w:val="22"/>
          <w:lang w:val="en-GB"/>
        </w:rPr>
        <w:t>on issuing report.</w:t>
      </w:r>
      <w:r w:rsidR="00AA48A4" w:rsidRPr="00660A42">
        <w:rPr>
          <w:rStyle w:val="FootnoteReference"/>
          <w:sz w:val="22"/>
          <w:szCs w:val="22"/>
          <w:lang w:val="en-GB"/>
        </w:rPr>
        <w:footnoteReference w:id="29"/>
      </w:r>
    </w:p>
    <w:p w14:paraId="64A8AF69" w14:textId="77777777" w:rsidR="00E8585E" w:rsidRDefault="00E8585E" w:rsidP="00F84F3A">
      <w:pPr>
        <w:pStyle w:val="ListParagraph"/>
        <w:rPr>
          <w:color w:val="000000" w:themeColor="text1"/>
          <w:sz w:val="22"/>
          <w:szCs w:val="22"/>
          <w:lang w:val="en-GB"/>
        </w:rPr>
      </w:pPr>
    </w:p>
    <w:p w14:paraId="365E47B4" w14:textId="77777777" w:rsidR="00660A42" w:rsidRPr="00660A42" w:rsidRDefault="00660A42" w:rsidP="00F84F3A">
      <w:pPr>
        <w:pStyle w:val="ListParagraph"/>
        <w:rPr>
          <w:sz w:val="22"/>
          <w:szCs w:val="22"/>
          <w:lang w:val="en-GB"/>
        </w:rPr>
      </w:pPr>
    </w:p>
    <w:p w14:paraId="59F1A832" w14:textId="77777777" w:rsidR="00906C6D" w:rsidRPr="00660A42" w:rsidRDefault="00B97882" w:rsidP="00BF4CBB">
      <w:pPr>
        <w:pStyle w:val="Heading3"/>
        <w:numPr>
          <w:ilvl w:val="0"/>
          <w:numId w:val="1"/>
        </w:numPr>
        <w:rPr>
          <w:color w:val="auto"/>
          <w:lang w:val="en-GB"/>
        </w:rPr>
      </w:pPr>
      <w:bookmarkStart w:id="21" w:name="_Toc506233703"/>
      <w:r w:rsidRPr="00660A42">
        <w:rPr>
          <w:color w:val="auto"/>
          <w:lang w:val="en-GB"/>
        </w:rPr>
        <w:t>International and Hybrid Courts and Tribunals</w:t>
      </w:r>
      <w:bookmarkEnd w:id="21"/>
    </w:p>
    <w:p w14:paraId="26CE5DE8" w14:textId="77777777" w:rsidR="00660A42" w:rsidRDefault="00660A42" w:rsidP="00660A42">
      <w:pPr>
        <w:pStyle w:val="ListParagraph"/>
        <w:jc w:val="both"/>
        <w:rPr>
          <w:color w:val="000000" w:themeColor="text1"/>
          <w:sz w:val="22"/>
          <w:szCs w:val="22"/>
          <w:lang w:val="en-GB"/>
        </w:rPr>
      </w:pPr>
    </w:p>
    <w:p w14:paraId="55F55BA8" w14:textId="77777777" w:rsidR="00EC5CAD" w:rsidRDefault="00833AFC" w:rsidP="00550458">
      <w:pPr>
        <w:pStyle w:val="ListParagraph"/>
        <w:numPr>
          <w:ilvl w:val="0"/>
          <w:numId w:val="19"/>
        </w:numPr>
        <w:jc w:val="both"/>
        <w:rPr>
          <w:color w:val="000000" w:themeColor="text1"/>
          <w:sz w:val="22"/>
          <w:szCs w:val="22"/>
          <w:lang w:val="en-GB"/>
        </w:rPr>
      </w:pPr>
      <w:r w:rsidRPr="005D17CC">
        <w:rPr>
          <w:color w:val="000000" w:themeColor="text1"/>
          <w:sz w:val="22"/>
          <w:szCs w:val="22"/>
          <w:lang w:val="en-GB"/>
        </w:rPr>
        <w:t>Iraq is not a state party</w:t>
      </w:r>
      <w:r w:rsidR="00970D9C" w:rsidRPr="005D17CC">
        <w:rPr>
          <w:color w:val="000000" w:themeColor="text1"/>
          <w:sz w:val="22"/>
          <w:szCs w:val="22"/>
          <w:lang w:val="en-GB"/>
        </w:rPr>
        <w:t xml:space="preserve"> to the</w:t>
      </w:r>
      <w:r w:rsidR="00660CFA">
        <w:rPr>
          <w:color w:val="000000" w:themeColor="text1"/>
          <w:sz w:val="22"/>
          <w:szCs w:val="22"/>
          <w:lang w:val="en-GB"/>
        </w:rPr>
        <w:t xml:space="preserve"> Rome Statute of the</w:t>
      </w:r>
      <w:r w:rsidR="00970D9C" w:rsidRPr="005D17CC">
        <w:rPr>
          <w:color w:val="000000" w:themeColor="text1"/>
          <w:sz w:val="22"/>
          <w:szCs w:val="22"/>
          <w:lang w:val="en-GB"/>
        </w:rPr>
        <w:t xml:space="preserve"> </w:t>
      </w:r>
      <w:r w:rsidR="00970D9C" w:rsidRPr="005D17CC">
        <w:rPr>
          <w:b/>
          <w:bCs/>
          <w:color w:val="000000" w:themeColor="text1"/>
          <w:sz w:val="22"/>
          <w:szCs w:val="22"/>
          <w:lang w:val="en-GB"/>
        </w:rPr>
        <w:t>International Criminal C</w:t>
      </w:r>
      <w:r w:rsidRPr="005D17CC">
        <w:rPr>
          <w:b/>
          <w:bCs/>
          <w:color w:val="000000" w:themeColor="text1"/>
          <w:sz w:val="22"/>
          <w:szCs w:val="22"/>
          <w:lang w:val="en-GB"/>
        </w:rPr>
        <w:t>ourt</w:t>
      </w:r>
      <w:r w:rsidRPr="005D17CC">
        <w:rPr>
          <w:color w:val="000000" w:themeColor="text1"/>
          <w:sz w:val="22"/>
          <w:szCs w:val="22"/>
          <w:lang w:val="en-GB"/>
        </w:rPr>
        <w:t xml:space="preserve">. </w:t>
      </w:r>
      <w:r w:rsidR="00AD2076">
        <w:rPr>
          <w:color w:val="000000" w:themeColor="text1"/>
          <w:sz w:val="22"/>
          <w:szCs w:val="22"/>
          <w:lang w:val="en-GB"/>
        </w:rPr>
        <w:t xml:space="preserve"> </w:t>
      </w:r>
      <w:r w:rsidRPr="005D17CC">
        <w:rPr>
          <w:color w:val="000000" w:themeColor="text1"/>
          <w:sz w:val="22"/>
          <w:szCs w:val="22"/>
          <w:lang w:val="en-GB"/>
        </w:rPr>
        <w:t>In order to trigger ICC jurisdiction</w:t>
      </w:r>
      <w:r w:rsidR="00970D9C" w:rsidRPr="005D17CC">
        <w:rPr>
          <w:color w:val="000000" w:themeColor="text1"/>
          <w:sz w:val="22"/>
          <w:szCs w:val="22"/>
          <w:lang w:val="en-GB"/>
        </w:rPr>
        <w:t xml:space="preserve">, </w:t>
      </w:r>
      <w:r w:rsidR="00EC5CAD">
        <w:rPr>
          <w:color w:val="000000" w:themeColor="text1"/>
          <w:sz w:val="22"/>
          <w:szCs w:val="22"/>
          <w:lang w:val="en-GB"/>
        </w:rPr>
        <w:t>Iraq would need to ratify the Rome Statute</w:t>
      </w:r>
      <w:r w:rsidR="008A1D26">
        <w:rPr>
          <w:color w:val="000000" w:themeColor="text1"/>
          <w:sz w:val="22"/>
          <w:szCs w:val="22"/>
          <w:lang w:val="en-GB"/>
        </w:rPr>
        <w:t xml:space="preserve"> (although that </w:t>
      </w:r>
      <w:r w:rsidR="001B54D9">
        <w:rPr>
          <w:color w:val="000000" w:themeColor="text1"/>
          <w:sz w:val="22"/>
          <w:szCs w:val="22"/>
          <w:lang w:val="en-GB"/>
        </w:rPr>
        <w:t xml:space="preserve">ratification </w:t>
      </w:r>
      <w:r w:rsidR="008A1D26">
        <w:rPr>
          <w:color w:val="000000" w:themeColor="text1"/>
          <w:sz w:val="22"/>
          <w:szCs w:val="22"/>
          <w:lang w:val="en-GB"/>
        </w:rPr>
        <w:lastRenderedPageBreak/>
        <w:t>would not enable the ICC to prosecute crimes committed prior to the date on which the Rome Statute enters into force for Iraq, that is, ratification will not apply retro</w:t>
      </w:r>
      <w:r w:rsidR="004510C3">
        <w:rPr>
          <w:color w:val="000000" w:themeColor="text1"/>
          <w:sz w:val="22"/>
          <w:szCs w:val="22"/>
          <w:lang w:val="en-GB"/>
        </w:rPr>
        <w:t>actively</w:t>
      </w:r>
      <w:r w:rsidR="008A1D26">
        <w:rPr>
          <w:color w:val="000000" w:themeColor="text1"/>
          <w:sz w:val="22"/>
          <w:szCs w:val="22"/>
          <w:lang w:val="en-GB"/>
        </w:rPr>
        <w:t>)</w:t>
      </w:r>
      <w:r w:rsidR="00EC5CAD">
        <w:rPr>
          <w:color w:val="000000" w:themeColor="text1"/>
          <w:sz w:val="22"/>
          <w:szCs w:val="22"/>
          <w:lang w:val="en-GB"/>
        </w:rPr>
        <w:t>, the</w:t>
      </w:r>
      <w:r w:rsidR="00970D9C" w:rsidRPr="005D17CC">
        <w:rPr>
          <w:color w:val="000000" w:themeColor="text1"/>
          <w:sz w:val="22"/>
          <w:szCs w:val="22"/>
          <w:lang w:val="en-GB"/>
        </w:rPr>
        <w:t xml:space="preserve"> UNSC </w:t>
      </w:r>
      <w:r w:rsidR="00EC5CAD">
        <w:rPr>
          <w:color w:val="000000" w:themeColor="text1"/>
          <w:sz w:val="22"/>
          <w:szCs w:val="22"/>
          <w:lang w:val="en-GB"/>
        </w:rPr>
        <w:t xml:space="preserve">would need to </w:t>
      </w:r>
      <w:r w:rsidR="00970D9C" w:rsidRPr="005D17CC">
        <w:rPr>
          <w:color w:val="000000" w:themeColor="text1"/>
          <w:sz w:val="22"/>
          <w:szCs w:val="22"/>
          <w:lang w:val="en-GB"/>
        </w:rPr>
        <w:t>refer</w:t>
      </w:r>
      <w:r w:rsidR="00EC5CAD">
        <w:rPr>
          <w:color w:val="000000" w:themeColor="text1"/>
          <w:sz w:val="22"/>
          <w:szCs w:val="22"/>
          <w:lang w:val="en-GB"/>
        </w:rPr>
        <w:t xml:space="preserve"> the situation to the Office of the Prosecutor</w:t>
      </w:r>
      <w:r w:rsidR="001619F3">
        <w:rPr>
          <w:color w:val="000000" w:themeColor="text1"/>
          <w:sz w:val="22"/>
          <w:szCs w:val="22"/>
          <w:lang w:val="en-GB"/>
        </w:rPr>
        <w:t xml:space="preserve"> (which referral can have retroactive effect)</w:t>
      </w:r>
      <w:r w:rsidR="00EC5CAD">
        <w:rPr>
          <w:color w:val="000000" w:themeColor="text1"/>
          <w:sz w:val="22"/>
          <w:szCs w:val="22"/>
          <w:lang w:val="en-GB"/>
        </w:rPr>
        <w:t>, or</w:t>
      </w:r>
      <w:r w:rsidR="00970D9C" w:rsidRPr="005D17CC">
        <w:rPr>
          <w:color w:val="000000" w:themeColor="text1"/>
          <w:sz w:val="22"/>
          <w:szCs w:val="22"/>
          <w:lang w:val="en-GB"/>
        </w:rPr>
        <w:t xml:space="preserve"> Iraq would have to make an Article 12(3) </w:t>
      </w:r>
      <w:r w:rsidR="00660CFA">
        <w:rPr>
          <w:color w:val="000000" w:themeColor="text1"/>
          <w:sz w:val="22"/>
          <w:szCs w:val="22"/>
          <w:lang w:val="en-GB"/>
        </w:rPr>
        <w:t xml:space="preserve">Rome Statute </w:t>
      </w:r>
      <w:r w:rsidR="00970D9C" w:rsidRPr="005D17CC">
        <w:rPr>
          <w:color w:val="000000" w:themeColor="text1"/>
          <w:sz w:val="22"/>
          <w:szCs w:val="22"/>
          <w:lang w:val="en-GB"/>
        </w:rPr>
        <w:t xml:space="preserve">declaration for jurisdiction over </w:t>
      </w:r>
      <w:r w:rsidR="00D8584D">
        <w:rPr>
          <w:color w:val="000000" w:themeColor="text1"/>
          <w:sz w:val="22"/>
          <w:szCs w:val="22"/>
          <w:lang w:val="en-GB"/>
        </w:rPr>
        <w:t>crimes committed in Iraq or over Iraqi perpetrators</w:t>
      </w:r>
      <w:r w:rsidR="004510C3">
        <w:rPr>
          <w:color w:val="000000" w:themeColor="text1"/>
          <w:sz w:val="22"/>
          <w:szCs w:val="22"/>
          <w:lang w:val="en-GB"/>
        </w:rPr>
        <w:t xml:space="preserve"> </w:t>
      </w:r>
      <w:r w:rsidR="0040225E">
        <w:rPr>
          <w:color w:val="000000" w:themeColor="text1"/>
          <w:sz w:val="22"/>
          <w:szCs w:val="22"/>
          <w:lang w:val="en-GB"/>
        </w:rPr>
        <w:t>(</w:t>
      </w:r>
      <w:r w:rsidR="004510C3">
        <w:rPr>
          <w:color w:val="000000" w:themeColor="text1"/>
          <w:sz w:val="22"/>
          <w:szCs w:val="22"/>
          <w:lang w:val="en-GB"/>
        </w:rPr>
        <w:t>which declaration can have retroactive effect</w:t>
      </w:r>
      <w:r w:rsidR="0040225E">
        <w:rPr>
          <w:color w:val="000000" w:themeColor="text1"/>
          <w:sz w:val="22"/>
          <w:szCs w:val="22"/>
          <w:lang w:val="en-GB"/>
        </w:rPr>
        <w:t>)</w:t>
      </w:r>
      <w:r w:rsidR="00970D9C" w:rsidRPr="005D17CC">
        <w:rPr>
          <w:color w:val="000000" w:themeColor="text1"/>
          <w:sz w:val="22"/>
          <w:szCs w:val="22"/>
          <w:lang w:val="en-GB"/>
        </w:rPr>
        <w:t>.</w:t>
      </w:r>
      <w:r w:rsidR="00EC5CAD">
        <w:rPr>
          <w:color w:val="000000" w:themeColor="text1"/>
          <w:sz w:val="22"/>
          <w:szCs w:val="22"/>
          <w:lang w:val="en-GB"/>
        </w:rPr>
        <w:t xml:space="preserve"> </w:t>
      </w:r>
    </w:p>
    <w:p w14:paraId="40CA15B8" w14:textId="77777777" w:rsidR="00970D9C" w:rsidRPr="005D17CC" w:rsidRDefault="00EC5CAD" w:rsidP="00550458">
      <w:pPr>
        <w:pStyle w:val="ListParagraph"/>
        <w:numPr>
          <w:ilvl w:val="0"/>
          <w:numId w:val="19"/>
        </w:numPr>
        <w:jc w:val="both"/>
        <w:rPr>
          <w:color w:val="000000" w:themeColor="text1"/>
          <w:sz w:val="22"/>
          <w:szCs w:val="22"/>
          <w:lang w:val="en-GB"/>
        </w:rPr>
      </w:pPr>
      <w:r>
        <w:rPr>
          <w:color w:val="000000" w:themeColor="text1"/>
          <w:sz w:val="22"/>
          <w:szCs w:val="22"/>
          <w:lang w:val="en-GB"/>
        </w:rPr>
        <w:t xml:space="preserve">Alternatively, the Office of </w:t>
      </w:r>
      <w:r w:rsidRPr="007E4ADD">
        <w:rPr>
          <w:color w:val="000000" w:themeColor="text1"/>
          <w:sz w:val="22"/>
          <w:szCs w:val="22"/>
          <w:lang w:val="en-GB"/>
        </w:rPr>
        <w:t xml:space="preserve">the Prosecutor could investigate crimes </w:t>
      </w:r>
      <w:r w:rsidR="004510C3" w:rsidRPr="007E4ADD">
        <w:rPr>
          <w:color w:val="000000" w:themeColor="text1"/>
          <w:sz w:val="22"/>
          <w:szCs w:val="22"/>
          <w:lang w:val="en-GB"/>
        </w:rPr>
        <w:t xml:space="preserve">committed in Iraq </w:t>
      </w:r>
      <w:r w:rsidRPr="007E4ADD">
        <w:rPr>
          <w:color w:val="000000" w:themeColor="text1"/>
          <w:sz w:val="22"/>
          <w:szCs w:val="22"/>
          <w:lang w:val="en-GB"/>
        </w:rPr>
        <w:t>by nationals of Rome Statu</w:t>
      </w:r>
      <w:r w:rsidR="005964BB" w:rsidRPr="007E4ADD">
        <w:rPr>
          <w:color w:val="000000" w:themeColor="text1"/>
          <w:sz w:val="22"/>
          <w:szCs w:val="22"/>
          <w:lang w:val="en-GB"/>
        </w:rPr>
        <w:t>t</w:t>
      </w:r>
      <w:r w:rsidRPr="007E4ADD">
        <w:rPr>
          <w:color w:val="000000" w:themeColor="text1"/>
          <w:sz w:val="22"/>
          <w:szCs w:val="22"/>
          <w:lang w:val="en-GB"/>
        </w:rPr>
        <w:t>e state</w:t>
      </w:r>
      <w:r>
        <w:rPr>
          <w:color w:val="000000" w:themeColor="text1"/>
          <w:sz w:val="22"/>
          <w:szCs w:val="22"/>
          <w:lang w:val="en-GB"/>
        </w:rPr>
        <w:t xml:space="preserve"> parties</w:t>
      </w:r>
      <w:r w:rsidR="006E0F60">
        <w:rPr>
          <w:color w:val="000000" w:themeColor="text1"/>
          <w:sz w:val="22"/>
          <w:szCs w:val="22"/>
          <w:lang w:val="en-GB"/>
        </w:rPr>
        <w:t>.</w:t>
      </w:r>
      <w:r>
        <w:rPr>
          <w:color w:val="000000" w:themeColor="text1"/>
          <w:sz w:val="22"/>
          <w:szCs w:val="22"/>
          <w:lang w:val="en-GB"/>
        </w:rPr>
        <w:t xml:space="preserve"> </w:t>
      </w:r>
    </w:p>
    <w:p w14:paraId="23B01DF2" w14:textId="77777777" w:rsidR="00B132B3" w:rsidRPr="005D17CC" w:rsidRDefault="00970D9C" w:rsidP="00550458">
      <w:pPr>
        <w:pStyle w:val="ListParagraph"/>
        <w:numPr>
          <w:ilvl w:val="0"/>
          <w:numId w:val="19"/>
        </w:numPr>
        <w:jc w:val="both"/>
        <w:rPr>
          <w:color w:val="000000" w:themeColor="text1"/>
          <w:sz w:val="22"/>
          <w:szCs w:val="22"/>
          <w:lang w:val="en-GB"/>
        </w:rPr>
      </w:pPr>
      <w:r w:rsidRPr="005D17CC">
        <w:rPr>
          <w:color w:val="000000" w:themeColor="text1"/>
          <w:sz w:val="22"/>
          <w:szCs w:val="22"/>
          <w:lang w:val="en-GB"/>
        </w:rPr>
        <w:t xml:space="preserve">There is an ICC preliminary investigation relating to allegations of crimes committed by </w:t>
      </w:r>
      <w:r w:rsidR="00B132B3" w:rsidRPr="005D17CC">
        <w:rPr>
          <w:color w:val="000000" w:themeColor="text1"/>
          <w:sz w:val="22"/>
          <w:szCs w:val="22"/>
          <w:lang w:val="en-GB"/>
        </w:rPr>
        <w:t xml:space="preserve">UK </w:t>
      </w:r>
      <w:r w:rsidR="00850BCA">
        <w:rPr>
          <w:color w:val="000000" w:themeColor="text1"/>
          <w:sz w:val="22"/>
          <w:szCs w:val="22"/>
          <w:lang w:val="en-GB"/>
        </w:rPr>
        <w:t xml:space="preserve">Services </w:t>
      </w:r>
      <w:r w:rsidR="00EC5CAD">
        <w:rPr>
          <w:color w:val="000000" w:themeColor="text1"/>
          <w:sz w:val="22"/>
          <w:szCs w:val="22"/>
          <w:lang w:val="en-GB"/>
        </w:rPr>
        <w:t>personnel</w:t>
      </w:r>
      <w:r w:rsidR="00EC5CAD" w:rsidRPr="005D17CC">
        <w:rPr>
          <w:color w:val="000000" w:themeColor="text1"/>
          <w:sz w:val="22"/>
          <w:szCs w:val="22"/>
          <w:lang w:val="en-GB"/>
        </w:rPr>
        <w:t xml:space="preserve"> </w:t>
      </w:r>
      <w:r w:rsidR="00B132B3" w:rsidRPr="005D17CC">
        <w:rPr>
          <w:color w:val="000000" w:themeColor="text1"/>
          <w:sz w:val="22"/>
          <w:szCs w:val="22"/>
          <w:lang w:val="en-GB"/>
        </w:rPr>
        <w:t>in Iraq</w:t>
      </w:r>
      <w:r w:rsidRPr="005D17CC">
        <w:rPr>
          <w:color w:val="000000" w:themeColor="text1"/>
          <w:sz w:val="22"/>
          <w:szCs w:val="22"/>
          <w:lang w:val="en-GB"/>
        </w:rPr>
        <w:t xml:space="preserve"> between 2003</w:t>
      </w:r>
      <w:r w:rsidR="00AE4610">
        <w:rPr>
          <w:color w:val="000000" w:themeColor="text1"/>
          <w:sz w:val="22"/>
          <w:szCs w:val="22"/>
          <w:lang w:val="en-GB"/>
        </w:rPr>
        <w:t xml:space="preserve"> and 200</w:t>
      </w:r>
      <w:r w:rsidRPr="005D17CC">
        <w:rPr>
          <w:color w:val="000000" w:themeColor="text1"/>
          <w:sz w:val="22"/>
          <w:szCs w:val="22"/>
          <w:lang w:val="en-GB"/>
        </w:rPr>
        <w:t xml:space="preserve">8. </w:t>
      </w:r>
      <w:r w:rsidR="00660CFA">
        <w:rPr>
          <w:color w:val="000000" w:themeColor="text1"/>
          <w:sz w:val="22"/>
          <w:szCs w:val="22"/>
          <w:lang w:val="en-GB"/>
        </w:rPr>
        <w:t xml:space="preserve"> </w:t>
      </w:r>
      <w:r w:rsidRPr="005D17CC">
        <w:rPr>
          <w:color w:val="000000" w:themeColor="text1"/>
          <w:sz w:val="22"/>
          <w:szCs w:val="22"/>
          <w:lang w:val="en-GB"/>
        </w:rPr>
        <w:t>While this was closed in 2006 for insufficient evidence for the majority of reports and for falling below the gravity threshold for incidents where there was evidence, it was reopened again</w:t>
      </w:r>
      <w:r w:rsidR="00EC5CAD">
        <w:rPr>
          <w:color w:val="000000" w:themeColor="text1"/>
          <w:sz w:val="22"/>
          <w:szCs w:val="22"/>
          <w:lang w:val="en-GB"/>
        </w:rPr>
        <w:t xml:space="preserve"> </w:t>
      </w:r>
      <w:r w:rsidRPr="005D17CC">
        <w:rPr>
          <w:color w:val="000000" w:themeColor="text1"/>
          <w:sz w:val="22"/>
          <w:szCs w:val="22"/>
          <w:lang w:val="en-GB"/>
        </w:rPr>
        <w:t>in 2014 and remains ongoing</w:t>
      </w:r>
      <w:r w:rsidR="00EC5CAD">
        <w:rPr>
          <w:color w:val="000000" w:themeColor="text1"/>
          <w:sz w:val="22"/>
          <w:szCs w:val="22"/>
          <w:lang w:val="en-GB"/>
        </w:rPr>
        <w:t xml:space="preserve"> at the time of publication</w:t>
      </w:r>
      <w:r w:rsidRPr="005D17CC">
        <w:rPr>
          <w:color w:val="000000" w:themeColor="text1"/>
          <w:sz w:val="22"/>
          <w:szCs w:val="22"/>
          <w:lang w:val="en-GB"/>
        </w:rPr>
        <w:t xml:space="preserve">. </w:t>
      </w:r>
    </w:p>
    <w:p w14:paraId="3679882F" w14:textId="77777777" w:rsidR="002A4BE5" w:rsidRPr="005D17CC" w:rsidRDefault="002A4BE5" w:rsidP="00906C6D">
      <w:pPr>
        <w:rPr>
          <w:color w:val="000000" w:themeColor="text1"/>
          <w:sz w:val="22"/>
          <w:szCs w:val="22"/>
          <w:lang w:val="en-GB"/>
        </w:rPr>
      </w:pPr>
    </w:p>
    <w:p w14:paraId="6F6A408C" w14:textId="77777777" w:rsidR="00BF4CBB" w:rsidRPr="00660A42" w:rsidRDefault="00E22F56" w:rsidP="00BF4CBB">
      <w:pPr>
        <w:pStyle w:val="Heading3"/>
        <w:numPr>
          <w:ilvl w:val="0"/>
          <w:numId w:val="1"/>
        </w:numPr>
        <w:rPr>
          <w:color w:val="auto"/>
          <w:lang w:val="en-GB"/>
        </w:rPr>
      </w:pPr>
      <w:bookmarkStart w:id="22" w:name="_Toc506233704"/>
      <w:r w:rsidRPr="00660A42">
        <w:rPr>
          <w:color w:val="auto"/>
          <w:lang w:val="en-GB"/>
        </w:rPr>
        <w:t xml:space="preserve">Proceedings in </w:t>
      </w:r>
      <w:r w:rsidR="00EC5CAD" w:rsidRPr="00660A42">
        <w:rPr>
          <w:color w:val="auto"/>
          <w:lang w:val="en-GB"/>
        </w:rPr>
        <w:t xml:space="preserve">Third </w:t>
      </w:r>
      <w:r w:rsidR="00E01895" w:rsidRPr="00660A42">
        <w:rPr>
          <w:color w:val="auto"/>
          <w:lang w:val="en-GB"/>
        </w:rPr>
        <w:t>States</w:t>
      </w:r>
      <w:r w:rsidR="00D43D3F" w:rsidRPr="00660A42">
        <w:rPr>
          <w:color w:val="auto"/>
          <w:lang w:val="en-GB"/>
        </w:rPr>
        <w:t xml:space="preserve"> – Extra-territorial Jurisdiction including Universal Jurisdiction</w:t>
      </w:r>
      <w:r w:rsidR="00D43D3F" w:rsidRPr="00660A42">
        <w:rPr>
          <w:rStyle w:val="FootnoteReference"/>
          <w:color w:val="auto"/>
          <w:lang w:val="en-GB"/>
        </w:rPr>
        <w:footnoteReference w:id="30"/>
      </w:r>
      <w:bookmarkEnd w:id="22"/>
    </w:p>
    <w:p w14:paraId="5A3B3404" w14:textId="77777777" w:rsidR="00660A42" w:rsidRDefault="00660A42" w:rsidP="00970D9C">
      <w:pPr>
        <w:ind w:left="360"/>
        <w:jc w:val="both"/>
        <w:rPr>
          <w:color w:val="000000" w:themeColor="text1"/>
          <w:sz w:val="22"/>
          <w:szCs w:val="22"/>
          <w:lang w:val="en-GB"/>
        </w:rPr>
      </w:pPr>
    </w:p>
    <w:p w14:paraId="2C4772B8" w14:textId="77777777" w:rsidR="00506D9C" w:rsidRPr="005D17CC" w:rsidRDefault="00970D9C" w:rsidP="00970D9C">
      <w:pPr>
        <w:ind w:left="360"/>
        <w:jc w:val="both"/>
        <w:rPr>
          <w:color w:val="000000" w:themeColor="text1"/>
          <w:sz w:val="22"/>
          <w:szCs w:val="22"/>
          <w:lang w:val="en-GB"/>
        </w:rPr>
      </w:pPr>
      <w:r w:rsidRPr="005D17CC">
        <w:rPr>
          <w:color w:val="000000" w:themeColor="text1"/>
          <w:sz w:val="22"/>
          <w:szCs w:val="22"/>
          <w:lang w:val="en-GB"/>
        </w:rPr>
        <w:t xml:space="preserve">There are some examples of criminal proceedings raised in third </w:t>
      </w:r>
      <w:r w:rsidR="00E01895">
        <w:rPr>
          <w:color w:val="000000" w:themeColor="text1"/>
          <w:sz w:val="22"/>
          <w:szCs w:val="22"/>
          <w:lang w:val="en-GB"/>
        </w:rPr>
        <w:t>states</w:t>
      </w:r>
      <w:r w:rsidRPr="005D17CC">
        <w:rPr>
          <w:color w:val="000000" w:themeColor="text1"/>
          <w:sz w:val="22"/>
          <w:szCs w:val="22"/>
          <w:lang w:val="en-GB"/>
        </w:rPr>
        <w:t xml:space="preserve"> for international crimes committed in Iraq. </w:t>
      </w:r>
      <w:r w:rsidR="00660CFA">
        <w:rPr>
          <w:color w:val="000000" w:themeColor="text1"/>
          <w:sz w:val="22"/>
          <w:szCs w:val="22"/>
          <w:lang w:val="en-GB"/>
        </w:rPr>
        <w:t xml:space="preserve"> </w:t>
      </w:r>
      <w:r w:rsidRPr="005D17CC">
        <w:rPr>
          <w:color w:val="000000" w:themeColor="text1"/>
          <w:sz w:val="22"/>
          <w:szCs w:val="22"/>
          <w:lang w:val="en-GB"/>
        </w:rPr>
        <w:t xml:space="preserve">For </w:t>
      </w:r>
      <w:r w:rsidR="004E14A7" w:rsidRPr="005D17CC">
        <w:rPr>
          <w:color w:val="000000" w:themeColor="text1"/>
          <w:sz w:val="22"/>
          <w:szCs w:val="22"/>
          <w:lang w:val="en-GB"/>
        </w:rPr>
        <w:t>example, in Finland, there are two</w:t>
      </w:r>
      <w:r w:rsidRPr="005D17CC">
        <w:rPr>
          <w:color w:val="000000" w:themeColor="text1"/>
          <w:sz w:val="22"/>
          <w:szCs w:val="22"/>
          <w:lang w:val="en-GB"/>
        </w:rPr>
        <w:t xml:space="preserve"> sets of cases: (i) </w:t>
      </w:r>
      <w:r w:rsidR="00D93089" w:rsidRPr="005D17CC">
        <w:rPr>
          <w:color w:val="000000" w:themeColor="text1"/>
          <w:sz w:val="22"/>
          <w:szCs w:val="22"/>
          <w:lang w:val="en-GB"/>
        </w:rPr>
        <w:t>Jebbar Salman Ammar, Hadi Habeeb Hilal: both former I</w:t>
      </w:r>
      <w:r w:rsidRPr="005D17CC">
        <w:rPr>
          <w:color w:val="000000" w:themeColor="text1"/>
          <w:sz w:val="22"/>
          <w:szCs w:val="22"/>
          <w:lang w:val="en-GB"/>
        </w:rPr>
        <w:t>raqi soldiers living in Finland</w:t>
      </w:r>
      <w:r w:rsidR="00D93089" w:rsidRPr="005D17CC">
        <w:rPr>
          <w:color w:val="000000" w:themeColor="text1"/>
          <w:sz w:val="22"/>
          <w:szCs w:val="22"/>
          <w:lang w:val="en-GB"/>
        </w:rPr>
        <w:t xml:space="preserve"> convicted o</w:t>
      </w:r>
      <w:r w:rsidR="00EC5CAD">
        <w:rPr>
          <w:color w:val="000000" w:themeColor="text1"/>
          <w:sz w:val="22"/>
          <w:szCs w:val="22"/>
          <w:lang w:val="en-GB"/>
        </w:rPr>
        <w:t>f</w:t>
      </w:r>
      <w:r w:rsidR="00D93089" w:rsidRPr="005D17CC">
        <w:rPr>
          <w:color w:val="000000" w:themeColor="text1"/>
          <w:sz w:val="22"/>
          <w:szCs w:val="22"/>
          <w:lang w:val="en-GB"/>
        </w:rPr>
        <w:t xml:space="preserve"> desecrating bodies; and </w:t>
      </w:r>
      <w:r w:rsidRPr="005D17CC">
        <w:rPr>
          <w:color w:val="000000" w:themeColor="text1"/>
          <w:sz w:val="22"/>
          <w:szCs w:val="22"/>
          <w:lang w:val="en-GB"/>
        </w:rPr>
        <w:t xml:space="preserve">(ii) </w:t>
      </w:r>
      <w:r w:rsidR="004E14A7" w:rsidRPr="005D17CC">
        <w:rPr>
          <w:color w:val="000000" w:themeColor="text1"/>
          <w:sz w:val="22"/>
          <w:szCs w:val="22"/>
          <w:lang w:val="en-GB"/>
        </w:rPr>
        <w:t>two</w:t>
      </w:r>
      <w:r w:rsidR="00D93089" w:rsidRPr="005D17CC">
        <w:rPr>
          <w:color w:val="000000" w:themeColor="text1"/>
          <w:sz w:val="22"/>
          <w:szCs w:val="22"/>
          <w:lang w:val="en-GB"/>
        </w:rPr>
        <w:t xml:space="preserve"> </w:t>
      </w:r>
      <w:r w:rsidR="00EC5CAD">
        <w:rPr>
          <w:color w:val="000000" w:themeColor="text1"/>
          <w:sz w:val="22"/>
          <w:szCs w:val="22"/>
          <w:lang w:val="en-GB"/>
        </w:rPr>
        <w:t>Da’esh</w:t>
      </w:r>
      <w:r w:rsidR="00EC5CAD" w:rsidRPr="005D17CC">
        <w:rPr>
          <w:color w:val="000000" w:themeColor="text1"/>
          <w:sz w:val="22"/>
          <w:szCs w:val="22"/>
          <w:lang w:val="en-GB"/>
        </w:rPr>
        <w:t xml:space="preserve"> </w:t>
      </w:r>
      <w:r w:rsidR="00D93089" w:rsidRPr="005D17CC">
        <w:rPr>
          <w:color w:val="000000" w:themeColor="text1"/>
          <w:sz w:val="22"/>
          <w:szCs w:val="22"/>
          <w:lang w:val="en-GB"/>
        </w:rPr>
        <w:t>brothers for shooti</w:t>
      </w:r>
      <w:r w:rsidR="00B132B3" w:rsidRPr="005D17CC">
        <w:rPr>
          <w:color w:val="000000" w:themeColor="text1"/>
          <w:sz w:val="22"/>
          <w:szCs w:val="22"/>
          <w:lang w:val="en-GB"/>
        </w:rPr>
        <w:t xml:space="preserve">ng 11 unarmed Iraqi soldiers, part of </w:t>
      </w:r>
      <w:r w:rsidR="00EC5CAD">
        <w:rPr>
          <w:color w:val="000000" w:themeColor="text1"/>
          <w:sz w:val="22"/>
          <w:szCs w:val="22"/>
          <w:lang w:val="en-GB"/>
        </w:rPr>
        <w:t xml:space="preserve">the </w:t>
      </w:r>
      <w:r w:rsidR="00B132B3" w:rsidRPr="005D17CC">
        <w:rPr>
          <w:color w:val="000000" w:themeColor="text1"/>
          <w:sz w:val="22"/>
          <w:szCs w:val="22"/>
          <w:lang w:val="en-GB"/>
        </w:rPr>
        <w:t>C</w:t>
      </w:r>
      <w:r w:rsidRPr="005D17CC">
        <w:rPr>
          <w:color w:val="000000" w:themeColor="text1"/>
          <w:sz w:val="22"/>
          <w:szCs w:val="22"/>
          <w:lang w:val="en-GB"/>
        </w:rPr>
        <w:t>amp Speicher massacre</w:t>
      </w:r>
      <w:r w:rsidR="00EC5CAD">
        <w:rPr>
          <w:color w:val="000000" w:themeColor="text1"/>
          <w:sz w:val="22"/>
          <w:szCs w:val="22"/>
          <w:lang w:val="en-GB"/>
        </w:rPr>
        <w:t xml:space="preserve"> in</w:t>
      </w:r>
      <w:r w:rsidRPr="005D17CC">
        <w:rPr>
          <w:color w:val="000000" w:themeColor="text1"/>
          <w:sz w:val="22"/>
          <w:szCs w:val="22"/>
          <w:lang w:val="en-GB"/>
        </w:rPr>
        <w:t xml:space="preserve"> June 2014.</w:t>
      </w:r>
      <w:r w:rsidRPr="005D17CC">
        <w:rPr>
          <w:rStyle w:val="FootnoteReference"/>
          <w:color w:val="000000" w:themeColor="text1"/>
          <w:sz w:val="22"/>
          <w:szCs w:val="22"/>
          <w:lang w:val="en-GB"/>
        </w:rPr>
        <w:footnoteReference w:id="31"/>
      </w:r>
    </w:p>
    <w:p w14:paraId="4C08BA96" w14:textId="77777777" w:rsidR="00970D9C" w:rsidRPr="005D17CC" w:rsidRDefault="00970D9C" w:rsidP="00970D9C">
      <w:pPr>
        <w:ind w:left="360"/>
        <w:jc w:val="both"/>
        <w:rPr>
          <w:color w:val="000000" w:themeColor="text1"/>
          <w:sz w:val="22"/>
          <w:szCs w:val="22"/>
          <w:lang w:val="en-GB"/>
        </w:rPr>
      </w:pPr>
    </w:p>
    <w:p w14:paraId="05EAD9BF" w14:textId="21E4BC9B" w:rsidR="00D93089" w:rsidRDefault="00970D9C" w:rsidP="00970D9C">
      <w:pPr>
        <w:ind w:left="360"/>
        <w:jc w:val="both"/>
        <w:rPr>
          <w:color w:val="000000" w:themeColor="text1"/>
          <w:sz w:val="22"/>
          <w:szCs w:val="22"/>
          <w:lang w:val="en-GB"/>
        </w:rPr>
      </w:pPr>
      <w:r w:rsidRPr="005D17CC">
        <w:rPr>
          <w:color w:val="000000" w:themeColor="text1"/>
          <w:sz w:val="22"/>
          <w:szCs w:val="22"/>
          <w:lang w:val="en-GB"/>
        </w:rPr>
        <w:t xml:space="preserve">There are also criminal, military, civil and non-judicial inquiries which have been conducted in relation to the events in Iraq when foreign personnel have been implicated. </w:t>
      </w:r>
      <w:r w:rsidR="00660CFA">
        <w:rPr>
          <w:color w:val="000000" w:themeColor="text1"/>
          <w:sz w:val="22"/>
          <w:szCs w:val="22"/>
          <w:lang w:val="en-GB"/>
        </w:rPr>
        <w:t xml:space="preserve"> </w:t>
      </w:r>
      <w:r w:rsidRPr="005D17CC">
        <w:rPr>
          <w:color w:val="000000" w:themeColor="text1"/>
          <w:sz w:val="22"/>
          <w:szCs w:val="22"/>
          <w:lang w:val="en-GB"/>
        </w:rPr>
        <w:t xml:space="preserve">For example, in the UK, there has been the </w:t>
      </w:r>
      <w:r w:rsidR="00506D9C" w:rsidRPr="005D17CC">
        <w:rPr>
          <w:color w:val="000000" w:themeColor="text1"/>
          <w:sz w:val="22"/>
          <w:szCs w:val="22"/>
          <w:lang w:val="en-GB"/>
        </w:rPr>
        <w:t>Iraq Historical Allegations Team</w:t>
      </w:r>
      <w:r w:rsidR="00D93089" w:rsidRPr="005D17CC">
        <w:rPr>
          <w:color w:val="000000" w:themeColor="text1"/>
          <w:sz w:val="22"/>
          <w:szCs w:val="22"/>
          <w:lang w:val="en-GB"/>
        </w:rPr>
        <w:t xml:space="preserve"> </w:t>
      </w:r>
      <w:r w:rsidRPr="005D17CC">
        <w:rPr>
          <w:color w:val="000000" w:themeColor="text1"/>
          <w:sz w:val="22"/>
          <w:szCs w:val="22"/>
          <w:lang w:val="en-GB"/>
        </w:rPr>
        <w:t xml:space="preserve">(a </w:t>
      </w:r>
      <w:r w:rsidR="00D93089" w:rsidRPr="005D17CC">
        <w:rPr>
          <w:color w:val="000000" w:themeColor="text1"/>
          <w:sz w:val="22"/>
          <w:szCs w:val="22"/>
          <w:lang w:val="en-GB"/>
        </w:rPr>
        <w:t>criminal investigation</w:t>
      </w:r>
      <w:r w:rsidRPr="005D17CC">
        <w:rPr>
          <w:color w:val="000000" w:themeColor="text1"/>
          <w:sz w:val="22"/>
          <w:szCs w:val="22"/>
          <w:lang w:val="en-GB"/>
        </w:rPr>
        <w:t xml:space="preserve">); </w:t>
      </w:r>
      <w:r w:rsidR="00E22F56" w:rsidRPr="005D17CC">
        <w:rPr>
          <w:color w:val="000000" w:themeColor="text1"/>
          <w:sz w:val="22"/>
          <w:szCs w:val="22"/>
          <w:lang w:val="en-GB"/>
        </w:rPr>
        <w:t>M</w:t>
      </w:r>
      <w:r w:rsidRPr="005D17CC">
        <w:rPr>
          <w:color w:val="000000" w:themeColor="text1"/>
          <w:sz w:val="22"/>
          <w:szCs w:val="22"/>
          <w:lang w:val="en-GB"/>
        </w:rPr>
        <w:t xml:space="preserve">inistry </w:t>
      </w:r>
      <w:r w:rsidR="00E22F56" w:rsidRPr="005D17CC">
        <w:rPr>
          <w:color w:val="000000" w:themeColor="text1"/>
          <w:sz w:val="22"/>
          <w:szCs w:val="22"/>
          <w:lang w:val="en-GB"/>
        </w:rPr>
        <w:t>o</w:t>
      </w:r>
      <w:r w:rsidRPr="005D17CC">
        <w:rPr>
          <w:color w:val="000000" w:themeColor="text1"/>
          <w:sz w:val="22"/>
          <w:szCs w:val="22"/>
          <w:lang w:val="en-GB"/>
        </w:rPr>
        <w:t xml:space="preserve">f </w:t>
      </w:r>
      <w:r w:rsidR="00E22F56" w:rsidRPr="005D17CC">
        <w:rPr>
          <w:color w:val="000000" w:themeColor="text1"/>
          <w:sz w:val="22"/>
          <w:szCs w:val="22"/>
          <w:lang w:val="en-GB"/>
        </w:rPr>
        <w:t>D</w:t>
      </w:r>
      <w:r w:rsidRPr="005D17CC">
        <w:rPr>
          <w:color w:val="000000" w:themeColor="text1"/>
          <w:sz w:val="22"/>
          <w:szCs w:val="22"/>
          <w:lang w:val="en-GB"/>
        </w:rPr>
        <w:t>efence</w:t>
      </w:r>
      <w:r w:rsidR="00E22F56" w:rsidRPr="005D17CC">
        <w:rPr>
          <w:color w:val="000000" w:themeColor="text1"/>
          <w:sz w:val="22"/>
          <w:szCs w:val="22"/>
          <w:lang w:val="en-GB"/>
        </w:rPr>
        <w:t xml:space="preserve"> Iraqi Fatality Inquiries (for deaths at hands of UK soldiers)</w:t>
      </w:r>
      <w:r w:rsidRPr="005D17CC">
        <w:rPr>
          <w:color w:val="000000" w:themeColor="text1"/>
          <w:sz w:val="22"/>
          <w:szCs w:val="22"/>
          <w:lang w:val="en-GB"/>
        </w:rPr>
        <w:t xml:space="preserve">; the </w:t>
      </w:r>
      <w:r w:rsidR="00D93089" w:rsidRPr="005D17CC">
        <w:rPr>
          <w:color w:val="000000" w:themeColor="text1"/>
          <w:sz w:val="22"/>
          <w:szCs w:val="22"/>
          <w:lang w:val="en-GB"/>
        </w:rPr>
        <w:t>Al Sweady Inquiry</w:t>
      </w:r>
      <w:r w:rsidRPr="005D17CC">
        <w:rPr>
          <w:color w:val="000000" w:themeColor="text1"/>
          <w:sz w:val="22"/>
          <w:szCs w:val="22"/>
          <w:lang w:val="en-GB"/>
        </w:rPr>
        <w:t>, and c</w:t>
      </w:r>
      <w:r w:rsidR="00D93089" w:rsidRPr="005D17CC">
        <w:rPr>
          <w:color w:val="000000" w:themeColor="text1"/>
          <w:sz w:val="22"/>
          <w:szCs w:val="22"/>
          <w:lang w:val="en-GB"/>
        </w:rPr>
        <w:t>ivil claims</w:t>
      </w:r>
      <w:r w:rsidRPr="005D17CC">
        <w:rPr>
          <w:color w:val="000000" w:themeColor="text1"/>
          <w:sz w:val="22"/>
          <w:szCs w:val="22"/>
          <w:lang w:val="en-GB"/>
        </w:rPr>
        <w:t xml:space="preserve"> based on allegations of torture (including sexual violence).</w:t>
      </w:r>
      <w:r w:rsidR="00675C6D">
        <w:rPr>
          <w:color w:val="000000" w:themeColor="text1"/>
          <w:sz w:val="22"/>
          <w:szCs w:val="22"/>
          <w:lang w:val="en-GB"/>
        </w:rPr>
        <w:t xml:space="preserve">  </w:t>
      </w:r>
    </w:p>
    <w:p w14:paraId="1DB03248" w14:textId="77777777" w:rsidR="00675C6D" w:rsidRDefault="00675C6D" w:rsidP="00970D9C">
      <w:pPr>
        <w:ind w:left="360"/>
        <w:jc w:val="both"/>
        <w:rPr>
          <w:color w:val="000000" w:themeColor="text1"/>
          <w:sz w:val="22"/>
          <w:szCs w:val="22"/>
          <w:lang w:val="en-GB"/>
        </w:rPr>
      </w:pPr>
    </w:p>
    <w:p w14:paraId="0B85A8FC" w14:textId="77777777" w:rsidR="00675C6D" w:rsidRPr="005D17CC" w:rsidRDefault="00455BE2" w:rsidP="00970D9C">
      <w:pPr>
        <w:ind w:left="360"/>
        <w:jc w:val="both"/>
        <w:rPr>
          <w:color w:val="000000" w:themeColor="text1"/>
          <w:sz w:val="22"/>
          <w:szCs w:val="22"/>
          <w:lang w:val="en-GB"/>
        </w:rPr>
      </w:pPr>
      <w:r>
        <w:rPr>
          <w:color w:val="000000" w:themeColor="text1"/>
          <w:sz w:val="22"/>
          <w:szCs w:val="22"/>
          <w:lang w:val="en-GB"/>
        </w:rPr>
        <w:t xml:space="preserve">The following </w:t>
      </w:r>
      <w:r w:rsidR="001C54B5">
        <w:rPr>
          <w:color w:val="000000" w:themeColor="text1"/>
          <w:sz w:val="22"/>
          <w:szCs w:val="22"/>
          <w:lang w:val="en-GB"/>
        </w:rPr>
        <w:t>chart</w:t>
      </w:r>
      <w:r w:rsidR="00675C6D">
        <w:rPr>
          <w:color w:val="000000" w:themeColor="text1"/>
          <w:sz w:val="22"/>
          <w:szCs w:val="22"/>
          <w:lang w:val="en-GB"/>
        </w:rPr>
        <w:t xml:space="preserve"> sets out potential points of access for </w:t>
      </w:r>
      <w:r>
        <w:rPr>
          <w:color w:val="000000" w:themeColor="text1"/>
          <w:sz w:val="22"/>
          <w:szCs w:val="22"/>
          <w:lang w:val="en-GB"/>
        </w:rPr>
        <w:t xml:space="preserve">Iraqi </w:t>
      </w:r>
      <w:r w:rsidR="00675C6D">
        <w:rPr>
          <w:color w:val="000000" w:themeColor="text1"/>
          <w:sz w:val="22"/>
          <w:szCs w:val="22"/>
          <w:lang w:val="en-GB"/>
        </w:rPr>
        <w:t xml:space="preserve">victims </w:t>
      </w:r>
      <w:r>
        <w:rPr>
          <w:color w:val="000000" w:themeColor="text1"/>
          <w:sz w:val="22"/>
          <w:szCs w:val="22"/>
          <w:lang w:val="en-GB"/>
        </w:rPr>
        <w:t xml:space="preserve">to various kinds of justice and accountability mechanisms.  </w:t>
      </w:r>
    </w:p>
    <w:p w14:paraId="21B08133" w14:textId="77777777" w:rsidR="00B97882" w:rsidRPr="005D17CC" w:rsidRDefault="00B97882" w:rsidP="00D9731D">
      <w:pPr>
        <w:rPr>
          <w:color w:val="000000" w:themeColor="text1"/>
          <w:sz w:val="22"/>
          <w:szCs w:val="22"/>
          <w:lang w:val="en-GB"/>
        </w:rPr>
      </w:pPr>
    </w:p>
    <w:tbl>
      <w:tblPr>
        <w:tblStyle w:val="TableGrid"/>
        <w:tblW w:w="9133" w:type="dxa"/>
        <w:tblInd w:w="360" w:type="dxa"/>
        <w:tblLook w:val="04A0" w:firstRow="1" w:lastRow="0" w:firstColumn="1" w:lastColumn="0" w:noHBand="0" w:noVBand="1"/>
      </w:tblPr>
      <w:tblGrid>
        <w:gridCol w:w="3604"/>
        <w:gridCol w:w="3119"/>
        <w:gridCol w:w="2410"/>
      </w:tblGrid>
      <w:tr w:rsidR="00B97882" w:rsidRPr="00B97882" w14:paraId="78A3B569" w14:textId="77777777" w:rsidTr="00D66C2E">
        <w:trPr>
          <w:trHeight w:val="566"/>
        </w:trPr>
        <w:tc>
          <w:tcPr>
            <w:tcW w:w="9133" w:type="dxa"/>
            <w:gridSpan w:val="3"/>
            <w:shd w:val="clear" w:color="auto" w:fill="2E74B5" w:themeFill="accent1" w:themeFillShade="BF"/>
            <w:vAlign w:val="center"/>
          </w:tcPr>
          <w:p w14:paraId="0B59371B" w14:textId="77777777" w:rsidR="00C755C1" w:rsidRPr="00B97882" w:rsidRDefault="00C755C1" w:rsidP="00C755C1">
            <w:pPr>
              <w:rPr>
                <w:color w:val="FFFFFF" w:themeColor="background1"/>
                <w:lang w:val="en-GB"/>
              </w:rPr>
            </w:pPr>
            <w:r>
              <w:rPr>
                <w:noProof/>
                <w:color w:val="FFFFFF" w:themeColor="background1"/>
                <w:lang w:val="en-GB" w:eastAsia="en-GB" w:bidi="ta-LK"/>
              </w:rPr>
              <w:drawing>
                <wp:inline distT="0" distB="0" distL="0" distR="0" wp14:anchorId="34124AA9" wp14:editId="3CC6F529">
                  <wp:extent cx="322398" cy="21907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_globe_31857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2205" cy="286896"/>
                          </a:xfrm>
                          <a:prstGeom prst="rect">
                            <a:avLst/>
                          </a:prstGeom>
                        </pic:spPr>
                      </pic:pic>
                    </a:graphicData>
                  </a:graphic>
                </wp:inline>
              </w:drawing>
            </w:r>
            <w:r>
              <w:rPr>
                <w:color w:val="FFFFFF" w:themeColor="background1"/>
                <w:lang w:val="en-GB"/>
              </w:rPr>
              <w:t xml:space="preserve">  </w:t>
            </w:r>
            <w:r w:rsidR="00B97882" w:rsidRPr="00B97882">
              <w:rPr>
                <w:color w:val="FFFFFF" w:themeColor="background1"/>
                <w:lang w:val="en-GB"/>
              </w:rPr>
              <w:t>International Level</w:t>
            </w:r>
          </w:p>
        </w:tc>
      </w:tr>
      <w:tr w:rsidR="00B97882" w:rsidRPr="00B97882" w14:paraId="03027E35" w14:textId="77777777" w:rsidTr="00D66C2E">
        <w:trPr>
          <w:trHeight w:val="296"/>
        </w:trPr>
        <w:tc>
          <w:tcPr>
            <w:tcW w:w="3604" w:type="dxa"/>
            <w:shd w:val="clear" w:color="auto" w:fill="00B0F0"/>
          </w:tcPr>
          <w:p w14:paraId="3B737C99" w14:textId="77777777" w:rsidR="00B97882" w:rsidRPr="00B97882" w:rsidRDefault="00B97882" w:rsidP="00AE1625">
            <w:pPr>
              <w:rPr>
                <w:color w:val="FFFFFF" w:themeColor="background1"/>
                <w:sz w:val="22"/>
                <w:szCs w:val="22"/>
                <w:lang w:val="en-GB"/>
              </w:rPr>
            </w:pPr>
            <w:r w:rsidRPr="00B97882">
              <w:rPr>
                <w:color w:val="FFFFFF" w:themeColor="background1"/>
                <w:sz w:val="22"/>
                <w:szCs w:val="22"/>
                <w:lang w:val="en-GB"/>
              </w:rPr>
              <w:t>Individual Responsibility</w:t>
            </w:r>
          </w:p>
        </w:tc>
        <w:tc>
          <w:tcPr>
            <w:tcW w:w="3119" w:type="dxa"/>
            <w:shd w:val="clear" w:color="auto" w:fill="00B0F0"/>
          </w:tcPr>
          <w:p w14:paraId="587FD25F" w14:textId="77777777" w:rsidR="00B97882" w:rsidRPr="00B97882" w:rsidRDefault="00B97882" w:rsidP="00AE1625">
            <w:pPr>
              <w:rPr>
                <w:color w:val="FFFFFF" w:themeColor="background1"/>
                <w:sz w:val="22"/>
                <w:szCs w:val="22"/>
                <w:lang w:val="en-GB"/>
              </w:rPr>
            </w:pPr>
            <w:r w:rsidRPr="00B97882">
              <w:rPr>
                <w:color w:val="FFFFFF" w:themeColor="background1"/>
                <w:sz w:val="22"/>
                <w:szCs w:val="22"/>
                <w:lang w:val="en-GB"/>
              </w:rPr>
              <w:t>State Responsibility</w:t>
            </w:r>
          </w:p>
        </w:tc>
        <w:tc>
          <w:tcPr>
            <w:tcW w:w="2410" w:type="dxa"/>
            <w:shd w:val="clear" w:color="auto" w:fill="00B0F0"/>
          </w:tcPr>
          <w:p w14:paraId="3AB669B8" w14:textId="77777777" w:rsidR="00B97882" w:rsidRPr="00B97882" w:rsidRDefault="00B97882" w:rsidP="00AE1625">
            <w:pPr>
              <w:rPr>
                <w:color w:val="FFFFFF" w:themeColor="background1"/>
                <w:sz w:val="22"/>
                <w:szCs w:val="22"/>
                <w:lang w:val="en-GB"/>
              </w:rPr>
            </w:pPr>
            <w:r w:rsidRPr="00B97882">
              <w:rPr>
                <w:color w:val="FFFFFF" w:themeColor="background1"/>
                <w:sz w:val="22"/>
                <w:szCs w:val="22"/>
                <w:lang w:val="en-GB"/>
              </w:rPr>
              <w:t>Both</w:t>
            </w:r>
          </w:p>
        </w:tc>
      </w:tr>
      <w:tr w:rsidR="008816CE" w:rsidRPr="005D17CC" w14:paraId="1B9A98F1" w14:textId="77777777" w:rsidTr="00D66C2E">
        <w:tc>
          <w:tcPr>
            <w:tcW w:w="3604" w:type="dxa"/>
            <w:shd w:val="clear" w:color="auto" w:fill="BDD6EE" w:themeFill="accent1" w:themeFillTint="66"/>
          </w:tcPr>
          <w:p w14:paraId="11B059E0" w14:textId="77777777" w:rsidR="008816CE" w:rsidRPr="005D17CC" w:rsidRDefault="008816CE" w:rsidP="008816CE">
            <w:pPr>
              <w:rPr>
                <w:rFonts w:asciiTheme="majorHAnsi" w:hAnsiTheme="majorHAnsi"/>
                <w:b/>
                <w:bCs/>
                <w:i/>
                <w:iCs/>
                <w:sz w:val="20"/>
                <w:szCs w:val="20"/>
                <w:lang w:val="en-GB"/>
              </w:rPr>
            </w:pPr>
            <w:r w:rsidRPr="005D17CC">
              <w:rPr>
                <w:rFonts w:asciiTheme="majorHAnsi" w:hAnsiTheme="majorHAnsi"/>
                <w:b/>
                <w:bCs/>
                <w:i/>
                <w:iCs/>
                <w:sz w:val="20"/>
                <w:szCs w:val="20"/>
                <w:lang w:val="en-GB"/>
              </w:rPr>
              <w:t>Judicial</w:t>
            </w:r>
          </w:p>
          <w:p w14:paraId="357496B5" w14:textId="77777777" w:rsidR="008816CE" w:rsidRPr="005D17CC" w:rsidRDefault="008816CE" w:rsidP="00550458">
            <w:pPr>
              <w:pStyle w:val="ListParagraph"/>
              <w:numPr>
                <w:ilvl w:val="0"/>
                <w:numId w:val="7"/>
              </w:numPr>
              <w:rPr>
                <w:rFonts w:asciiTheme="majorHAnsi" w:hAnsiTheme="majorHAnsi"/>
                <w:sz w:val="20"/>
                <w:szCs w:val="20"/>
                <w:lang w:val="en-GB"/>
              </w:rPr>
            </w:pPr>
            <w:r w:rsidRPr="005D17CC">
              <w:rPr>
                <w:rFonts w:asciiTheme="majorHAnsi" w:hAnsiTheme="majorHAnsi"/>
                <w:sz w:val="20"/>
                <w:szCs w:val="20"/>
                <w:lang w:val="en-GB"/>
              </w:rPr>
              <w:t>ICC Preliminary Investigation Iraq/UK</w:t>
            </w:r>
          </w:p>
          <w:p w14:paraId="54C66E4D" w14:textId="77777777" w:rsidR="00D74360" w:rsidRPr="005D17CC" w:rsidRDefault="008816CE" w:rsidP="00550458">
            <w:pPr>
              <w:pStyle w:val="ListParagraph"/>
              <w:numPr>
                <w:ilvl w:val="0"/>
                <w:numId w:val="7"/>
              </w:numPr>
              <w:rPr>
                <w:rFonts w:asciiTheme="majorHAnsi" w:hAnsiTheme="majorHAnsi"/>
                <w:sz w:val="20"/>
                <w:szCs w:val="20"/>
                <w:lang w:val="en-GB"/>
              </w:rPr>
            </w:pPr>
            <w:r w:rsidRPr="005D17CC">
              <w:rPr>
                <w:rFonts w:asciiTheme="majorHAnsi" w:hAnsiTheme="majorHAnsi"/>
                <w:sz w:val="20"/>
                <w:szCs w:val="20"/>
                <w:lang w:val="en-GB"/>
              </w:rPr>
              <w:t xml:space="preserve">ICC jurisdiction for foreign fighters from </w:t>
            </w:r>
            <w:r w:rsidR="0040225E">
              <w:rPr>
                <w:rFonts w:asciiTheme="majorHAnsi" w:hAnsiTheme="majorHAnsi"/>
                <w:sz w:val="20"/>
                <w:szCs w:val="20"/>
                <w:lang w:val="en-GB"/>
              </w:rPr>
              <w:t xml:space="preserve">Rome Statute </w:t>
            </w:r>
            <w:r w:rsidRPr="005D17CC">
              <w:rPr>
                <w:rFonts w:asciiTheme="majorHAnsi" w:hAnsiTheme="majorHAnsi"/>
                <w:sz w:val="20"/>
                <w:szCs w:val="20"/>
                <w:lang w:val="en-GB"/>
              </w:rPr>
              <w:t>State Parties</w:t>
            </w:r>
          </w:p>
          <w:p w14:paraId="5B8263ED" w14:textId="23251C32" w:rsidR="00D74360" w:rsidRPr="005D17CC" w:rsidRDefault="008816CE" w:rsidP="00550458">
            <w:pPr>
              <w:pStyle w:val="ListParagraph"/>
              <w:numPr>
                <w:ilvl w:val="0"/>
                <w:numId w:val="7"/>
              </w:numPr>
              <w:rPr>
                <w:rFonts w:asciiTheme="majorHAnsi" w:hAnsiTheme="majorHAnsi"/>
                <w:sz w:val="20"/>
                <w:szCs w:val="20"/>
                <w:lang w:val="en-GB"/>
              </w:rPr>
            </w:pPr>
            <w:r w:rsidRPr="005D17CC">
              <w:rPr>
                <w:rFonts w:asciiTheme="majorHAnsi" w:hAnsiTheme="majorHAnsi"/>
                <w:i/>
                <w:iCs/>
                <w:sz w:val="20"/>
                <w:szCs w:val="20"/>
                <w:lang w:val="en-GB"/>
              </w:rPr>
              <w:t xml:space="preserve">Pressure for </w:t>
            </w:r>
            <w:r w:rsidR="00D8584D">
              <w:rPr>
                <w:rFonts w:asciiTheme="majorHAnsi" w:hAnsiTheme="majorHAnsi"/>
                <w:i/>
                <w:iCs/>
                <w:sz w:val="20"/>
                <w:szCs w:val="20"/>
                <w:lang w:val="en-GB"/>
              </w:rPr>
              <w:t xml:space="preserve">UNSC </w:t>
            </w:r>
            <w:r w:rsidRPr="005D17CC">
              <w:rPr>
                <w:rFonts w:asciiTheme="majorHAnsi" w:hAnsiTheme="majorHAnsi"/>
                <w:i/>
                <w:iCs/>
                <w:sz w:val="20"/>
                <w:szCs w:val="20"/>
                <w:lang w:val="en-GB"/>
              </w:rPr>
              <w:t>ICC referral</w:t>
            </w:r>
            <w:r w:rsidR="00EA636F">
              <w:rPr>
                <w:rFonts w:asciiTheme="majorHAnsi" w:hAnsiTheme="majorHAnsi"/>
                <w:i/>
                <w:iCs/>
                <w:sz w:val="20"/>
                <w:szCs w:val="20"/>
                <w:lang w:val="en-GB"/>
              </w:rPr>
              <w:t>, Rome Statute ratification and/</w:t>
            </w:r>
            <w:r w:rsidRPr="005D17CC">
              <w:rPr>
                <w:rFonts w:asciiTheme="majorHAnsi" w:hAnsiTheme="majorHAnsi"/>
                <w:i/>
                <w:iCs/>
                <w:sz w:val="20"/>
                <w:szCs w:val="20"/>
                <w:lang w:val="en-GB"/>
              </w:rPr>
              <w:t xml:space="preserve">or </w:t>
            </w:r>
            <w:r w:rsidR="0040225E">
              <w:rPr>
                <w:rFonts w:asciiTheme="majorHAnsi" w:hAnsiTheme="majorHAnsi"/>
                <w:i/>
                <w:iCs/>
                <w:sz w:val="20"/>
                <w:szCs w:val="20"/>
                <w:lang w:val="en-GB"/>
              </w:rPr>
              <w:t xml:space="preserve">Rome Statute </w:t>
            </w:r>
            <w:r w:rsidR="00D8584D">
              <w:rPr>
                <w:rFonts w:asciiTheme="majorHAnsi" w:hAnsiTheme="majorHAnsi"/>
                <w:i/>
                <w:iCs/>
                <w:sz w:val="20"/>
                <w:szCs w:val="20"/>
                <w:lang w:val="en-GB"/>
              </w:rPr>
              <w:t xml:space="preserve">Art.12(3) </w:t>
            </w:r>
            <w:r w:rsidRPr="005D17CC">
              <w:rPr>
                <w:rFonts w:asciiTheme="majorHAnsi" w:hAnsiTheme="majorHAnsi"/>
                <w:i/>
                <w:iCs/>
                <w:sz w:val="20"/>
                <w:szCs w:val="20"/>
                <w:lang w:val="en-GB"/>
              </w:rPr>
              <w:t>declaration for all Da</w:t>
            </w:r>
            <w:r w:rsidR="008D0592">
              <w:rPr>
                <w:rFonts w:asciiTheme="majorHAnsi" w:hAnsiTheme="majorHAnsi"/>
                <w:i/>
                <w:iCs/>
                <w:sz w:val="20"/>
                <w:szCs w:val="20"/>
                <w:lang w:val="en-GB"/>
              </w:rPr>
              <w:t>’</w:t>
            </w:r>
            <w:r w:rsidRPr="005D17CC">
              <w:rPr>
                <w:rFonts w:asciiTheme="majorHAnsi" w:hAnsiTheme="majorHAnsi"/>
                <w:i/>
                <w:iCs/>
                <w:sz w:val="20"/>
                <w:szCs w:val="20"/>
                <w:lang w:val="en-GB"/>
              </w:rPr>
              <w:t>esh/current conflict related events</w:t>
            </w:r>
            <w:r w:rsidR="001619F3">
              <w:rPr>
                <w:rFonts w:asciiTheme="majorHAnsi" w:hAnsiTheme="majorHAnsi"/>
                <w:i/>
                <w:iCs/>
                <w:sz w:val="20"/>
                <w:szCs w:val="20"/>
                <w:lang w:val="en-GB"/>
              </w:rPr>
              <w:t xml:space="preserve"> (see earlier points about retroactive application or not of these </w:t>
            </w:r>
            <w:r w:rsidR="00AB30BA">
              <w:rPr>
                <w:rFonts w:asciiTheme="majorHAnsi" w:hAnsiTheme="majorHAnsi"/>
                <w:i/>
                <w:iCs/>
                <w:sz w:val="20"/>
                <w:szCs w:val="20"/>
                <w:lang w:val="en-GB"/>
              </w:rPr>
              <w:t>three</w:t>
            </w:r>
            <w:r w:rsidR="001619F3">
              <w:rPr>
                <w:rFonts w:asciiTheme="majorHAnsi" w:hAnsiTheme="majorHAnsi"/>
                <w:i/>
                <w:iCs/>
                <w:sz w:val="20"/>
                <w:szCs w:val="20"/>
                <w:lang w:val="en-GB"/>
              </w:rPr>
              <w:t xml:space="preserve"> avenues)</w:t>
            </w:r>
          </w:p>
          <w:p w14:paraId="344060C7" w14:textId="77777777" w:rsidR="00D74360" w:rsidRPr="005D17CC" w:rsidRDefault="00D74360" w:rsidP="00D74360">
            <w:pPr>
              <w:rPr>
                <w:rFonts w:asciiTheme="majorHAnsi" w:hAnsiTheme="majorHAnsi"/>
                <w:b/>
                <w:bCs/>
                <w:i/>
                <w:iCs/>
                <w:sz w:val="20"/>
                <w:szCs w:val="20"/>
                <w:lang w:val="en-GB"/>
              </w:rPr>
            </w:pPr>
            <w:r w:rsidRPr="005D17CC">
              <w:rPr>
                <w:rFonts w:asciiTheme="majorHAnsi" w:hAnsiTheme="majorHAnsi"/>
                <w:b/>
                <w:bCs/>
                <w:i/>
                <w:iCs/>
                <w:sz w:val="20"/>
                <w:szCs w:val="20"/>
                <w:lang w:val="en-GB"/>
              </w:rPr>
              <w:t>Non-Judicial</w:t>
            </w:r>
          </w:p>
          <w:p w14:paraId="24CD786E" w14:textId="77777777" w:rsidR="00D74360" w:rsidRPr="005D17CC" w:rsidRDefault="00D74360" w:rsidP="00550458">
            <w:pPr>
              <w:pStyle w:val="ListParagraph"/>
              <w:numPr>
                <w:ilvl w:val="0"/>
                <w:numId w:val="10"/>
              </w:numPr>
              <w:rPr>
                <w:rFonts w:asciiTheme="majorHAnsi" w:hAnsiTheme="majorHAnsi"/>
                <w:sz w:val="20"/>
                <w:szCs w:val="20"/>
                <w:lang w:val="en-GB"/>
              </w:rPr>
            </w:pPr>
            <w:r w:rsidRPr="005D17CC">
              <w:rPr>
                <w:rFonts w:asciiTheme="majorHAnsi" w:hAnsiTheme="majorHAnsi"/>
                <w:i/>
                <w:iCs/>
                <w:sz w:val="20"/>
                <w:szCs w:val="20"/>
                <w:lang w:val="en-GB"/>
              </w:rPr>
              <w:lastRenderedPageBreak/>
              <w:t xml:space="preserve">Iraq requested </w:t>
            </w:r>
            <w:r w:rsidR="00F70BDA" w:rsidRPr="005D17CC">
              <w:rPr>
                <w:rFonts w:asciiTheme="majorHAnsi" w:hAnsiTheme="majorHAnsi"/>
                <w:i/>
                <w:iCs/>
                <w:sz w:val="20"/>
                <w:szCs w:val="20"/>
                <w:lang w:val="en-GB"/>
              </w:rPr>
              <w:t xml:space="preserve">UNSC </w:t>
            </w:r>
            <w:r w:rsidRPr="005D17CC">
              <w:rPr>
                <w:rFonts w:asciiTheme="majorHAnsi" w:hAnsiTheme="majorHAnsi"/>
                <w:i/>
                <w:iCs/>
                <w:sz w:val="20"/>
                <w:szCs w:val="20"/>
                <w:lang w:val="en-GB"/>
              </w:rPr>
              <w:t>international investigation</w:t>
            </w:r>
            <w:r w:rsidR="00F70BDA" w:rsidRPr="005D17CC">
              <w:rPr>
                <w:rFonts w:asciiTheme="majorHAnsi" w:hAnsiTheme="majorHAnsi"/>
                <w:i/>
                <w:iCs/>
                <w:sz w:val="20"/>
                <w:szCs w:val="20"/>
                <w:lang w:val="en-GB"/>
              </w:rPr>
              <w:t xml:space="preserve"> for</w:t>
            </w:r>
            <w:r w:rsidRPr="005D17CC">
              <w:rPr>
                <w:rFonts w:asciiTheme="majorHAnsi" w:hAnsiTheme="majorHAnsi"/>
                <w:i/>
                <w:iCs/>
                <w:sz w:val="20"/>
                <w:szCs w:val="20"/>
                <w:lang w:val="en-GB"/>
              </w:rPr>
              <w:t xml:space="preserve"> Da</w:t>
            </w:r>
            <w:r w:rsidR="00F70BDA" w:rsidRPr="005D17CC">
              <w:rPr>
                <w:rFonts w:asciiTheme="majorHAnsi" w:hAnsiTheme="majorHAnsi"/>
                <w:i/>
                <w:iCs/>
                <w:sz w:val="20"/>
                <w:szCs w:val="20"/>
                <w:lang w:val="en-GB"/>
              </w:rPr>
              <w:t>’</w:t>
            </w:r>
            <w:r w:rsidRPr="005D17CC">
              <w:rPr>
                <w:rFonts w:asciiTheme="majorHAnsi" w:hAnsiTheme="majorHAnsi"/>
                <w:i/>
                <w:iCs/>
                <w:sz w:val="20"/>
                <w:szCs w:val="20"/>
                <w:lang w:val="en-GB"/>
              </w:rPr>
              <w:t>esh</w:t>
            </w:r>
            <w:r w:rsidR="00F70BDA" w:rsidRPr="005D17CC">
              <w:rPr>
                <w:rFonts w:asciiTheme="majorHAnsi" w:hAnsiTheme="majorHAnsi"/>
                <w:i/>
                <w:iCs/>
                <w:sz w:val="20"/>
                <w:szCs w:val="20"/>
                <w:lang w:val="en-GB"/>
              </w:rPr>
              <w:t xml:space="preserve"> crimes</w:t>
            </w:r>
            <w:r w:rsidR="00F70BDA" w:rsidRPr="005D17CC">
              <w:rPr>
                <w:rFonts w:asciiTheme="majorHAnsi" w:hAnsiTheme="majorHAnsi"/>
                <w:sz w:val="20"/>
                <w:szCs w:val="20"/>
                <w:lang w:val="en-GB"/>
              </w:rPr>
              <w:t>.</w:t>
            </w:r>
          </w:p>
          <w:p w14:paraId="7991C808" w14:textId="77777777" w:rsidR="008816CE" w:rsidRPr="005D17CC" w:rsidRDefault="008816CE" w:rsidP="00D74360">
            <w:pPr>
              <w:pStyle w:val="ListParagraph"/>
              <w:ind w:left="360"/>
              <w:rPr>
                <w:color w:val="000000" w:themeColor="text1"/>
                <w:sz w:val="20"/>
                <w:szCs w:val="20"/>
                <w:lang w:val="en-GB"/>
              </w:rPr>
            </w:pPr>
          </w:p>
        </w:tc>
        <w:tc>
          <w:tcPr>
            <w:tcW w:w="3119" w:type="dxa"/>
            <w:shd w:val="clear" w:color="auto" w:fill="BDD6EE" w:themeFill="accent1" w:themeFillTint="66"/>
          </w:tcPr>
          <w:p w14:paraId="68B3E453" w14:textId="77777777" w:rsidR="008816CE" w:rsidRPr="005D17CC" w:rsidRDefault="008816CE" w:rsidP="008816CE">
            <w:pPr>
              <w:rPr>
                <w:rFonts w:asciiTheme="majorHAnsi" w:hAnsiTheme="majorHAnsi"/>
                <w:b/>
                <w:bCs/>
                <w:i/>
                <w:iCs/>
                <w:sz w:val="20"/>
                <w:szCs w:val="20"/>
                <w:lang w:val="en-GB"/>
              </w:rPr>
            </w:pPr>
            <w:r w:rsidRPr="005D17CC">
              <w:rPr>
                <w:rFonts w:asciiTheme="majorHAnsi" w:hAnsiTheme="majorHAnsi"/>
                <w:b/>
                <w:bCs/>
                <w:i/>
                <w:iCs/>
                <w:sz w:val="20"/>
                <w:szCs w:val="20"/>
                <w:lang w:val="en-GB"/>
              </w:rPr>
              <w:lastRenderedPageBreak/>
              <w:t>Judicial</w:t>
            </w:r>
          </w:p>
          <w:p w14:paraId="584B2316" w14:textId="77777777" w:rsidR="008816CE" w:rsidRPr="005D17CC" w:rsidRDefault="008816CE" w:rsidP="00550458">
            <w:pPr>
              <w:pStyle w:val="ListParagraph"/>
              <w:numPr>
                <w:ilvl w:val="0"/>
                <w:numId w:val="8"/>
              </w:numPr>
              <w:rPr>
                <w:rFonts w:asciiTheme="majorHAnsi" w:hAnsiTheme="majorHAnsi"/>
                <w:sz w:val="20"/>
                <w:szCs w:val="20"/>
                <w:lang w:val="en-GB"/>
              </w:rPr>
            </w:pPr>
            <w:r w:rsidRPr="005D17CC">
              <w:rPr>
                <w:rFonts w:asciiTheme="majorHAnsi" w:hAnsiTheme="majorHAnsi"/>
                <w:sz w:val="20"/>
                <w:szCs w:val="20"/>
                <w:lang w:val="en-GB"/>
              </w:rPr>
              <w:t>ICJ (</w:t>
            </w:r>
            <w:r w:rsidRPr="005D17CC">
              <w:rPr>
                <w:rFonts w:asciiTheme="majorHAnsi" w:hAnsiTheme="majorHAnsi"/>
                <w:i/>
                <w:iCs/>
                <w:sz w:val="20"/>
                <w:szCs w:val="20"/>
                <w:lang w:val="en-GB"/>
              </w:rPr>
              <w:t>state v. state only</w:t>
            </w:r>
            <w:r w:rsidRPr="005D17CC">
              <w:rPr>
                <w:rFonts w:asciiTheme="majorHAnsi" w:hAnsiTheme="majorHAnsi"/>
                <w:sz w:val="20"/>
                <w:szCs w:val="20"/>
                <w:lang w:val="en-GB"/>
              </w:rPr>
              <w:t xml:space="preserve">) </w:t>
            </w:r>
          </w:p>
          <w:p w14:paraId="558DE226" w14:textId="77777777" w:rsidR="008816CE" w:rsidRPr="005D17CC" w:rsidRDefault="008816CE" w:rsidP="008816CE">
            <w:pPr>
              <w:rPr>
                <w:rFonts w:asciiTheme="majorHAnsi" w:hAnsiTheme="majorHAnsi"/>
                <w:b/>
                <w:bCs/>
                <w:i/>
                <w:iCs/>
                <w:sz w:val="20"/>
                <w:szCs w:val="20"/>
                <w:lang w:val="en-GB"/>
              </w:rPr>
            </w:pPr>
            <w:r w:rsidRPr="005D17CC">
              <w:rPr>
                <w:rFonts w:asciiTheme="majorHAnsi" w:hAnsiTheme="majorHAnsi"/>
                <w:b/>
                <w:bCs/>
                <w:i/>
                <w:iCs/>
                <w:sz w:val="20"/>
                <w:szCs w:val="20"/>
                <w:lang w:val="en-GB"/>
              </w:rPr>
              <w:t>Quasi-judicial</w:t>
            </w:r>
          </w:p>
          <w:p w14:paraId="3F29BFDE" w14:textId="77777777" w:rsidR="008816CE" w:rsidRPr="005D17CC" w:rsidRDefault="008816CE" w:rsidP="00550458">
            <w:pPr>
              <w:pStyle w:val="ListParagraph"/>
              <w:numPr>
                <w:ilvl w:val="0"/>
                <w:numId w:val="8"/>
              </w:numPr>
              <w:rPr>
                <w:rFonts w:asciiTheme="majorHAnsi" w:hAnsiTheme="majorHAnsi"/>
                <w:sz w:val="20"/>
                <w:szCs w:val="20"/>
                <w:lang w:val="en-GB"/>
              </w:rPr>
            </w:pPr>
            <w:r w:rsidRPr="005D17CC">
              <w:rPr>
                <w:rFonts w:asciiTheme="majorHAnsi" w:hAnsiTheme="majorHAnsi"/>
                <w:sz w:val="20"/>
                <w:szCs w:val="20"/>
                <w:lang w:val="en-GB"/>
              </w:rPr>
              <w:t>CAT and CED Inquiry Procedures</w:t>
            </w:r>
          </w:p>
          <w:p w14:paraId="3FB28F59" w14:textId="77777777" w:rsidR="008816CE" w:rsidRPr="005D17CC" w:rsidRDefault="008816CE" w:rsidP="008816CE">
            <w:pPr>
              <w:rPr>
                <w:rFonts w:asciiTheme="majorHAnsi" w:hAnsiTheme="majorHAnsi"/>
                <w:b/>
                <w:bCs/>
                <w:i/>
                <w:iCs/>
                <w:sz w:val="20"/>
                <w:szCs w:val="20"/>
                <w:lang w:val="en-GB"/>
              </w:rPr>
            </w:pPr>
            <w:r w:rsidRPr="005D17CC">
              <w:rPr>
                <w:rFonts w:asciiTheme="majorHAnsi" w:hAnsiTheme="majorHAnsi"/>
                <w:b/>
                <w:bCs/>
                <w:i/>
                <w:iCs/>
                <w:sz w:val="20"/>
                <w:szCs w:val="20"/>
                <w:lang w:val="en-GB"/>
              </w:rPr>
              <w:t>Non-judicial</w:t>
            </w:r>
          </w:p>
          <w:p w14:paraId="40323228" w14:textId="77777777" w:rsidR="00D74360" w:rsidRPr="005D17CC" w:rsidRDefault="008816CE" w:rsidP="00550458">
            <w:pPr>
              <w:pStyle w:val="ListParagraph"/>
              <w:numPr>
                <w:ilvl w:val="0"/>
                <w:numId w:val="8"/>
              </w:numPr>
              <w:rPr>
                <w:color w:val="000000" w:themeColor="text1"/>
                <w:sz w:val="20"/>
                <w:szCs w:val="20"/>
                <w:lang w:val="en-GB"/>
              </w:rPr>
            </w:pPr>
            <w:r w:rsidRPr="005D17CC">
              <w:rPr>
                <w:rFonts w:asciiTheme="majorHAnsi" w:hAnsiTheme="majorHAnsi"/>
                <w:sz w:val="20"/>
                <w:szCs w:val="20"/>
                <w:lang w:val="en-GB"/>
              </w:rPr>
              <w:t>UN Treaty Bodies - CAT, ICCPR, ICESCR,</w:t>
            </w:r>
            <w:r w:rsidR="00D74360" w:rsidRPr="005D17CC">
              <w:rPr>
                <w:rFonts w:asciiTheme="majorHAnsi" w:hAnsiTheme="majorHAnsi"/>
                <w:sz w:val="20"/>
                <w:szCs w:val="20"/>
                <w:lang w:val="en-GB"/>
              </w:rPr>
              <w:t xml:space="preserve"> </w:t>
            </w:r>
            <w:r w:rsidRPr="005D17CC">
              <w:rPr>
                <w:rFonts w:asciiTheme="majorHAnsi" w:hAnsiTheme="majorHAnsi"/>
                <w:sz w:val="20"/>
                <w:szCs w:val="20"/>
                <w:lang w:val="en-GB"/>
              </w:rPr>
              <w:t>CERD, CRC, CED, CRPD country reports and UPR</w:t>
            </w:r>
            <w:r w:rsidR="00C72E91">
              <w:rPr>
                <w:rFonts w:asciiTheme="majorHAnsi" w:hAnsiTheme="majorHAnsi"/>
                <w:sz w:val="20"/>
                <w:szCs w:val="20"/>
                <w:lang w:val="en-GB"/>
              </w:rPr>
              <w:t>, i.e., universal periodic review</w:t>
            </w:r>
            <w:r w:rsidRPr="005D17CC">
              <w:rPr>
                <w:rFonts w:asciiTheme="majorHAnsi" w:hAnsiTheme="majorHAnsi"/>
                <w:sz w:val="20"/>
                <w:szCs w:val="20"/>
                <w:lang w:val="en-GB"/>
              </w:rPr>
              <w:t xml:space="preserve"> (</w:t>
            </w:r>
            <w:r w:rsidRPr="005D17CC">
              <w:rPr>
                <w:rFonts w:asciiTheme="majorHAnsi" w:hAnsiTheme="majorHAnsi"/>
                <w:i/>
                <w:iCs/>
                <w:sz w:val="20"/>
                <w:szCs w:val="20"/>
                <w:lang w:val="en-GB"/>
              </w:rPr>
              <w:t>no use of individual complaints procedures agreed</w:t>
            </w:r>
            <w:r w:rsidRPr="005D17CC">
              <w:rPr>
                <w:rFonts w:asciiTheme="majorHAnsi" w:hAnsiTheme="majorHAnsi"/>
                <w:sz w:val="20"/>
                <w:szCs w:val="20"/>
                <w:lang w:val="en-GB"/>
              </w:rPr>
              <w:t xml:space="preserve">) </w:t>
            </w:r>
          </w:p>
          <w:p w14:paraId="60BB06CA" w14:textId="77777777" w:rsidR="008816CE" w:rsidRPr="005D17CC" w:rsidRDefault="008816CE" w:rsidP="00550458">
            <w:pPr>
              <w:pStyle w:val="ListParagraph"/>
              <w:numPr>
                <w:ilvl w:val="0"/>
                <w:numId w:val="8"/>
              </w:numPr>
              <w:rPr>
                <w:color w:val="000000" w:themeColor="text1"/>
                <w:sz w:val="20"/>
                <w:szCs w:val="20"/>
                <w:lang w:val="en-GB"/>
              </w:rPr>
            </w:pPr>
            <w:r w:rsidRPr="005D17CC">
              <w:rPr>
                <w:rFonts w:asciiTheme="majorHAnsi" w:hAnsiTheme="majorHAnsi"/>
                <w:sz w:val="20"/>
                <w:szCs w:val="20"/>
                <w:lang w:val="en-GB"/>
              </w:rPr>
              <w:lastRenderedPageBreak/>
              <w:t>UN Special Procedures and Rapporteurs</w:t>
            </w:r>
          </w:p>
        </w:tc>
        <w:tc>
          <w:tcPr>
            <w:tcW w:w="2410" w:type="dxa"/>
            <w:shd w:val="clear" w:color="auto" w:fill="BDD6EE" w:themeFill="accent1" w:themeFillTint="66"/>
          </w:tcPr>
          <w:p w14:paraId="0200608F" w14:textId="77777777" w:rsidR="00D74360" w:rsidRPr="005D17CC" w:rsidRDefault="00D74360" w:rsidP="00D74360">
            <w:pPr>
              <w:rPr>
                <w:rFonts w:asciiTheme="majorHAnsi" w:hAnsiTheme="majorHAnsi"/>
                <w:b/>
                <w:bCs/>
                <w:i/>
                <w:iCs/>
                <w:sz w:val="20"/>
                <w:szCs w:val="20"/>
                <w:lang w:val="en-GB"/>
              </w:rPr>
            </w:pPr>
            <w:r w:rsidRPr="005D17CC">
              <w:rPr>
                <w:rFonts w:asciiTheme="majorHAnsi" w:hAnsiTheme="majorHAnsi"/>
                <w:b/>
                <w:bCs/>
                <w:i/>
                <w:iCs/>
                <w:sz w:val="20"/>
                <w:szCs w:val="20"/>
                <w:lang w:val="en-GB"/>
              </w:rPr>
              <w:lastRenderedPageBreak/>
              <w:t>Non-judicial</w:t>
            </w:r>
          </w:p>
          <w:p w14:paraId="6384F403" w14:textId="77777777" w:rsidR="00A724D5" w:rsidRPr="005D17CC" w:rsidRDefault="00A724D5" w:rsidP="00550458">
            <w:pPr>
              <w:pStyle w:val="ListParagraph"/>
              <w:numPr>
                <w:ilvl w:val="0"/>
                <w:numId w:val="9"/>
              </w:numPr>
              <w:rPr>
                <w:rFonts w:asciiTheme="majorHAnsi" w:hAnsiTheme="majorHAnsi"/>
                <w:sz w:val="20"/>
                <w:szCs w:val="20"/>
                <w:lang w:val="en-GB"/>
              </w:rPr>
            </w:pPr>
            <w:r w:rsidRPr="005D17CC">
              <w:rPr>
                <w:rFonts w:asciiTheme="majorHAnsi" w:hAnsiTheme="majorHAnsi"/>
                <w:sz w:val="20"/>
                <w:szCs w:val="20"/>
                <w:lang w:val="en-GB"/>
              </w:rPr>
              <w:t>UN (hybrid) Investigative Team for Da</w:t>
            </w:r>
            <w:r w:rsidR="0098560A">
              <w:rPr>
                <w:rFonts w:asciiTheme="majorHAnsi" w:hAnsiTheme="majorHAnsi"/>
                <w:sz w:val="20"/>
                <w:szCs w:val="20"/>
                <w:lang w:val="en-GB"/>
              </w:rPr>
              <w:t>’</w:t>
            </w:r>
            <w:r w:rsidRPr="005D17CC">
              <w:rPr>
                <w:rFonts w:asciiTheme="majorHAnsi" w:hAnsiTheme="majorHAnsi"/>
                <w:sz w:val="20"/>
                <w:szCs w:val="20"/>
                <w:lang w:val="en-GB"/>
              </w:rPr>
              <w:t>esh crimes.</w:t>
            </w:r>
          </w:p>
          <w:p w14:paraId="7E91FB6B" w14:textId="77777777" w:rsidR="00D74360" w:rsidRPr="005D17CC" w:rsidRDefault="00D74360" w:rsidP="00550458">
            <w:pPr>
              <w:pStyle w:val="ListParagraph"/>
              <w:numPr>
                <w:ilvl w:val="0"/>
                <w:numId w:val="9"/>
              </w:numPr>
              <w:rPr>
                <w:rFonts w:asciiTheme="majorHAnsi" w:hAnsiTheme="majorHAnsi"/>
                <w:sz w:val="20"/>
                <w:szCs w:val="20"/>
                <w:lang w:val="en-GB"/>
              </w:rPr>
            </w:pPr>
            <w:r w:rsidRPr="005D17CC">
              <w:rPr>
                <w:rFonts w:asciiTheme="majorHAnsi" w:hAnsiTheme="majorHAnsi"/>
                <w:sz w:val="20"/>
                <w:szCs w:val="20"/>
                <w:lang w:val="en-GB"/>
              </w:rPr>
              <w:t xml:space="preserve">UNCOI </w:t>
            </w:r>
            <w:r w:rsidR="0098560A">
              <w:rPr>
                <w:rFonts w:asciiTheme="majorHAnsi" w:hAnsiTheme="majorHAnsi"/>
                <w:sz w:val="20"/>
                <w:szCs w:val="20"/>
                <w:lang w:val="en-GB"/>
              </w:rPr>
              <w:t xml:space="preserve">(commission of inquiry) </w:t>
            </w:r>
            <w:r w:rsidR="00BA0E39" w:rsidRPr="005D17CC">
              <w:rPr>
                <w:rFonts w:asciiTheme="majorHAnsi" w:hAnsiTheme="majorHAnsi"/>
                <w:sz w:val="20"/>
                <w:szCs w:val="20"/>
                <w:lang w:val="en-GB"/>
              </w:rPr>
              <w:t xml:space="preserve">and IIIM </w:t>
            </w:r>
            <w:r w:rsidRPr="005D17CC">
              <w:rPr>
                <w:rFonts w:asciiTheme="majorHAnsi" w:hAnsiTheme="majorHAnsi"/>
                <w:sz w:val="20"/>
                <w:szCs w:val="20"/>
                <w:lang w:val="en-GB"/>
              </w:rPr>
              <w:t>(cross-over)</w:t>
            </w:r>
          </w:p>
          <w:p w14:paraId="41673108" w14:textId="77777777" w:rsidR="00D74360" w:rsidRPr="005D17CC" w:rsidRDefault="00D74360" w:rsidP="00550458">
            <w:pPr>
              <w:pStyle w:val="ListParagraph"/>
              <w:numPr>
                <w:ilvl w:val="0"/>
                <w:numId w:val="9"/>
              </w:numPr>
              <w:rPr>
                <w:rFonts w:asciiTheme="majorHAnsi" w:hAnsiTheme="majorHAnsi"/>
                <w:sz w:val="20"/>
                <w:szCs w:val="20"/>
                <w:lang w:val="en-GB"/>
              </w:rPr>
            </w:pPr>
            <w:r w:rsidRPr="005D17CC">
              <w:rPr>
                <w:rFonts w:asciiTheme="majorHAnsi" w:hAnsiTheme="majorHAnsi"/>
                <w:sz w:val="20"/>
                <w:szCs w:val="20"/>
                <w:lang w:val="en-GB"/>
              </w:rPr>
              <w:t>OHCHR FFM 2014-2015</w:t>
            </w:r>
          </w:p>
          <w:p w14:paraId="2ED0CECF" w14:textId="77777777" w:rsidR="008816CE" w:rsidRPr="005D17CC" w:rsidRDefault="008816CE" w:rsidP="00D74360">
            <w:pPr>
              <w:jc w:val="center"/>
              <w:rPr>
                <w:color w:val="000000" w:themeColor="text1"/>
                <w:sz w:val="20"/>
                <w:szCs w:val="20"/>
                <w:lang w:val="en-GB"/>
              </w:rPr>
            </w:pPr>
          </w:p>
        </w:tc>
      </w:tr>
    </w:tbl>
    <w:p w14:paraId="14EA22CE" w14:textId="77777777" w:rsidR="00B97882" w:rsidRDefault="00B97882" w:rsidP="003D5B18">
      <w:pPr>
        <w:rPr>
          <w:color w:val="000000" w:themeColor="text1"/>
          <w:lang w:val="en-GB"/>
        </w:rPr>
      </w:pPr>
    </w:p>
    <w:tbl>
      <w:tblPr>
        <w:tblStyle w:val="TableGrid"/>
        <w:tblW w:w="9498" w:type="dxa"/>
        <w:tblInd w:w="-5" w:type="dxa"/>
        <w:tblLook w:val="04A0" w:firstRow="1" w:lastRow="0" w:firstColumn="1" w:lastColumn="0" w:noHBand="0" w:noVBand="1"/>
      </w:tblPr>
      <w:tblGrid>
        <w:gridCol w:w="1980"/>
        <w:gridCol w:w="4192"/>
        <w:gridCol w:w="3326"/>
      </w:tblGrid>
      <w:tr w:rsidR="00B97882" w:rsidRPr="00B97882" w14:paraId="181718C3" w14:textId="77777777" w:rsidTr="00D66C2E">
        <w:trPr>
          <w:trHeight w:val="512"/>
        </w:trPr>
        <w:tc>
          <w:tcPr>
            <w:tcW w:w="9498" w:type="dxa"/>
            <w:gridSpan w:val="3"/>
            <w:shd w:val="clear" w:color="auto" w:fill="3A8A80"/>
            <w:vAlign w:val="center"/>
          </w:tcPr>
          <w:p w14:paraId="7545F6B9" w14:textId="77777777" w:rsidR="00B97882" w:rsidRPr="00B97882" w:rsidRDefault="00B97882" w:rsidP="00C755C1">
            <w:pPr>
              <w:rPr>
                <w:color w:val="FFFFFF" w:themeColor="background1"/>
                <w:lang w:val="en-GB"/>
              </w:rPr>
            </w:pPr>
            <w:r>
              <w:rPr>
                <w:color w:val="FFFFFF" w:themeColor="background1"/>
                <w:lang w:val="en-GB"/>
              </w:rPr>
              <w:t xml:space="preserve"> </w:t>
            </w:r>
            <w:r w:rsidR="00C755C1">
              <w:rPr>
                <w:noProof/>
                <w:color w:val="FFFFFF" w:themeColor="background1"/>
                <w:lang w:val="en-GB" w:eastAsia="en-GB" w:bidi="ta-LK"/>
              </w:rPr>
              <w:drawing>
                <wp:inline distT="0" distB="0" distL="0" distR="0" wp14:anchorId="37B7EF7A" wp14:editId="266ADD09">
                  <wp:extent cx="290426" cy="26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_Flag_golf_pothole_sports_peace_nation_country_188693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5087" cy="282457"/>
                          </a:xfrm>
                          <a:prstGeom prst="rect">
                            <a:avLst/>
                          </a:prstGeom>
                        </pic:spPr>
                      </pic:pic>
                    </a:graphicData>
                  </a:graphic>
                </wp:inline>
              </w:drawing>
            </w:r>
            <w:r>
              <w:rPr>
                <w:color w:val="FFFFFF" w:themeColor="background1"/>
                <w:lang w:val="en-GB"/>
              </w:rPr>
              <w:t xml:space="preserve">  Regional</w:t>
            </w:r>
            <w:r w:rsidRPr="00B97882">
              <w:rPr>
                <w:color w:val="FFFFFF" w:themeColor="background1"/>
                <w:lang w:val="en-GB"/>
              </w:rPr>
              <w:t xml:space="preserve"> Level</w:t>
            </w:r>
          </w:p>
        </w:tc>
      </w:tr>
      <w:tr w:rsidR="00072782" w:rsidRPr="00B97882" w14:paraId="09D51F45" w14:textId="77777777" w:rsidTr="00D66C2E">
        <w:tc>
          <w:tcPr>
            <w:tcW w:w="1980" w:type="dxa"/>
            <w:shd w:val="clear" w:color="auto" w:fill="46A59C"/>
          </w:tcPr>
          <w:p w14:paraId="491DA690" w14:textId="77777777" w:rsidR="00B97882" w:rsidRPr="00B97882" w:rsidRDefault="00B97882" w:rsidP="00993191">
            <w:pPr>
              <w:rPr>
                <w:color w:val="FFFFFF" w:themeColor="background1"/>
                <w:sz w:val="22"/>
                <w:szCs w:val="22"/>
                <w:lang w:val="en-GB"/>
              </w:rPr>
            </w:pPr>
            <w:r w:rsidRPr="00B97882">
              <w:rPr>
                <w:color w:val="FFFFFF" w:themeColor="background1"/>
                <w:sz w:val="22"/>
                <w:szCs w:val="22"/>
                <w:lang w:val="en-GB"/>
              </w:rPr>
              <w:t>Individual Responsibility</w:t>
            </w:r>
          </w:p>
        </w:tc>
        <w:tc>
          <w:tcPr>
            <w:tcW w:w="4192" w:type="dxa"/>
            <w:shd w:val="clear" w:color="auto" w:fill="46A59C"/>
          </w:tcPr>
          <w:p w14:paraId="118BC539" w14:textId="77777777" w:rsidR="00B97882" w:rsidRPr="00B97882" w:rsidRDefault="00B97882" w:rsidP="00993191">
            <w:pPr>
              <w:rPr>
                <w:color w:val="FFFFFF" w:themeColor="background1"/>
                <w:sz w:val="22"/>
                <w:szCs w:val="22"/>
                <w:lang w:val="en-GB"/>
              </w:rPr>
            </w:pPr>
            <w:r w:rsidRPr="00B97882">
              <w:rPr>
                <w:color w:val="FFFFFF" w:themeColor="background1"/>
                <w:sz w:val="22"/>
                <w:szCs w:val="22"/>
                <w:lang w:val="en-GB"/>
              </w:rPr>
              <w:t>State Responsibility</w:t>
            </w:r>
          </w:p>
        </w:tc>
        <w:tc>
          <w:tcPr>
            <w:tcW w:w="3326" w:type="dxa"/>
            <w:shd w:val="clear" w:color="auto" w:fill="46A59C"/>
          </w:tcPr>
          <w:p w14:paraId="3A19C631" w14:textId="77777777" w:rsidR="00B97882" w:rsidRPr="00B97882" w:rsidRDefault="00B97882" w:rsidP="00993191">
            <w:pPr>
              <w:rPr>
                <w:color w:val="FFFFFF" w:themeColor="background1"/>
                <w:sz w:val="22"/>
                <w:szCs w:val="22"/>
                <w:lang w:val="en-GB"/>
              </w:rPr>
            </w:pPr>
            <w:r w:rsidRPr="00B97882">
              <w:rPr>
                <w:color w:val="FFFFFF" w:themeColor="background1"/>
                <w:sz w:val="22"/>
                <w:szCs w:val="22"/>
                <w:lang w:val="en-GB"/>
              </w:rPr>
              <w:t>Both</w:t>
            </w:r>
          </w:p>
        </w:tc>
      </w:tr>
      <w:tr w:rsidR="00072782" w:rsidRPr="005D17CC" w14:paraId="365F614D" w14:textId="77777777" w:rsidTr="00D66C2E">
        <w:tc>
          <w:tcPr>
            <w:tcW w:w="1980" w:type="dxa"/>
            <w:shd w:val="clear" w:color="auto" w:fill="E2EFD9" w:themeFill="accent6" w:themeFillTint="33"/>
          </w:tcPr>
          <w:p w14:paraId="501D48E5" w14:textId="77777777" w:rsidR="00B97882" w:rsidRPr="005D17CC" w:rsidRDefault="00D74360" w:rsidP="00D74360">
            <w:pPr>
              <w:jc w:val="center"/>
              <w:rPr>
                <w:color w:val="000000" w:themeColor="text1"/>
                <w:sz w:val="20"/>
                <w:szCs w:val="20"/>
                <w:lang w:val="en-GB"/>
              </w:rPr>
            </w:pPr>
            <w:r w:rsidRPr="005D17CC">
              <w:rPr>
                <w:color w:val="000000" w:themeColor="text1"/>
                <w:sz w:val="20"/>
                <w:szCs w:val="20"/>
                <w:lang w:val="en-GB"/>
              </w:rPr>
              <w:t>-</w:t>
            </w:r>
          </w:p>
        </w:tc>
        <w:tc>
          <w:tcPr>
            <w:tcW w:w="4192" w:type="dxa"/>
            <w:shd w:val="clear" w:color="auto" w:fill="E2EFD9" w:themeFill="accent6" w:themeFillTint="33"/>
          </w:tcPr>
          <w:p w14:paraId="0E826731" w14:textId="77777777" w:rsidR="00D74360" w:rsidRPr="005D17CC" w:rsidRDefault="00D74360" w:rsidP="00D74360">
            <w:pPr>
              <w:rPr>
                <w:rFonts w:asciiTheme="majorHAnsi" w:hAnsiTheme="majorHAnsi"/>
                <w:b/>
                <w:bCs/>
                <w:i/>
                <w:iCs/>
                <w:sz w:val="20"/>
                <w:szCs w:val="20"/>
                <w:lang w:val="en-GB"/>
              </w:rPr>
            </w:pPr>
            <w:r w:rsidRPr="005D17CC">
              <w:rPr>
                <w:rFonts w:asciiTheme="majorHAnsi" w:hAnsiTheme="majorHAnsi"/>
                <w:b/>
                <w:bCs/>
                <w:i/>
                <w:iCs/>
                <w:sz w:val="20"/>
                <w:szCs w:val="20"/>
                <w:lang w:val="en-GB"/>
              </w:rPr>
              <w:t>Non-judicial</w:t>
            </w:r>
          </w:p>
          <w:p w14:paraId="3BBD68CA" w14:textId="77777777" w:rsidR="00B97882" w:rsidRPr="005D17CC" w:rsidRDefault="00D74360" w:rsidP="00D74360">
            <w:pPr>
              <w:rPr>
                <w:rFonts w:asciiTheme="majorHAnsi" w:hAnsiTheme="majorHAnsi"/>
                <w:sz w:val="20"/>
                <w:szCs w:val="20"/>
                <w:lang w:val="en-GB"/>
              </w:rPr>
            </w:pPr>
            <w:r w:rsidRPr="005D17CC">
              <w:rPr>
                <w:rFonts w:asciiTheme="majorHAnsi" w:hAnsiTheme="majorHAnsi"/>
                <w:sz w:val="20"/>
                <w:szCs w:val="20"/>
                <w:lang w:val="en-GB"/>
              </w:rPr>
              <w:t>Arab Charter State Report Review Process</w:t>
            </w:r>
          </w:p>
        </w:tc>
        <w:tc>
          <w:tcPr>
            <w:tcW w:w="3326" w:type="dxa"/>
            <w:shd w:val="clear" w:color="auto" w:fill="E2EFD9" w:themeFill="accent6" w:themeFillTint="33"/>
          </w:tcPr>
          <w:p w14:paraId="6C69EABE" w14:textId="77777777" w:rsidR="00B97882" w:rsidRPr="005D17CC" w:rsidRDefault="00D74360" w:rsidP="00D74360">
            <w:pPr>
              <w:jc w:val="center"/>
              <w:rPr>
                <w:color w:val="000000" w:themeColor="text1"/>
                <w:sz w:val="20"/>
                <w:szCs w:val="20"/>
                <w:lang w:val="en-GB"/>
              </w:rPr>
            </w:pPr>
            <w:r w:rsidRPr="005D17CC">
              <w:rPr>
                <w:color w:val="000000" w:themeColor="text1"/>
                <w:sz w:val="20"/>
                <w:szCs w:val="20"/>
                <w:lang w:val="en-GB"/>
              </w:rPr>
              <w:t>-</w:t>
            </w:r>
          </w:p>
        </w:tc>
      </w:tr>
    </w:tbl>
    <w:p w14:paraId="04249E91" w14:textId="77777777" w:rsidR="00B97882" w:rsidRPr="00AE1625" w:rsidRDefault="00B97882" w:rsidP="00AE1625">
      <w:pPr>
        <w:ind w:left="360"/>
        <w:rPr>
          <w:color w:val="000000" w:themeColor="text1"/>
          <w:lang w:val="en-GB"/>
        </w:rPr>
      </w:pPr>
    </w:p>
    <w:tbl>
      <w:tblPr>
        <w:tblStyle w:val="TableGrid"/>
        <w:tblW w:w="9498" w:type="dxa"/>
        <w:tblInd w:w="-5" w:type="dxa"/>
        <w:tblLook w:val="04A0" w:firstRow="1" w:lastRow="0" w:firstColumn="1" w:lastColumn="0" w:noHBand="0" w:noVBand="1"/>
      </w:tblPr>
      <w:tblGrid>
        <w:gridCol w:w="2127"/>
        <w:gridCol w:w="964"/>
        <w:gridCol w:w="861"/>
        <w:gridCol w:w="1499"/>
        <w:gridCol w:w="2062"/>
        <w:gridCol w:w="1985"/>
      </w:tblGrid>
      <w:tr w:rsidR="00072782" w:rsidRPr="00B97882" w14:paraId="403FF777" w14:textId="77777777" w:rsidTr="00D66C2E">
        <w:trPr>
          <w:trHeight w:val="512"/>
        </w:trPr>
        <w:tc>
          <w:tcPr>
            <w:tcW w:w="9498" w:type="dxa"/>
            <w:gridSpan w:val="6"/>
            <w:shd w:val="clear" w:color="auto" w:fill="C45911" w:themeFill="accent2" w:themeFillShade="BF"/>
            <w:vAlign w:val="center"/>
          </w:tcPr>
          <w:p w14:paraId="0BE3E11E" w14:textId="77777777" w:rsidR="00072782" w:rsidRPr="00B97882" w:rsidRDefault="00072782" w:rsidP="00993191">
            <w:pPr>
              <w:rPr>
                <w:color w:val="FFFFFF" w:themeColor="background1"/>
                <w:lang w:val="en-GB"/>
              </w:rPr>
            </w:pPr>
            <w:r>
              <w:rPr>
                <w:color w:val="FFFFFF" w:themeColor="background1"/>
                <w:lang w:val="en-GB"/>
              </w:rPr>
              <w:t xml:space="preserve"> </w:t>
            </w:r>
            <w:r w:rsidR="004C3F42">
              <w:rPr>
                <w:noProof/>
                <w:color w:val="FFFFFF" w:themeColor="background1"/>
                <w:lang w:val="en-GB" w:eastAsia="en-GB" w:bidi="ta-LK"/>
              </w:rPr>
              <w:drawing>
                <wp:inline distT="0" distB="0" distL="0" distR="0" wp14:anchorId="6CAE6135" wp14:editId="78D41E45">
                  <wp:extent cx="404726" cy="338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_Pinterest_UI-17_254058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7843" cy="357787"/>
                          </a:xfrm>
                          <a:prstGeom prst="rect">
                            <a:avLst/>
                          </a:prstGeom>
                        </pic:spPr>
                      </pic:pic>
                    </a:graphicData>
                  </a:graphic>
                </wp:inline>
              </w:drawing>
            </w:r>
            <w:r>
              <w:rPr>
                <w:color w:val="FFFFFF" w:themeColor="background1"/>
                <w:lang w:val="en-GB"/>
              </w:rPr>
              <w:t xml:space="preserve">  Domestic</w:t>
            </w:r>
            <w:r w:rsidRPr="00B97882">
              <w:rPr>
                <w:color w:val="FFFFFF" w:themeColor="background1"/>
                <w:lang w:val="en-GB"/>
              </w:rPr>
              <w:t xml:space="preserve"> Level</w:t>
            </w:r>
          </w:p>
        </w:tc>
      </w:tr>
      <w:tr w:rsidR="00D74360" w:rsidRPr="00B97882" w14:paraId="35B417DF" w14:textId="77777777" w:rsidTr="00D66C2E">
        <w:tc>
          <w:tcPr>
            <w:tcW w:w="5451" w:type="dxa"/>
            <w:gridSpan w:val="4"/>
            <w:shd w:val="clear" w:color="auto" w:fill="ED7D31" w:themeFill="accent2"/>
          </w:tcPr>
          <w:p w14:paraId="71057994" w14:textId="77777777" w:rsidR="00072782" w:rsidRPr="00B97882" w:rsidRDefault="00072782" w:rsidP="00993191">
            <w:pPr>
              <w:rPr>
                <w:color w:val="FFFFFF" w:themeColor="background1"/>
                <w:sz w:val="22"/>
                <w:szCs w:val="22"/>
                <w:lang w:val="en-GB"/>
              </w:rPr>
            </w:pPr>
            <w:r w:rsidRPr="00B97882">
              <w:rPr>
                <w:color w:val="FFFFFF" w:themeColor="background1"/>
                <w:sz w:val="22"/>
                <w:szCs w:val="22"/>
                <w:lang w:val="en-GB"/>
              </w:rPr>
              <w:t>Individual Responsibility</w:t>
            </w:r>
          </w:p>
        </w:tc>
        <w:tc>
          <w:tcPr>
            <w:tcW w:w="2062" w:type="dxa"/>
            <w:shd w:val="clear" w:color="auto" w:fill="ED7D31" w:themeFill="accent2"/>
          </w:tcPr>
          <w:p w14:paraId="7A160B70" w14:textId="77777777" w:rsidR="00072782" w:rsidRPr="00B97882" w:rsidRDefault="00072782" w:rsidP="00993191">
            <w:pPr>
              <w:rPr>
                <w:color w:val="FFFFFF" w:themeColor="background1"/>
                <w:sz w:val="22"/>
                <w:szCs w:val="22"/>
                <w:lang w:val="en-GB"/>
              </w:rPr>
            </w:pPr>
            <w:r w:rsidRPr="00B97882">
              <w:rPr>
                <w:color w:val="FFFFFF" w:themeColor="background1"/>
                <w:sz w:val="22"/>
                <w:szCs w:val="22"/>
                <w:lang w:val="en-GB"/>
              </w:rPr>
              <w:t>State Responsibility</w:t>
            </w:r>
          </w:p>
        </w:tc>
        <w:tc>
          <w:tcPr>
            <w:tcW w:w="1985" w:type="dxa"/>
            <w:shd w:val="clear" w:color="auto" w:fill="ED7D31" w:themeFill="accent2"/>
          </w:tcPr>
          <w:p w14:paraId="3AC1BE73" w14:textId="77777777" w:rsidR="00072782" w:rsidRPr="00B97882" w:rsidRDefault="00072782" w:rsidP="00993191">
            <w:pPr>
              <w:rPr>
                <w:color w:val="FFFFFF" w:themeColor="background1"/>
                <w:sz w:val="22"/>
                <w:szCs w:val="22"/>
                <w:lang w:val="en-GB"/>
              </w:rPr>
            </w:pPr>
            <w:r w:rsidRPr="00B97882">
              <w:rPr>
                <w:color w:val="FFFFFF" w:themeColor="background1"/>
                <w:sz w:val="22"/>
                <w:szCs w:val="22"/>
                <w:lang w:val="en-GB"/>
              </w:rPr>
              <w:t>Both</w:t>
            </w:r>
          </w:p>
        </w:tc>
      </w:tr>
      <w:tr w:rsidR="00675C6D" w:rsidRPr="005D17CC" w14:paraId="1CC6A0AC" w14:textId="77777777" w:rsidTr="00D66C2E">
        <w:tc>
          <w:tcPr>
            <w:tcW w:w="2127" w:type="dxa"/>
            <w:shd w:val="clear" w:color="auto" w:fill="FBE4D5" w:themeFill="accent2" w:themeFillTint="33"/>
          </w:tcPr>
          <w:p w14:paraId="59049489" w14:textId="77777777" w:rsidR="00D74360" w:rsidRPr="005D17CC" w:rsidRDefault="00D74360" w:rsidP="00D74360">
            <w:pPr>
              <w:rPr>
                <w:rFonts w:asciiTheme="majorHAnsi" w:hAnsiTheme="majorHAnsi"/>
                <w:b/>
                <w:bCs/>
                <w:i/>
                <w:iCs/>
                <w:color w:val="000000" w:themeColor="text1"/>
                <w:sz w:val="20"/>
                <w:szCs w:val="20"/>
                <w:lang w:val="en-GB"/>
              </w:rPr>
            </w:pPr>
            <w:r w:rsidRPr="005D17CC">
              <w:rPr>
                <w:rFonts w:asciiTheme="majorHAnsi" w:hAnsiTheme="majorHAnsi"/>
                <w:b/>
                <w:bCs/>
                <w:i/>
                <w:iCs/>
                <w:color w:val="000000" w:themeColor="text1"/>
                <w:sz w:val="20"/>
                <w:szCs w:val="20"/>
                <w:lang w:val="en-GB"/>
              </w:rPr>
              <w:t>Judicial</w:t>
            </w:r>
          </w:p>
          <w:p w14:paraId="1FC33366" w14:textId="77777777" w:rsidR="00D74360" w:rsidRPr="005D17CC" w:rsidRDefault="00D74360" w:rsidP="00D74360">
            <w:pPr>
              <w:rPr>
                <w:rFonts w:asciiTheme="majorHAnsi" w:hAnsiTheme="majorHAnsi"/>
                <w:sz w:val="20"/>
                <w:szCs w:val="20"/>
                <w:lang w:val="en-GB"/>
              </w:rPr>
            </w:pPr>
            <w:r w:rsidRPr="005D17CC">
              <w:rPr>
                <w:rFonts w:asciiTheme="majorHAnsi" w:hAnsiTheme="majorHAnsi"/>
                <w:color w:val="000000" w:themeColor="text1"/>
                <w:sz w:val="20"/>
                <w:szCs w:val="20"/>
                <w:lang w:val="en-GB"/>
              </w:rPr>
              <w:t>Criminal Court</w:t>
            </w:r>
            <w:r w:rsidRPr="005D17CC">
              <w:rPr>
                <w:rFonts w:asciiTheme="majorHAnsi" w:hAnsiTheme="majorHAnsi"/>
                <w:sz w:val="20"/>
                <w:szCs w:val="20"/>
                <w:lang w:val="en-GB"/>
              </w:rPr>
              <w:t xml:space="preserve"> </w:t>
            </w:r>
          </w:p>
          <w:p w14:paraId="1E978B8D" w14:textId="77777777" w:rsidR="00D74360" w:rsidRPr="005D17CC" w:rsidRDefault="00D74360" w:rsidP="00D74360">
            <w:pPr>
              <w:rPr>
                <w:rFonts w:asciiTheme="majorHAnsi" w:hAnsiTheme="majorHAnsi"/>
                <w:sz w:val="20"/>
                <w:szCs w:val="20"/>
                <w:lang w:val="en-GB"/>
              </w:rPr>
            </w:pPr>
          </w:p>
          <w:p w14:paraId="36D15C3E" w14:textId="38F33511" w:rsidR="00D74360" w:rsidRPr="005D17CC" w:rsidRDefault="00D74360" w:rsidP="00550458">
            <w:pPr>
              <w:pStyle w:val="ListParagraph"/>
              <w:numPr>
                <w:ilvl w:val="0"/>
                <w:numId w:val="11"/>
              </w:numPr>
              <w:rPr>
                <w:rFonts w:asciiTheme="majorHAnsi" w:hAnsiTheme="majorHAnsi"/>
                <w:sz w:val="20"/>
                <w:szCs w:val="20"/>
                <w:lang w:val="en-GB"/>
              </w:rPr>
            </w:pPr>
            <w:r w:rsidRPr="005D17CC">
              <w:rPr>
                <w:rFonts w:asciiTheme="majorHAnsi" w:hAnsiTheme="majorHAnsi"/>
                <w:sz w:val="20"/>
                <w:szCs w:val="20"/>
                <w:lang w:val="en-GB"/>
              </w:rPr>
              <w:t>KRI and Iraq Special Investigative Judges empanelled</w:t>
            </w:r>
            <w:r w:rsidR="00D94851">
              <w:rPr>
                <w:rFonts w:asciiTheme="majorHAnsi" w:hAnsiTheme="majorHAnsi"/>
                <w:sz w:val="20"/>
                <w:szCs w:val="20"/>
                <w:lang w:val="en-GB"/>
              </w:rPr>
              <w:t>.</w:t>
            </w:r>
          </w:p>
          <w:p w14:paraId="18CC7CF5" w14:textId="77777777" w:rsidR="00D74360" w:rsidRPr="005D17CC" w:rsidRDefault="00D74360" w:rsidP="00550458">
            <w:pPr>
              <w:pStyle w:val="ListParagraph"/>
              <w:numPr>
                <w:ilvl w:val="0"/>
                <w:numId w:val="11"/>
              </w:numPr>
              <w:rPr>
                <w:rFonts w:asciiTheme="majorHAnsi" w:hAnsiTheme="majorHAnsi"/>
                <w:sz w:val="20"/>
                <w:szCs w:val="20"/>
                <w:lang w:val="en-GB"/>
              </w:rPr>
            </w:pPr>
            <w:r w:rsidRPr="005D17CC">
              <w:rPr>
                <w:rFonts w:asciiTheme="majorHAnsi" w:hAnsiTheme="majorHAnsi"/>
                <w:sz w:val="20"/>
                <w:szCs w:val="20"/>
                <w:lang w:val="en-GB"/>
              </w:rPr>
              <w:t>Usual criminal courts.</w:t>
            </w:r>
          </w:p>
          <w:p w14:paraId="77E292F3" w14:textId="77777777" w:rsidR="00D74360" w:rsidRPr="005D17CC" w:rsidRDefault="00D74360" w:rsidP="00550458">
            <w:pPr>
              <w:pStyle w:val="ListParagraph"/>
              <w:numPr>
                <w:ilvl w:val="0"/>
                <w:numId w:val="11"/>
              </w:numPr>
              <w:rPr>
                <w:rFonts w:asciiTheme="majorHAnsi" w:hAnsiTheme="majorHAnsi"/>
                <w:sz w:val="20"/>
                <w:szCs w:val="20"/>
                <w:lang w:val="en-GB"/>
              </w:rPr>
            </w:pPr>
            <w:r w:rsidRPr="005D17CC">
              <w:rPr>
                <w:rFonts w:asciiTheme="majorHAnsi" w:hAnsiTheme="majorHAnsi"/>
                <w:sz w:val="20"/>
                <w:szCs w:val="20"/>
                <w:lang w:val="en-GB"/>
              </w:rPr>
              <w:t>DCVAW KRI some jurisdiction</w:t>
            </w:r>
            <w:r w:rsidR="00675C6D">
              <w:rPr>
                <w:rFonts w:asciiTheme="majorHAnsi" w:hAnsiTheme="majorHAnsi"/>
                <w:sz w:val="20"/>
                <w:szCs w:val="20"/>
                <w:lang w:val="en-GB"/>
              </w:rPr>
              <w:t xml:space="preserve"> (but does not prosecute cases independently of public prosecution system)</w:t>
            </w:r>
            <w:r w:rsidRPr="005D17CC">
              <w:rPr>
                <w:rFonts w:asciiTheme="majorHAnsi" w:hAnsiTheme="majorHAnsi"/>
                <w:sz w:val="20"/>
                <w:szCs w:val="20"/>
                <w:lang w:val="en-GB"/>
              </w:rPr>
              <w:t>.</w:t>
            </w:r>
          </w:p>
          <w:p w14:paraId="4A2C6D36" w14:textId="77777777" w:rsidR="00D74360" w:rsidRPr="005D17CC" w:rsidRDefault="00D74360" w:rsidP="00550458">
            <w:pPr>
              <w:pStyle w:val="ListParagraph"/>
              <w:numPr>
                <w:ilvl w:val="0"/>
                <w:numId w:val="11"/>
              </w:numPr>
              <w:rPr>
                <w:rFonts w:asciiTheme="majorHAnsi" w:hAnsiTheme="majorHAnsi"/>
                <w:sz w:val="20"/>
                <w:szCs w:val="20"/>
                <w:lang w:val="en-GB"/>
              </w:rPr>
            </w:pPr>
            <w:r w:rsidRPr="005D17CC">
              <w:rPr>
                <w:rFonts w:asciiTheme="majorHAnsi" w:hAnsiTheme="majorHAnsi"/>
                <w:sz w:val="20"/>
                <w:szCs w:val="20"/>
                <w:lang w:val="en-GB"/>
              </w:rPr>
              <w:t>Terrorism charges.</w:t>
            </w:r>
          </w:p>
          <w:p w14:paraId="2566910D" w14:textId="77777777" w:rsidR="00A724D5" w:rsidRPr="005D17CC" w:rsidRDefault="00A724D5" w:rsidP="00550458">
            <w:pPr>
              <w:pStyle w:val="ListParagraph"/>
              <w:numPr>
                <w:ilvl w:val="0"/>
                <w:numId w:val="11"/>
              </w:numPr>
              <w:rPr>
                <w:rFonts w:asciiTheme="majorHAnsi" w:hAnsiTheme="majorHAnsi"/>
                <w:sz w:val="20"/>
                <w:szCs w:val="20"/>
                <w:lang w:val="en-GB"/>
              </w:rPr>
            </w:pPr>
            <w:r w:rsidRPr="005D17CC">
              <w:rPr>
                <w:rFonts w:asciiTheme="majorHAnsi" w:hAnsiTheme="majorHAnsi"/>
                <w:sz w:val="20"/>
                <w:szCs w:val="20"/>
                <w:lang w:val="en-GB"/>
              </w:rPr>
              <w:t>UN Hybrid Investigative Team to assist domestic investigations.</w:t>
            </w:r>
          </w:p>
        </w:tc>
        <w:tc>
          <w:tcPr>
            <w:tcW w:w="964" w:type="dxa"/>
            <w:shd w:val="clear" w:color="auto" w:fill="FBE4D5" w:themeFill="accent2" w:themeFillTint="33"/>
          </w:tcPr>
          <w:p w14:paraId="6AD770CB" w14:textId="77777777" w:rsidR="00D74360" w:rsidRPr="005D17CC" w:rsidRDefault="00D74360" w:rsidP="00D74360">
            <w:pPr>
              <w:rPr>
                <w:rFonts w:asciiTheme="majorHAnsi" w:hAnsiTheme="majorHAnsi"/>
                <w:color w:val="000000" w:themeColor="text1"/>
                <w:sz w:val="20"/>
                <w:szCs w:val="20"/>
                <w:lang w:val="en-GB"/>
              </w:rPr>
            </w:pPr>
            <w:r w:rsidRPr="005D17CC">
              <w:rPr>
                <w:rFonts w:asciiTheme="majorHAnsi" w:hAnsiTheme="majorHAnsi"/>
                <w:b/>
                <w:bCs/>
                <w:i/>
                <w:iCs/>
                <w:color w:val="000000" w:themeColor="text1"/>
                <w:sz w:val="20"/>
                <w:szCs w:val="20"/>
                <w:lang w:val="en-GB"/>
              </w:rPr>
              <w:t>Judicial</w:t>
            </w:r>
            <w:r w:rsidRPr="005D17CC">
              <w:rPr>
                <w:rFonts w:asciiTheme="majorHAnsi" w:hAnsiTheme="majorHAnsi"/>
                <w:color w:val="000000" w:themeColor="text1"/>
                <w:sz w:val="20"/>
                <w:szCs w:val="20"/>
                <w:lang w:val="en-GB"/>
              </w:rPr>
              <w:t xml:space="preserve"> Military Court</w:t>
            </w:r>
          </w:p>
        </w:tc>
        <w:tc>
          <w:tcPr>
            <w:tcW w:w="861" w:type="dxa"/>
            <w:shd w:val="clear" w:color="auto" w:fill="FBE4D5" w:themeFill="accent2" w:themeFillTint="33"/>
          </w:tcPr>
          <w:p w14:paraId="660F0A1D" w14:textId="77777777" w:rsidR="00D74360" w:rsidRPr="005D17CC" w:rsidRDefault="00D74360" w:rsidP="00D74360">
            <w:pPr>
              <w:rPr>
                <w:rFonts w:asciiTheme="majorHAnsi" w:hAnsiTheme="majorHAnsi"/>
                <w:b/>
                <w:bCs/>
                <w:i/>
                <w:iCs/>
                <w:color w:val="000000" w:themeColor="text1"/>
                <w:sz w:val="20"/>
                <w:szCs w:val="20"/>
                <w:lang w:val="en-GB"/>
              </w:rPr>
            </w:pPr>
            <w:r w:rsidRPr="005D17CC">
              <w:rPr>
                <w:rFonts w:asciiTheme="majorHAnsi" w:hAnsiTheme="majorHAnsi"/>
                <w:b/>
                <w:bCs/>
                <w:i/>
                <w:iCs/>
                <w:color w:val="000000" w:themeColor="text1"/>
                <w:sz w:val="20"/>
                <w:szCs w:val="20"/>
                <w:lang w:val="en-GB"/>
              </w:rPr>
              <w:t>Judicial</w:t>
            </w:r>
          </w:p>
          <w:p w14:paraId="6A03E9CD" w14:textId="77777777" w:rsidR="00D74360" w:rsidRPr="005D17CC" w:rsidRDefault="00D74360" w:rsidP="00D74360">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Juvenile Court</w:t>
            </w:r>
          </w:p>
        </w:tc>
        <w:tc>
          <w:tcPr>
            <w:tcW w:w="1499" w:type="dxa"/>
            <w:shd w:val="clear" w:color="auto" w:fill="FBE4D5" w:themeFill="accent2" w:themeFillTint="33"/>
          </w:tcPr>
          <w:p w14:paraId="332D5390" w14:textId="77777777" w:rsidR="00D74360" w:rsidRPr="005D17CC" w:rsidRDefault="00D74360" w:rsidP="00D74360">
            <w:pPr>
              <w:rPr>
                <w:rFonts w:asciiTheme="majorHAnsi" w:hAnsiTheme="majorHAnsi"/>
                <w:b/>
                <w:bCs/>
                <w:i/>
                <w:iCs/>
                <w:color w:val="000000" w:themeColor="text1"/>
                <w:sz w:val="20"/>
                <w:szCs w:val="20"/>
                <w:lang w:val="en-GB"/>
              </w:rPr>
            </w:pPr>
            <w:r w:rsidRPr="005D17CC">
              <w:rPr>
                <w:rFonts w:asciiTheme="majorHAnsi" w:hAnsiTheme="majorHAnsi"/>
                <w:b/>
                <w:bCs/>
                <w:i/>
                <w:iCs/>
                <w:color w:val="000000" w:themeColor="text1"/>
                <w:sz w:val="20"/>
                <w:szCs w:val="20"/>
                <w:lang w:val="en-GB"/>
              </w:rPr>
              <w:t>Judicial</w:t>
            </w:r>
          </w:p>
          <w:p w14:paraId="6CEB78FA" w14:textId="77777777" w:rsidR="00D74360" w:rsidRPr="005D17CC" w:rsidRDefault="00D74360" w:rsidP="00D74360">
            <w:pPr>
              <w:rPr>
                <w:rFonts w:asciiTheme="majorHAnsi" w:hAnsiTheme="majorHAnsi"/>
                <w:sz w:val="20"/>
                <w:szCs w:val="20"/>
                <w:lang w:val="en-GB"/>
              </w:rPr>
            </w:pPr>
            <w:r w:rsidRPr="005D17CC">
              <w:rPr>
                <w:rFonts w:asciiTheme="majorHAnsi" w:hAnsiTheme="majorHAnsi"/>
                <w:color w:val="000000" w:themeColor="text1"/>
                <w:sz w:val="20"/>
                <w:szCs w:val="20"/>
                <w:lang w:val="en-GB"/>
              </w:rPr>
              <w:t>Civil Court</w:t>
            </w:r>
            <w:r w:rsidRPr="005D17CC">
              <w:rPr>
                <w:rFonts w:asciiTheme="majorHAnsi" w:hAnsiTheme="majorHAnsi"/>
                <w:sz w:val="20"/>
                <w:szCs w:val="20"/>
                <w:lang w:val="en-GB"/>
              </w:rPr>
              <w:t xml:space="preserve"> </w:t>
            </w:r>
          </w:p>
          <w:p w14:paraId="208CFB78" w14:textId="77777777" w:rsidR="00D74360" w:rsidRPr="005D17CC" w:rsidRDefault="00D74360" w:rsidP="00D74360">
            <w:pPr>
              <w:rPr>
                <w:rFonts w:asciiTheme="majorHAnsi" w:hAnsiTheme="majorHAnsi"/>
                <w:sz w:val="20"/>
                <w:szCs w:val="20"/>
                <w:lang w:val="en-GB"/>
              </w:rPr>
            </w:pPr>
          </w:p>
          <w:p w14:paraId="5B97ECC1" w14:textId="77777777" w:rsidR="00D74360" w:rsidRPr="00416884" w:rsidRDefault="00D74360" w:rsidP="00550458">
            <w:pPr>
              <w:pStyle w:val="ListParagraph"/>
              <w:numPr>
                <w:ilvl w:val="0"/>
                <w:numId w:val="12"/>
              </w:numPr>
              <w:rPr>
                <w:rFonts w:asciiTheme="majorHAnsi" w:hAnsiTheme="majorHAnsi"/>
                <w:color w:val="000000" w:themeColor="text1"/>
                <w:sz w:val="20"/>
                <w:szCs w:val="20"/>
                <w:lang w:val="en-GB"/>
              </w:rPr>
            </w:pPr>
            <w:r w:rsidRPr="005D17CC">
              <w:rPr>
                <w:rFonts w:asciiTheme="majorHAnsi" w:hAnsiTheme="majorHAnsi"/>
                <w:sz w:val="20"/>
                <w:szCs w:val="20"/>
                <w:lang w:val="en-GB"/>
              </w:rPr>
              <w:t>Civil claims under Civil Code but protections for public officials and those who ordered them.</w:t>
            </w:r>
          </w:p>
          <w:p w14:paraId="6E6290DC" w14:textId="77777777" w:rsidR="00416884" w:rsidRPr="005D17CC" w:rsidRDefault="00416884" w:rsidP="00550458">
            <w:pPr>
              <w:pStyle w:val="ListParagraph"/>
              <w:numPr>
                <w:ilvl w:val="0"/>
                <w:numId w:val="12"/>
              </w:numPr>
              <w:rPr>
                <w:rFonts w:asciiTheme="majorHAnsi" w:hAnsiTheme="majorHAnsi"/>
                <w:color w:val="000000" w:themeColor="text1"/>
                <w:sz w:val="20"/>
                <w:szCs w:val="20"/>
                <w:lang w:val="en-GB"/>
              </w:rPr>
            </w:pPr>
            <w:r>
              <w:rPr>
                <w:rFonts w:asciiTheme="majorHAnsi" w:hAnsiTheme="majorHAnsi"/>
                <w:sz w:val="20"/>
                <w:szCs w:val="20"/>
                <w:lang w:val="en-GB"/>
              </w:rPr>
              <w:t>Specialist Human Rights Courts</w:t>
            </w:r>
            <w:r w:rsidR="00D94851">
              <w:rPr>
                <w:rFonts w:asciiTheme="majorHAnsi" w:hAnsiTheme="majorHAnsi"/>
                <w:sz w:val="20"/>
                <w:szCs w:val="20"/>
                <w:lang w:val="en-GB"/>
              </w:rPr>
              <w:t>.</w:t>
            </w:r>
          </w:p>
        </w:tc>
        <w:tc>
          <w:tcPr>
            <w:tcW w:w="2062" w:type="dxa"/>
            <w:shd w:val="clear" w:color="auto" w:fill="FBE4D5" w:themeFill="accent2" w:themeFillTint="33"/>
          </w:tcPr>
          <w:p w14:paraId="565C4593" w14:textId="77777777" w:rsidR="00D74360" w:rsidRPr="005D17CC" w:rsidRDefault="00D74360" w:rsidP="00550458">
            <w:pPr>
              <w:pStyle w:val="ListParagraph"/>
              <w:numPr>
                <w:ilvl w:val="0"/>
                <w:numId w:val="12"/>
              </w:numPr>
              <w:rPr>
                <w:rFonts w:asciiTheme="majorHAnsi" w:hAnsiTheme="majorHAnsi"/>
                <w:sz w:val="20"/>
                <w:szCs w:val="20"/>
                <w:lang w:val="en-GB"/>
              </w:rPr>
            </w:pPr>
            <w:r w:rsidRPr="005D17CC">
              <w:rPr>
                <w:rFonts w:asciiTheme="majorHAnsi" w:hAnsiTheme="majorHAnsi"/>
                <w:sz w:val="20"/>
                <w:szCs w:val="20"/>
                <w:lang w:val="en-GB"/>
              </w:rPr>
              <w:t>KRG Parliamentary Committee on Human Rights</w:t>
            </w:r>
          </w:p>
          <w:p w14:paraId="2CE609C5" w14:textId="77777777" w:rsidR="00D74360" w:rsidRPr="005D17CC" w:rsidRDefault="00D74360" w:rsidP="00550458">
            <w:pPr>
              <w:pStyle w:val="ListParagraph"/>
              <w:numPr>
                <w:ilvl w:val="0"/>
                <w:numId w:val="12"/>
              </w:numPr>
              <w:rPr>
                <w:rFonts w:asciiTheme="majorHAnsi" w:hAnsiTheme="majorHAnsi"/>
                <w:sz w:val="20"/>
                <w:szCs w:val="20"/>
                <w:lang w:val="en-GB"/>
              </w:rPr>
            </w:pPr>
            <w:r w:rsidRPr="005D17CC">
              <w:rPr>
                <w:rFonts w:asciiTheme="majorHAnsi" w:hAnsiTheme="majorHAnsi"/>
                <w:sz w:val="20"/>
                <w:szCs w:val="20"/>
                <w:lang w:val="en-GB"/>
              </w:rPr>
              <w:t>Ministry of Justice Human Rights Offices and Complaint Boxes</w:t>
            </w:r>
          </w:p>
          <w:p w14:paraId="10119D97" w14:textId="77777777" w:rsidR="00D74360" w:rsidRPr="005D17CC" w:rsidRDefault="00D74360" w:rsidP="00550458">
            <w:pPr>
              <w:pStyle w:val="ListParagraph"/>
              <w:numPr>
                <w:ilvl w:val="0"/>
                <w:numId w:val="12"/>
              </w:numPr>
              <w:rPr>
                <w:rFonts w:asciiTheme="majorHAnsi" w:hAnsiTheme="majorHAnsi"/>
                <w:color w:val="000000" w:themeColor="text1"/>
                <w:sz w:val="20"/>
                <w:szCs w:val="20"/>
                <w:lang w:val="en-GB"/>
              </w:rPr>
            </w:pPr>
            <w:r w:rsidRPr="005D17CC">
              <w:rPr>
                <w:rFonts w:asciiTheme="majorHAnsi" w:hAnsiTheme="majorHAnsi"/>
                <w:sz w:val="20"/>
                <w:szCs w:val="20"/>
                <w:lang w:val="en-GB"/>
              </w:rPr>
              <w:t>Ministry of Interior Inquiry into HRV carried out against civilians in Mosul by Special Forces (May - August 2017).</w:t>
            </w:r>
          </w:p>
          <w:p w14:paraId="0ED7673A" w14:textId="77777777" w:rsidR="00D74360" w:rsidRPr="005D17CC" w:rsidRDefault="00D74360" w:rsidP="00550458">
            <w:pPr>
              <w:pStyle w:val="ListParagraph"/>
              <w:numPr>
                <w:ilvl w:val="0"/>
                <w:numId w:val="12"/>
              </w:numPr>
              <w:rPr>
                <w:rFonts w:asciiTheme="majorHAnsi" w:hAnsiTheme="majorHAnsi"/>
                <w:color w:val="000000" w:themeColor="text1"/>
                <w:sz w:val="20"/>
                <w:szCs w:val="20"/>
                <w:lang w:val="en-GB"/>
              </w:rPr>
            </w:pPr>
            <w:r w:rsidRPr="005D17CC">
              <w:rPr>
                <w:rFonts w:asciiTheme="majorHAnsi" w:hAnsiTheme="majorHAnsi"/>
                <w:sz w:val="20"/>
                <w:szCs w:val="20"/>
                <w:lang w:val="en-GB"/>
              </w:rPr>
              <w:t>KRG MOMA unlawful arrest complaints (no budget for compensation).</w:t>
            </w:r>
          </w:p>
        </w:tc>
        <w:tc>
          <w:tcPr>
            <w:tcW w:w="1985" w:type="dxa"/>
            <w:shd w:val="clear" w:color="auto" w:fill="FBE4D5" w:themeFill="accent2" w:themeFillTint="33"/>
          </w:tcPr>
          <w:p w14:paraId="789FC67A" w14:textId="77777777" w:rsidR="00D74360" w:rsidRPr="005D17CC" w:rsidRDefault="00D74360" w:rsidP="00550458">
            <w:pPr>
              <w:pStyle w:val="ListParagraph"/>
              <w:numPr>
                <w:ilvl w:val="0"/>
                <w:numId w:val="12"/>
              </w:numPr>
              <w:rPr>
                <w:rFonts w:asciiTheme="majorHAnsi" w:hAnsiTheme="majorHAnsi"/>
                <w:sz w:val="20"/>
                <w:szCs w:val="20"/>
                <w:lang w:val="en-GB"/>
              </w:rPr>
            </w:pPr>
            <w:r w:rsidRPr="005D17CC">
              <w:rPr>
                <w:rFonts w:asciiTheme="majorHAnsi" w:hAnsiTheme="majorHAnsi"/>
                <w:sz w:val="20"/>
                <w:szCs w:val="20"/>
                <w:lang w:val="en-GB"/>
              </w:rPr>
              <w:t>Iraqi Human Rights Courts (from January 2014)</w:t>
            </w:r>
            <w:r w:rsidR="00D94851">
              <w:rPr>
                <w:rFonts w:asciiTheme="majorHAnsi" w:hAnsiTheme="majorHAnsi"/>
                <w:sz w:val="20"/>
                <w:szCs w:val="20"/>
                <w:lang w:val="en-GB"/>
              </w:rPr>
              <w:t>.</w:t>
            </w:r>
          </w:p>
          <w:p w14:paraId="248E2F2F" w14:textId="77777777" w:rsidR="00D74360" w:rsidRPr="005D17CC" w:rsidRDefault="00D74360" w:rsidP="00550458">
            <w:pPr>
              <w:pStyle w:val="ListParagraph"/>
              <w:numPr>
                <w:ilvl w:val="0"/>
                <w:numId w:val="12"/>
              </w:numPr>
              <w:rPr>
                <w:rFonts w:asciiTheme="majorHAnsi" w:hAnsiTheme="majorHAnsi"/>
                <w:sz w:val="20"/>
                <w:szCs w:val="20"/>
                <w:lang w:val="en-GB"/>
              </w:rPr>
            </w:pPr>
            <w:r w:rsidRPr="005D17CC">
              <w:rPr>
                <w:rFonts w:asciiTheme="majorHAnsi" w:hAnsiTheme="majorHAnsi"/>
                <w:sz w:val="20"/>
                <w:szCs w:val="20"/>
                <w:lang w:val="en-GB"/>
              </w:rPr>
              <w:t>Iraq</w:t>
            </w:r>
            <w:r w:rsidR="00744CA0">
              <w:rPr>
                <w:rFonts w:asciiTheme="majorHAnsi" w:hAnsiTheme="majorHAnsi"/>
                <w:sz w:val="20"/>
                <w:szCs w:val="20"/>
                <w:lang w:val="en-GB"/>
              </w:rPr>
              <w:t>i</w:t>
            </w:r>
            <w:r w:rsidRPr="005D17CC">
              <w:rPr>
                <w:rFonts w:asciiTheme="majorHAnsi" w:hAnsiTheme="majorHAnsi"/>
                <w:sz w:val="20"/>
                <w:szCs w:val="20"/>
                <w:lang w:val="en-GB"/>
              </w:rPr>
              <w:t xml:space="preserve"> High Commission for Human Rights (Constitution)</w:t>
            </w:r>
            <w:r w:rsidR="00D94851">
              <w:rPr>
                <w:rFonts w:asciiTheme="majorHAnsi" w:hAnsiTheme="majorHAnsi"/>
                <w:sz w:val="20"/>
                <w:szCs w:val="20"/>
                <w:lang w:val="en-GB"/>
              </w:rPr>
              <w:t>.</w:t>
            </w:r>
          </w:p>
          <w:p w14:paraId="7DB4D119" w14:textId="77777777" w:rsidR="00D74360" w:rsidRPr="005D17CC" w:rsidRDefault="00D74360" w:rsidP="00993191">
            <w:pPr>
              <w:rPr>
                <w:rFonts w:asciiTheme="majorHAnsi" w:hAnsiTheme="majorHAnsi"/>
                <w:color w:val="000000" w:themeColor="text1"/>
                <w:sz w:val="20"/>
                <w:szCs w:val="20"/>
                <w:lang w:val="en-GB"/>
              </w:rPr>
            </w:pPr>
          </w:p>
        </w:tc>
      </w:tr>
    </w:tbl>
    <w:p w14:paraId="0B0EB23E" w14:textId="77777777" w:rsidR="00932344" w:rsidRDefault="00932344" w:rsidP="00932344">
      <w:pPr>
        <w:rPr>
          <w:lang w:val="en-GB"/>
        </w:rPr>
      </w:pPr>
    </w:p>
    <w:p w14:paraId="4DD89A23" w14:textId="77777777" w:rsidR="00AE4610" w:rsidRDefault="00AE4610" w:rsidP="00932344">
      <w:pPr>
        <w:rPr>
          <w:lang w:val="en-GB"/>
        </w:rPr>
      </w:pPr>
    </w:p>
    <w:p w14:paraId="247C93AC" w14:textId="77777777" w:rsidR="00AE4610" w:rsidRDefault="00AE4610" w:rsidP="00932344">
      <w:pPr>
        <w:rPr>
          <w:lang w:val="en-GB"/>
        </w:rPr>
      </w:pPr>
    </w:p>
    <w:tbl>
      <w:tblPr>
        <w:tblStyle w:val="TableGrid"/>
        <w:tblW w:w="9498" w:type="dxa"/>
        <w:tblInd w:w="-5" w:type="dxa"/>
        <w:tblLook w:val="04A0" w:firstRow="1" w:lastRow="0" w:firstColumn="1" w:lastColumn="0" w:noHBand="0" w:noVBand="1"/>
      </w:tblPr>
      <w:tblGrid>
        <w:gridCol w:w="1668"/>
        <w:gridCol w:w="1605"/>
        <w:gridCol w:w="1039"/>
        <w:gridCol w:w="1757"/>
        <w:gridCol w:w="1213"/>
        <w:gridCol w:w="2216"/>
      </w:tblGrid>
      <w:tr w:rsidR="00072782" w:rsidRPr="00B97882" w14:paraId="7DEA5BD3" w14:textId="77777777" w:rsidTr="00D66C2E">
        <w:trPr>
          <w:trHeight w:val="647"/>
        </w:trPr>
        <w:tc>
          <w:tcPr>
            <w:tcW w:w="9498" w:type="dxa"/>
            <w:gridSpan w:val="6"/>
            <w:shd w:val="clear" w:color="auto" w:fill="7030A0"/>
            <w:vAlign w:val="center"/>
          </w:tcPr>
          <w:p w14:paraId="5A39FEA1" w14:textId="77777777" w:rsidR="00072782" w:rsidRPr="00B97882" w:rsidRDefault="00072782" w:rsidP="00993191">
            <w:pPr>
              <w:rPr>
                <w:color w:val="FFFFFF" w:themeColor="background1"/>
                <w:lang w:val="en-GB"/>
              </w:rPr>
            </w:pPr>
            <w:r>
              <w:rPr>
                <w:color w:val="FFFFFF" w:themeColor="background1"/>
                <w:lang w:val="en-GB"/>
              </w:rPr>
              <w:t xml:space="preserve"> </w:t>
            </w:r>
            <w:r w:rsidR="004C3F42">
              <w:rPr>
                <w:noProof/>
                <w:color w:val="FFFFFF" w:themeColor="background1"/>
                <w:lang w:val="en-GB" w:eastAsia="en-GB" w:bidi="ta-LK"/>
              </w:rPr>
              <w:drawing>
                <wp:inline distT="0" distB="0" distL="0" distR="0" wp14:anchorId="7C9A2C2F" wp14:editId="419DEF4D">
                  <wp:extent cx="404726" cy="3067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_globe_318579.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60" cy="322417"/>
                          </a:xfrm>
                          <a:prstGeom prst="rect">
                            <a:avLst/>
                          </a:prstGeom>
                        </pic:spPr>
                      </pic:pic>
                    </a:graphicData>
                  </a:graphic>
                </wp:inline>
              </w:drawing>
            </w:r>
            <w:r w:rsidR="004C3F42">
              <w:rPr>
                <w:color w:val="FFFFFF" w:themeColor="background1"/>
                <w:lang w:val="en-GB"/>
              </w:rPr>
              <w:t xml:space="preserve"> </w:t>
            </w:r>
            <w:r w:rsidR="004C3F42">
              <w:rPr>
                <w:noProof/>
                <w:color w:val="FFFFFF" w:themeColor="background1"/>
                <w:lang w:val="en-GB" w:eastAsia="en-GB" w:bidi="ta-LK"/>
              </w:rPr>
              <w:drawing>
                <wp:inline distT="0" distB="0" distL="0" distR="0" wp14:anchorId="62F229EC" wp14:editId="7F3F317A">
                  <wp:extent cx="420712" cy="306705"/>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f_Flag_golf_pothole_sports_peace_nation_country_188693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7547" cy="326268"/>
                          </a:xfrm>
                          <a:prstGeom prst="rect">
                            <a:avLst/>
                          </a:prstGeom>
                        </pic:spPr>
                      </pic:pic>
                    </a:graphicData>
                  </a:graphic>
                </wp:inline>
              </w:drawing>
            </w:r>
            <w:r>
              <w:rPr>
                <w:color w:val="FFFFFF" w:themeColor="background1"/>
                <w:lang w:val="en-GB"/>
              </w:rPr>
              <w:t xml:space="preserve"> </w:t>
            </w:r>
            <w:r w:rsidR="004C3F42">
              <w:rPr>
                <w:noProof/>
                <w:color w:val="FFFFFF" w:themeColor="background1"/>
                <w:lang w:val="en-GB" w:eastAsia="en-GB" w:bidi="ta-LK"/>
              </w:rPr>
              <w:drawing>
                <wp:inline distT="0" distB="0" distL="0" distR="0" wp14:anchorId="365A00FE" wp14:editId="35E4EADD">
                  <wp:extent cx="524683" cy="3894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f_Pinterest_UI-17_2540584.png"/>
                          <pic:cNvPicPr/>
                        </pic:nvPicPr>
                        <pic:blipFill>
                          <a:blip r:embed="rId28">
                            <a:extLst>
                              <a:ext uri="{28A0092B-C50C-407E-A947-70E740481C1C}">
                                <a14:useLocalDpi xmlns:a14="http://schemas.microsoft.com/office/drawing/2010/main" val="0"/>
                              </a:ext>
                            </a:extLst>
                          </a:blip>
                          <a:stretch>
                            <a:fillRect/>
                          </a:stretch>
                        </pic:blipFill>
                        <pic:spPr>
                          <a:xfrm>
                            <a:off x="0" y="0"/>
                            <a:ext cx="565831" cy="419941"/>
                          </a:xfrm>
                          <a:prstGeom prst="rect">
                            <a:avLst/>
                          </a:prstGeom>
                        </pic:spPr>
                      </pic:pic>
                    </a:graphicData>
                  </a:graphic>
                </wp:inline>
              </w:drawing>
            </w:r>
            <w:r>
              <w:rPr>
                <w:color w:val="FFFFFF" w:themeColor="background1"/>
                <w:lang w:val="en-GB"/>
              </w:rPr>
              <w:t xml:space="preserve"> </w:t>
            </w:r>
            <w:r w:rsidRPr="00B97882">
              <w:rPr>
                <w:color w:val="FFFFFF" w:themeColor="background1"/>
                <w:lang w:val="en-GB"/>
              </w:rPr>
              <w:t>Inter</w:t>
            </w:r>
            <w:r>
              <w:rPr>
                <w:color w:val="FFFFFF" w:themeColor="background1"/>
                <w:lang w:val="en-GB"/>
              </w:rPr>
              <w:t xml:space="preserve">nationalised and hybrid courts and tribunals </w:t>
            </w:r>
          </w:p>
        </w:tc>
      </w:tr>
      <w:tr w:rsidR="00072782" w14:paraId="2FCFC997" w14:textId="77777777" w:rsidTr="00D66C2E">
        <w:tc>
          <w:tcPr>
            <w:tcW w:w="3273" w:type="dxa"/>
            <w:gridSpan w:val="2"/>
            <w:tcBorders>
              <w:right w:val="double" w:sz="4" w:space="0" w:color="auto"/>
            </w:tcBorders>
            <w:shd w:val="clear" w:color="auto" w:fill="E5DDF7"/>
          </w:tcPr>
          <w:p w14:paraId="22D198BA" w14:textId="77777777" w:rsidR="00072782" w:rsidRPr="00665008" w:rsidRDefault="00665008" w:rsidP="00665008">
            <w:pPr>
              <w:jc w:val="center"/>
              <w:rPr>
                <w:color w:val="000000" w:themeColor="text1"/>
                <w:sz w:val="20"/>
                <w:szCs w:val="20"/>
              </w:rPr>
            </w:pPr>
            <w:r w:rsidRPr="00665008">
              <w:rPr>
                <w:color w:val="000000" w:themeColor="text1"/>
                <w:sz w:val="20"/>
                <w:szCs w:val="20"/>
              </w:rPr>
              <w:t>INDIVIDUAL</w:t>
            </w:r>
          </w:p>
        </w:tc>
        <w:tc>
          <w:tcPr>
            <w:tcW w:w="4009" w:type="dxa"/>
            <w:gridSpan w:val="3"/>
            <w:tcBorders>
              <w:left w:val="double" w:sz="4" w:space="0" w:color="auto"/>
              <w:right w:val="double" w:sz="4" w:space="0" w:color="auto"/>
            </w:tcBorders>
            <w:shd w:val="clear" w:color="auto" w:fill="E5DDF7"/>
          </w:tcPr>
          <w:p w14:paraId="5DDCE0C6" w14:textId="77777777" w:rsidR="00072782" w:rsidRPr="00665008" w:rsidRDefault="00665008" w:rsidP="00665008">
            <w:pPr>
              <w:jc w:val="center"/>
              <w:rPr>
                <w:color w:val="000000" w:themeColor="text1"/>
                <w:sz w:val="20"/>
                <w:szCs w:val="20"/>
                <w:lang w:val="en-GB"/>
              </w:rPr>
            </w:pPr>
            <w:r w:rsidRPr="00665008">
              <w:rPr>
                <w:color w:val="000000" w:themeColor="text1"/>
                <w:sz w:val="20"/>
                <w:szCs w:val="20"/>
                <w:lang w:val="en-GB"/>
              </w:rPr>
              <w:t>STATE RESPONSIBILITY</w:t>
            </w:r>
          </w:p>
        </w:tc>
        <w:tc>
          <w:tcPr>
            <w:tcW w:w="2216" w:type="dxa"/>
            <w:tcBorders>
              <w:left w:val="double" w:sz="4" w:space="0" w:color="auto"/>
            </w:tcBorders>
            <w:shd w:val="clear" w:color="auto" w:fill="E5DDF7"/>
          </w:tcPr>
          <w:p w14:paraId="7DA7F786" w14:textId="77777777" w:rsidR="00072782" w:rsidRPr="00665008" w:rsidRDefault="00665008" w:rsidP="00665008">
            <w:pPr>
              <w:jc w:val="center"/>
              <w:rPr>
                <w:color w:val="000000" w:themeColor="text1"/>
                <w:sz w:val="20"/>
                <w:szCs w:val="20"/>
                <w:lang w:val="en-GB"/>
              </w:rPr>
            </w:pPr>
            <w:r w:rsidRPr="00665008">
              <w:rPr>
                <w:color w:val="000000" w:themeColor="text1"/>
                <w:sz w:val="20"/>
                <w:szCs w:val="20"/>
                <w:lang w:val="en-GB"/>
              </w:rPr>
              <w:t>BOTH</w:t>
            </w:r>
          </w:p>
        </w:tc>
      </w:tr>
      <w:tr w:rsidR="00E8611D" w:rsidRPr="005D17CC" w14:paraId="42269152" w14:textId="77777777" w:rsidTr="00D66C2E">
        <w:tblPrEx>
          <w:tblBorders>
            <w:insideV w:val="double" w:sz="4" w:space="0" w:color="auto"/>
          </w:tblBorders>
        </w:tblPrEx>
        <w:trPr>
          <w:trHeight w:val="224"/>
        </w:trPr>
        <w:tc>
          <w:tcPr>
            <w:tcW w:w="1668" w:type="dxa"/>
            <w:vMerge w:val="restart"/>
            <w:tcBorders>
              <w:right w:val="single" w:sz="4" w:space="0" w:color="auto"/>
            </w:tcBorders>
            <w:shd w:val="clear" w:color="auto" w:fill="EDE4F8"/>
          </w:tcPr>
          <w:p w14:paraId="51756DB6" w14:textId="77777777" w:rsidR="00FC5FA1" w:rsidRDefault="00FC5FA1" w:rsidP="00A724D5">
            <w:pPr>
              <w:rPr>
                <w:rFonts w:asciiTheme="majorHAnsi" w:hAnsiTheme="majorHAnsi"/>
                <w:sz w:val="20"/>
                <w:szCs w:val="20"/>
                <w:lang w:val="en-GB"/>
              </w:rPr>
            </w:pPr>
          </w:p>
          <w:p w14:paraId="20FEC060" w14:textId="77777777" w:rsidR="00FC5FA1" w:rsidRDefault="00FC5FA1" w:rsidP="00A724D5">
            <w:pPr>
              <w:rPr>
                <w:rFonts w:asciiTheme="majorHAnsi" w:hAnsiTheme="majorHAnsi"/>
                <w:sz w:val="20"/>
                <w:szCs w:val="20"/>
                <w:lang w:val="en-GB"/>
              </w:rPr>
            </w:pPr>
          </w:p>
          <w:p w14:paraId="6826F3DF" w14:textId="77777777" w:rsidR="00FC5FA1" w:rsidRDefault="00FC5FA1" w:rsidP="00A724D5">
            <w:pPr>
              <w:rPr>
                <w:rFonts w:asciiTheme="majorHAnsi" w:hAnsiTheme="majorHAnsi"/>
                <w:sz w:val="20"/>
                <w:szCs w:val="20"/>
                <w:lang w:val="en-GB"/>
              </w:rPr>
            </w:pPr>
          </w:p>
          <w:p w14:paraId="3966996A" w14:textId="77777777" w:rsidR="00FC5FA1" w:rsidRDefault="00FC5FA1" w:rsidP="00A724D5">
            <w:pPr>
              <w:rPr>
                <w:rFonts w:asciiTheme="majorHAnsi" w:hAnsiTheme="majorHAnsi"/>
                <w:sz w:val="20"/>
                <w:szCs w:val="20"/>
                <w:lang w:val="en-GB"/>
              </w:rPr>
            </w:pPr>
          </w:p>
          <w:p w14:paraId="30184476" w14:textId="77777777" w:rsidR="00FC5FA1" w:rsidRDefault="00FC5FA1" w:rsidP="00A724D5">
            <w:pPr>
              <w:rPr>
                <w:rFonts w:asciiTheme="majorHAnsi" w:hAnsiTheme="majorHAnsi"/>
                <w:sz w:val="20"/>
                <w:szCs w:val="20"/>
                <w:lang w:val="en-GB"/>
              </w:rPr>
            </w:pPr>
          </w:p>
          <w:p w14:paraId="2E072B40" w14:textId="77777777" w:rsidR="00FC5FA1" w:rsidRDefault="00FC5FA1" w:rsidP="00A724D5">
            <w:pPr>
              <w:rPr>
                <w:rFonts w:asciiTheme="majorHAnsi" w:hAnsiTheme="majorHAnsi"/>
                <w:sz w:val="20"/>
                <w:szCs w:val="20"/>
                <w:lang w:val="en-GB"/>
              </w:rPr>
            </w:pPr>
          </w:p>
          <w:p w14:paraId="6412FB8F" w14:textId="77777777" w:rsidR="00FC5FA1" w:rsidRDefault="00FC5FA1" w:rsidP="00A724D5">
            <w:pPr>
              <w:rPr>
                <w:rFonts w:asciiTheme="majorHAnsi" w:hAnsiTheme="majorHAnsi"/>
                <w:sz w:val="20"/>
                <w:szCs w:val="20"/>
                <w:lang w:val="en-GB"/>
              </w:rPr>
            </w:pPr>
          </w:p>
          <w:p w14:paraId="47497776" w14:textId="77777777" w:rsidR="00FC5FA1" w:rsidRDefault="00FC5FA1" w:rsidP="00A724D5">
            <w:pPr>
              <w:rPr>
                <w:rFonts w:asciiTheme="majorHAnsi" w:hAnsiTheme="majorHAnsi"/>
                <w:sz w:val="20"/>
                <w:szCs w:val="20"/>
                <w:lang w:val="en-GB"/>
              </w:rPr>
            </w:pPr>
          </w:p>
          <w:p w14:paraId="6878D3E3" w14:textId="77777777" w:rsidR="00FC5FA1" w:rsidRDefault="00FC5FA1" w:rsidP="00A724D5">
            <w:pPr>
              <w:rPr>
                <w:rFonts w:asciiTheme="majorHAnsi" w:hAnsiTheme="majorHAnsi"/>
                <w:sz w:val="20"/>
                <w:szCs w:val="20"/>
                <w:lang w:val="en-GB"/>
              </w:rPr>
            </w:pPr>
          </w:p>
          <w:p w14:paraId="7E65AC7D" w14:textId="77777777" w:rsidR="00FC5FA1" w:rsidRDefault="00FC5FA1" w:rsidP="00A724D5">
            <w:pPr>
              <w:rPr>
                <w:rFonts w:asciiTheme="majorHAnsi" w:hAnsiTheme="majorHAnsi"/>
                <w:sz w:val="20"/>
                <w:szCs w:val="20"/>
                <w:lang w:val="en-GB"/>
              </w:rPr>
            </w:pPr>
          </w:p>
          <w:p w14:paraId="1D972F5F" w14:textId="77777777" w:rsidR="00FC5FA1" w:rsidRDefault="00FC5FA1" w:rsidP="00A724D5">
            <w:pPr>
              <w:rPr>
                <w:rFonts w:asciiTheme="majorHAnsi" w:hAnsiTheme="majorHAnsi"/>
                <w:sz w:val="20"/>
                <w:szCs w:val="20"/>
                <w:lang w:val="en-GB"/>
              </w:rPr>
            </w:pPr>
          </w:p>
          <w:p w14:paraId="4C012202" w14:textId="77777777" w:rsidR="00FC5FA1" w:rsidRDefault="00FC5FA1" w:rsidP="00A724D5">
            <w:pPr>
              <w:rPr>
                <w:rFonts w:asciiTheme="majorHAnsi" w:hAnsiTheme="majorHAnsi"/>
                <w:sz w:val="20"/>
                <w:szCs w:val="20"/>
                <w:lang w:val="en-GB"/>
              </w:rPr>
            </w:pPr>
          </w:p>
          <w:p w14:paraId="6282800A" w14:textId="77777777" w:rsidR="00FC5FA1" w:rsidRDefault="00FC5FA1" w:rsidP="00A724D5">
            <w:pPr>
              <w:rPr>
                <w:rFonts w:asciiTheme="majorHAnsi" w:hAnsiTheme="majorHAnsi"/>
                <w:sz w:val="20"/>
                <w:szCs w:val="20"/>
                <w:lang w:val="en-GB"/>
              </w:rPr>
            </w:pPr>
          </w:p>
          <w:p w14:paraId="4376ED41" w14:textId="77777777" w:rsidR="00FC5FA1" w:rsidRDefault="00FC5FA1" w:rsidP="00A724D5">
            <w:pPr>
              <w:rPr>
                <w:rFonts w:asciiTheme="majorHAnsi" w:hAnsiTheme="majorHAnsi"/>
                <w:sz w:val="20"/>
                <w:szCs w:val="20"/>
                <w:lang w:val="en-GB"/>
              </w:rPr>
            </w:pPr>
          </w:p>
          <w:p w14:paraId="4478A67D" w14:textId="77777777" w:rsidR="00FC5FA1" w:rsidRDefault="00FC5FA1" w:rsidP="00A724D5">
            <w:pPr>
              <w:rPr>
                <w:rFonts w:asciiTheme="majorHAnsi" w:hAnsiTheme="majorHAnsi"/>
                <w:sz w:val="20"/>
                <w:szCs w:val="20"/>
                <w:lang w:val="en-GB"/>
              </w:rPr>
            </w:pPr>
          </w:p>
          <w:p w14:paraId="6397D503" w14:textId="77777777" w:rsidR="00FC5FA1" w:rsidRDefault="00FC5FA1" w:rsidP="00A724D5">
            <w:pPr>
              <w:rPr>
                <w:rFonts w:asciiTheme="majorHAnsi" w:hAnsiTheme="majorHAnsi"/>
                <w:sz w:val="20"/>
                <w:szCs w:val="20"/>
                <w:lang w:val="en-GB"/>
              </w:rPr>
            </w:pPr>
          </w:p>
          <w:p w14:paraId="52D3B87E" w14:textId="77777777" w:rsidR="00FC5FA1" w:rsidRDefault="00FC5FA1" w:rsidP="00A724D5">
            <w:pPr>
              <w:rPr>
                <w:rFonts w:asciiTheme="majorHAnsi" w:hAnsiTheme="majorHAnsi"/>
                <w:sz w:val="20"/>
                <w:szCs w:val="20"/>
                <w:lang w:val="en-GB"/>
              </w:rPr>
            </w:pPr>
          </w:p>
          <w:p w14:paraId="1F59A2E6" w14:textId="77777777" w:rsidR="00FC5FA1" w:rsidRDefault="00FC5FA1" w:rsidP="00A724D5">
            <w:pPr>
              <w:rPr>
                <w:rFonts w:asciiTheme="majorHAnsi" w:hAnsiTheme="majorHAnsi"/>
                <w:sz w:val="20"/>
                <w:szCs w:val="20"/>
                <w:lang w:val="en-GB"/>
              </w:rPr>
            </w:pPr>
          </w:p>
          <w:p w14:paraId="4CCB2553" w14:textId="77777777" w:rsidR="00FC5FA1" w:rsidRDefault="00FC5FA1" w:rsidP="00A724D5">
            <w:pPr>
              <w:rPr>
                <w:rFonts w:asciiTheme="majorHAnsi" w:hAnsiTheme="majorHAnsi"/>
                <w:sz w:val="20"/>
                <w:szCs w:val="20"/>
                <w:lang w:val="en-GB"/>
              </w:rPr>
            </w:pPr>
          </w:p>
          <w:p w14:paraId="2863BDD7" w14:textId="77777777" w:rsidR="00FC5FA1" w:rsidRDefault="00FC5FA1" w:rsidP="00A724D5">
            <w:pPr>
              <w:rPr>
                <w:rFonts w:asciiTheme="majorHAnsi" w:hAnsiTheme="majorHAnsi"/>
                <w:sz w:val="20"/>
                <w:szCs w:val="20"/>
                <w:lang w:val="en-GB"/>
              </w:rPr>
            </w:pPr>
          </w:p>
          <w:p w14:paraId="1576AF09" w14:textId="77777777" w:rsidR="00A724D5" w:rsidRPr="005D17CC" w:rsidRDefault="00F9726A" w:rsidP="00A724D5">
            <w:pPr>
              <w:rPr>
                <w:rFonts w:asciiTheme="majorHAnsi" w:hAnsiTheme="majorHAnsi"/>
                <w:sz w:val="20"/>
                <w:szCs w:val="20"/>
                <w:lang w:val="en-GB"/>
              </w:rPr>
            </w:pPr>
            <w:r w:rsidRPr="005D17CC">
              <w:rPr>
                <w:rFonts w:asciiTheme="majorHAnsi" w:hAnsiTheme="majorHAnsi"/>
                <w:sz w:val="20"/>
                <w:szCs w:val="20"/>
                <w:lang w:val="en-GB"/>
              </w:rPr>
              <w:t>CIJA investigative mandate granted by KRG</w:t>
            </w:r>
            <w:r w:rsidR="00850051">
              <w:rPr>
                <w:rFonts w:asciiTheme="majorHAnsi" w:hAnsiTheme="majorHAnsi"/>
                <w:sz w:val="20"/>
                <w:szCs w:val="20"/>
                <w:lang w:val="en-GB"/>
              </w:rPr>
              <w:t xml:space="preserve"> CoM</w:t>
            </w:r>
            <w:r w:rsidR="00107E55">
              <w:rPr>
                <w:rFonts w:asciiTheme="majorHAnsi" w:hAnsiTheme="majorHAnsi"/>
                <w:sz w:val="20"/>
                <w:szCs w:val="20"/>
                <w:lang w:val="en-GB"/>
              </w:rPr>
              <w:t>.</w:t>
            </w:r>
            <w:r w:rsidR="00A724D5" w:rsidRPr="005D17CC">
              <w:rPr>
                <w:rFonts w:asciiTheme="majorHAnsi" w:hAnsiTheme="majorHAnsi"/>
                <w:sz w:val="20"/>
                <w:szCs w:val="20"/>
                <w:lang w:val="en-GB"/>
              </w:rPr>
              <w:t xml:space="preserve"> </w:t>
            </w:r>
          </w:p>
          <w:p w14:paraId="05259C27" w14:textId="77777777" w:rsidR="00A724D5" w:rsidRPr="005D17CC" w:rsidRDefault="00A724D5" w:rsidP="00A724D5">
            <w:pPr>
              <w:rPr>
                <w:rFonts w:asciiTheme="majorHAnsi" w:hAnsiTheme="majorHAnsi"/>
                <w:sz w:val="20"/>
                <w:szCs w:val="20"/>
                <w:lang w:val="en-GB"/>
              </w:rPr>
            </w:pPr>
          </w:p>
          <w:p w14:paraId="0EE43A45" w14:textId="77777777" w:rsidR="00A724D5" w:rsidRPr="005D17CC" w:rsidRDefault="00A724D5" w:rsidP="00A724D5">
            <w:pPr>
              <w:rPr>
                <w:rFonts w:asciiTheme="majorHAnsi" w:hAnsiTheme="majorHAnsi"/>
                <w:sz w:val="20"/>
                <w:szCs w:val="20"/>
                <w:lang w:val="en-GB"/>
              </w:rPr>
            </w:pPr>
            <w:r w:rsidRPr="005D17CC">
              <w:rPr>
                <w:rFonts w:asciiTheme="majorHAnsi" w:hAnsiTheme="majorHAnsi"/>
                <w:sz w:val="20"/>
                <w:szCs w:val="20"/>
                <w:lang w:val="en-GB"/>
              </w:rPr>
              <w:t>UN Hybrid Investigative Team on international crimes by Da</w:t>
            </w:r>
            <w:r w:rsidR="00107E55">
              <w:rPr>
                <w:rFonts w:asciiTheme="majorHAnsi" w:hAnsiTheme="majorHAnsi"/>
                <w:sz w:val="20"/>
                <w:szCs w:val="20"/>
                <w:lang w:val="en-GB"/>
              </w:rPr>
              <w:t>’</w:t>
            </w:r>
            <w:r w:rsidRPr="005D17CC">
              <w:rPr>
                <w:rFonts w:asciiTheme="majorHAnsi" w:hAnsiTheme="majorHAnsi"/>
                <w:sz w:val="20"/>
                <w:szCs w:val="20"/>
                <w:lang w:val="en-GB"/>
              </w:rPr>
              <w:t xml:space="preserve">esh. </w:t>
            </w:r>
          </w:p>
          <w:p w14:paraId="649C2216" w14:textId="77777777" w:rsidR="007568B8" w:rsidRPr="005D17CC" w:rsidRDefault="007568B8" w:rsidP="00E8611D">
            <w:pPr>
              <w:jc w:val="center"/>
              <w:rPr>
                <w:rFonts w:asciiTheme="majorHAnsi" w:hAnsiTheme="majorHAnsi"/>
                <w:sz w:val="20"/>
                <w:szCs w:val="20"/>
                <w:lang w:val="en-GB"/>
              </w:rPr>
            </w:pPr>
          </w:p>
        </w:tc>
        <w:tc>
          <w:tcPr>
            <w:tcW w:w="7830" w:type="dxa"/>
            <w:gridSpan w:val="5"/>
            <w:tcBorders>
              <w:left w:val="single" w:sz="4" w:space="0" w:color="auto"/>
            </w:tcBorders>
            <w:shd w:val="clear" w:color="auto" w:fill="BDD6EE" w:themeFill="accent1" w:themeFillTint="66"/>
          </w:tcPr>
          <w:p w14:paraId="54D48899" w14:textId="77777777" w:rsidR="00665008" w:rsidRDefault="00665008" w:rsidP="007568B8">
            <w:pPr>
              <w:jc w:val="center"/>
              <w:rPr>
                <w:rFonts w:asciiTheme="majorHAnsi" w:hAnsiTheme="majorHAnsi"/>
                <w:b/>
                <w:bCs/>
                <w:color w:val="2F5496" w:themeColor="accent5" w:themeShade="BF"/>
                <w:sz w:val="20"/>
                <w:szCs w:val="20"/>
                <w:lang w:val="en-GB"/>
              </w:rPr>
            </w:pPr>
          </w:p>
          <w:p w14:paraId="788930EB" w14:textId="77777777" w:rsidR="00665008" w:rsidRPr="00665008" w:rsidRDefault="007568B8" w:rsidP="00665008">
            <w:pPr>
              <w:jc w:val="center"/>
              <w:rPr>
                <w:rFonts w:asciiTheme="majorHAnsi" w:hAnsiTheme="majorHAnsi"/>
                <w:b/>
                <w:bCs/>
                <w:color w:val="2F5496" w:themeColor="accent5" w:themeShade="BF"/>
                <w:sz w:val="20"/>
                <w:szCs w:val="20"/>
                <w:lang w:val="en-GB"/>
              </w:rPr>
            </w:pPr>
            <w:r w:rsidRPr="00665008">
              <w:rPr>
                <w:rFonts w:asciiTheme="majorHAnsi" w:hAnsiTheme="majorHAnsi"/>
                <w:b/>
                <w:bCs/>
                <w:color w:val="2F5496" w:themeColor="accent5" w:themeShade="BF"/>
                <w:sz w:val="20"/>
                <w:szCs w:val="20"/>
                <w:lang w:val="en-GB"/>
              </w:rPr>
              <w:t>International Level</w:t>
            </w:r>
          </w:p>
        </w:tc>
      </w:tr>
      <w:tr w:rsidR="007900F7" w:rsidRPr="005D17CC" w14:paraId="2395E4F1" w14:textId="77777777" w:rsidTr="00D66C2E">
        <w:tblPrEx>
          <w:tblBorders>
            <w:insideV w:val="double" w:sz="4" w:space="0" w:color="auto"/>
          </w:tblBorders>
        </w:tblPrEx>
        <w:trPr>
          <w:trHeight w:val="593"/>
        </w:trPr>
        <w:tc>
          <w:tcPr>
            <w:tcW w:w="1668" w:type="dxa"/>
            <w:vMerge/>
            <w:tcBorders>
              <w:right w:val="single" w:sz="4" w:space="0" w:color="auto"/>
            </w:tcBorders>
            <w:shd w:val="clear" w:color="auto" w:fill="EDE4F8"/>
          </w:tcPr>
          <w:p w14:paraId="5CA1CAA2" w14:textId="77777777" w:rsidR="007568B8" w:rsidRPr="005D17CC" w:rsidRDefault="007568B8" w:rsidP="00932344">
            <w:pPr>
              <w:rPr>
                <w:rFonts w:asciiTheme="majorHAnsi" w:hAnsiTheme="majorHAnsi"/>
                <w:sz w:val="20"/>
                <w:szCs w:val="20"/>
                <w:lang w:val="en-GB"/>
              </w:rPr>
            </w:pPr>
          </w:p>
        </w:tc>
        <w:tc>
          <w:tcPr>
            <w:tcW w:w="1605" w:type="dxa"/>
            <w:tcBorders>
              <w:left w:val="single" w:sz="4" w:space="0" w:color="auto"/>
            </w:tcBorders>
            <w:shd w:val="clear" w:color="auto" w:fill="BDD6EE" w:themeFill="accent1" w:themeFillTint="66"/>
          </w:tcPr>
          <w:p w14:paraId="45E78C82" w14:textId="77777777" w:rsidR="007568B8"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w:t>
            </w:r>
          </w:p>
          <w:p w14:paraId="5F062108" w14:textId="77777777" w:rsidR="007900F7" w:rsidRPr="005D17CC" w:rsidRDefault="007900F7" w:rsidP="00E8611D">
            <w:pPr>
              <w:jc w:val="center"/>
              <w:rPr>
                <w:rFonts w:asciiTheme="majorHAnsi" w:hAnsiTheme="majorHAnsi"/>
                <w:sz w:val="20"/>
                <w:szCs w:val="20"/>
                <w:lang w:val="en-GB"/>
              </w:rPr>
            </w:pPr>
            <w:r w:rsidRPr="005D17CC">
              <w:rPr>
                <w:rFonts w:asciiTheme="majorHAnsi" w:hAnsiTheme="majorHAnsi"/>
                <w:sz w:val="20"/>
                <w:szCs w:val="20"/>
                <w:lang w:val="en-GB"/>
              </w:rPr>
              <w:t>ICC Preliminary Investigation Iraq/UK</w:t>
            </w:r>
          </w:p>
          <w:p w14:paraId="092E0687" w14:textId="77777777" w:rsidR="007900F7" w:rsidRPr="005D17CC" w:rsidRDefault="007900F7" w:rsidP="00E8611D">
            <w:pPr>
              <w:jc w:val="center"/>
              <w:rPr>
                <w:rFonts w:asciiTheme="majorHAnsi" w:hAnsiTheme="majorHAnsi"/>
                <w:sz w:val="20"/>
                <w:szCs w:val="20"/>
                <w:lang w:val="en-GB"/>
              </w:rPr>
            </w:pPr>
            <w:r w:rsidRPr="005D17CC">
              <w:rPr>
                <w:rFonts w:asciiTheme="majorHAnsi" w:hAnsiTheme="majorHAnsi"/>
                <w:sz w:val="20"/>
                <w:szCs w:val="20"/>
                <w:lang w:val="en-GB"/>
              </w:rPr>
              <w:t xml:space="preserve">ICC jurisdiction for foreign fighters from </w:t>
            </w:r>
            <w:r w:rsidR="0040225E">
              <w:rPr>
                <w:rFonts w:asciiTheme="majorHAnsi" w:hAnsiTheme="majorHAnsi"/>
                <w:sz w:val="20"/>
                <w:szCs w:val="20"/>
                <w:lang w:val="en-GB"/>
              </w:rPr>
              <w:t xml:space="preserve">Rome Statute </w:t>
            </w:r>
            <w:r w:rsidRPr="005D17CC">
              <w:rPr>
                <w:rFonts w:asciiTheme="majorHAnsi" w:hAnsiTheme="majorHAnsi"/>
                <w:sz w:val="20"/>
                <w:szCs w:val="20"/>
                <w:lang w:val="en-GB"/>
              </w:rPr>
              <w:t>State Parties</w:t>
            </w:r>
          </w:p>
          <w:p w14:paraId="45BD1B9F" w14:textId="77777777" w:rsidR="00E8611D"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lastRenderedPageBreak/>
              <w:t>[</w:t>
            </w:r>
            <w:r w:rsidRPr="005D17CC">
              <w:rPr>
                <w:rFonts w:asciiTheme="majorHAnsi" w:hAnsiTheme="majorHAnsi"/>
                <w:i/>
                <w:iCs/>
                <w:sz w:val="20"/>
                <w:szCs w:val="20"/>
                <w:lang w:val="en-GB"/>
              </w:rPr>
              <w:t>Pressure for</w:t>
            </w:r>
            <w:r w:rsidR="008D0592">
              <w:rPr>
                <w:rFonts w:asciiTheme="majorHAnsi" w:hAnsiTheme="majorHAnsi"/>
                <w:i/>
                <w:iCs/>
                <w:sz w:val="20"/>
                <w:szCs w:val="20"/>
                <w:lang w:val="en-GB"/>
              </w:rPr>
              <w:t xml:space="preserve"> UNSC</w:t>
            </w:r>
            <w:r w:rsidRPr="005D17CC">
              <w:rPr>
                <w:rFonts w:asciiTheme="majorHAnsi" w:hAnsiTheme="majorHAnsi"/>
                <w:i/>
                <w:iCs/>
                <w:sz w:val="20"/>
                <w:szCs w:val="20"/>
                <w:lang w:val="en-GB"/>
              </w:rPr>
              <w:t xml:space="preserve"> ICC referral</w:t>
            </w:r>
            <w:r w:rsidR="00850051">
              <w:rPr>
                <w:rFonts w:asciiTheme="majorHAnsi" w:hAnsiTheme="majorHAnsi"/>
                <w:i/>
                <w:iCs/>
                <w:sz w:val="20"/>
                <w:szCs w:val="20"/>
                <w:lang w:val="en-GB"/>
              </w:rPr>
              <w:t>, Rome Statute ratification and/</w:t>
            </w:r>
            <w:r w:rsidRPr="005D17CC">
              <w:rPr>
                <w:rFonts w:asciiTheme="majorHAnsi" w:hAnsiTheme="majorHAnsi"/>
                <w:i/>
                <w:iCs/>
                <w:sz w:val="20"/>
                <w:szCs w:val="20"/>
                <w:lang w:val="en-GB"/>
              </w:rPr>
              <w:t xml:space="preserve">or </w:t>
            </w:r>
            <w:r w:rsidR="008D0592">
              <w:rPr>
                <w:rFonts w:asciiTheme="majorHAnsi" w:hAnsiTheme="majorHAnsi"/>
                <w:i/>
                <w:iCs/>
                <w:sz w:val="20"/>
                <w:szCs w:val="20"/>
                <w:lang w:val="en-GB"/>
              </w:rPr>
              <w:t xml:space="preserve">Art.12(3) </w:t>
            </w:r>
            <w:r w:rsidRPr="005D17CC">
              <w:rPr>
                <w:rFonts w:asciiTheme="majorHAnsi" w:hAnsiTheme="majorHAnsi"/>
                <w:i/>
                <w:iCs/>
                <w:sz w:val="20"/>
                <w:szCs w:val="20"/>
                <w:lang w:val="en-GB"/>
              </w:rPr>
              <w:t>declaration</w:t>
            </w:r>
            <w:r w:rsidR="007900F7" w:rsidRPr="005D17CC">
              <w:rPr>
                <w:rFonts w:asciiTheme="majorHAnsi" w:hAnsiTheme="majorHAnsi"/>
                <w:i/>
                <w:iCs/>
                <w:sz w:val="20"/>
                <w:szCs w:val="20"/>
                <w:lang w:val="en-GB"/>
              </w:rPr>
              <w:t xml:space="preserve"> for all Da</w:t>
            </w:r>
            <w:r w:rsidR="008D0592">
              <w:rPr>
                <w:rFonts w:asciiTheme="majorHAnsi" w:hAnsiTheme="majorHAnsi"/>
                <w:i/>
                <w:iCs/>
                <w:sz w:val="20"/>
                <w:szCs w:val="20"/>
                <w:lang w:val="en-GB"/>
              </w:rPr>
              <w:t>’</w:t>
            </w:r>
            <w:r w:rsidR="007900F7" w:rsidRPr="005D17CC">
              <w:rPr>
                <w:rFonts w:asciiTheme="majorHAnsi" w:hAnsiTheme="majorHAnsi"/>
                <w:i/>
                <w:iCs/>
                <w:sz w:val="20"/>
                <w:szCs w:val="20"/>
                <w:lang w:val="en-GB"/>
              </w:rPr>
              <w:t>esh/current conflict related events</w:t>
            </w:r>
            <w:r w:rsidR="00675C6D">
              <w:rPr>
                <w:rFonts w:asciiTheme="majorHAnsi" w:hAnsiTheme="majorHAnsi"/>
                <w:i/>
                <w:iCs/>
                <w:sz w:val="20"/>
                <w:szCs w:val="20"/>
                <w:lang w:val="en-GB"/>
              </w:rPr>
              <w:t xml:space="preserve"> </w:t>
            </w:r>
            <w:r w:rsidR="00675C6D" w:rsidRPr="00675C6D">
              <w:rPr>
                <w:rFonts w:asciiTheme="majorHAnsi" w:hAnsiTheme="majorHAnsi"/>
                <w:i/>
                <w:iCs/>
                <w:sz w:val="20"/>
                <w:szCs w:val="20"/>
                <w:lang w:val="en-GB"/>
              </w:rPr>
              <w:t xml:space="preserve">(see earlier points about retroactive application or not of these </w:t>
            </w:r>
            <w:r w:rsidR="00AB30BA">
              <w:rPr>
                <w:rFonts w:asciiTheme="majorHAnsi" w:hAnsiTheme="majorHAnsi"/>
                <w:i/>
                <w:iCs/>
                <w:sz w:val="20"/>
                <w:szCs w:val="20"/>
                <w:lang w:val="en-GB"/>
              </w:rPr>
              <w:t>three</w:t>
            </w:r>
            <w:r w:rsidR="00675C6D" w:rsidRPr="00675C6D">
              <w:rPr>
                <w:rFonts w:asciiTheme="majorHAnsi" w:hAnsiTheme="majorHAnsi"/>
                <w:i/>
                <w:iCs/>
                <w:sz w:val="20"/>
                <w:szCs w:val="20"/>
                <w:lang w:val="en-GB"/>
              </w:rPr>
              <w:t xml:space="preserve"> avenues)</w:t>
            </w:r>
            <w:r w:rsidRPr="005D17CC">
              <w:rPr>
                <w:rFonts w:asciiTheme="majorHAnsi" w:hAnsiTheme="majorHAnsi"/>
                <w:sz w:val="20"/>
                <w:szCs w:val="20"/>
                <w:lang w:val="en-GB"/>
              </w:rPr>
              <w:t>]</w:t>
            </w:r>
          </w:p>
        </w:tc>
        <w:tc>
          <w:tcPr>
            <w:tcW w:w="1039" w:type="dxa"/>
            <w:tcBorders>
              <w:right w:val="single" w:sz="4" w:space="0" w:color="auto"/>
            </w:tcBorders>
            <w:shd w:val="clear" w:color="auto" w:fill="BDD6EE" w:themeFill="accent1" w:themeFillTint="66"/>
          </w:tcPr>
          <w:p w14:paraId="02D96D8B" w14:textId="77777777" w:rsidR="00E8611D"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lastRenderedPageBreak/>
              <w:t xml:space="preserve">ICJ </w:t>
            </w:r>
          </w:p>
          <w:p w14:paraId="6A4C2B9C" w14:textId="77777777" w:rsidR="007568B8"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w:t>
            </w:r>
            <w:r w:rsidRPr="005D17CC">
              <w:rPr>
                <w:rFonts w:asciiTheme="majorHAnsi" w:hAnsiTheme="majorHAnsi"/>
                <w:i/>
                <w:iCs/>
                <w:sz w:val="20"/>
                <w:szCs w:val="20"/>
                <w:lang w:val="en-GB"/>
              </w:rPr>
              <w:t>state v. state only</w:t>
            </w:r>
            <w:r w:rsidRPr="005D17CC">
              <w:rPr>
                <w:rFonts w:asciiTheme="majorHAnsi" w:hAnsiTheme="majorHAnsi"/>
                <w:sz w:val="20"/>
                <w:szCs w:val="20"/>
                <w:lang w:val="en-GB"/>
              </w:rPr>
              <w:t>)</w:t>
            </w:r>
          </w:p>
        </w:tc>
        <w:tc>
          <w:tcPr>
            <w:tcW w:w="1757" w:type="dxa"/>
            <w:tcBorders>
              <w:left w:val="single" w:sz="4" w:space="0" w:color="auto"/>
              <w:right w:val="single" w:sz="4" w:space="0" w:color="auto"/>
            </w:tcBorders>
            <w:shd w:val="clear" w:color="auto" w:fill="BDD6EE" w:themeFill="accent1" w:themeFillTint="66"/>
          </w:tcPr>
          <w:p w14:paraId="0731EFC5" w14:textId="77777777" w:rsidR="007568B8"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CAT and CED Inquiry Procedures</w:t>
            </w:r>
          </w:p>
          <w:p w14:paraId="21C818DB" w14:textId="77777777" w:rsidR="00107E55" w:rsidRDefault="00107E55" w:rsidP="00E8611D">
            <w:pPr>
              <w:jc w:val="center"/>
              <w:rPr>
                <w:rFonts w:asciiTheme="majorHAnsi" w:hAnsiTheme="majorHAnsi"/>
                <w:sz w:val="20"/>
                <w:szCs w:val="20"/>
                <w:lang w:val="en-GB"/>
              </w:rPr>
            </w:pPr>
          </w:p>
          <w:p w14:paraId="146E5D8E" w14:textId="77777777" w:rsidR="00E8611D"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UN Treaty Bodies - CAT, ICCPR, ICESCR,CERD, CRC, CED, CRPD country reports and UPR (</w:t>
            </w:r>
            <w:r w:rsidRPr="005D17CC">
              <w:rPr>
                <w:rFonts w:asciiTheme="majorHAnsi" w:hAnsiTheme="majorHAnsi"/>
                <w:i/>
                <w:iCs/>
                <w:sz w:val="20"/>
                <w:szCs w:val="20"/>
                <w:lang w:val="en-GB"/>
              </w:rPr>
              <w:t xml:space="preserve">no use of </w:t>
            </w:r>
            <w:r w:rsidRPr="005D17CC">
              <w:rPr>
                <w:rFonts w:asciiTheme="majorHAnsi" w:hAnsiTheme="majorHAnsi"/>
                <w:i/>
                <w:iCs/>
                <w:sz w:val="20"/>
                <w:szCs w:val="20"/>
                <w:lang w:val="en-GB"/>
              </w:rPr>
              <w:lastRenderedPageBreak/>
              <w:t>individual complaints procedures agreed</w:t>
            </w:r>
            <w:r w:rsidRPr="005D17CC">
              <w:rPr>
                <w:rFonts w:asciiTheme="majorHAnsi" w:hAnsiTheme="majorHAnsi"/>
                <w:sz w:val="20"/>
                <w:szCs w:val="20"/>
                <w:lang w:val="en-GB"/>
              </w:rPr>
              <w:t>)</w:t>
            </w:r>
          </w:p>
        </w:tc>
        <w:tc>
          <w:tcPr>
            <w:tcW w:w="1213" w:type="dxa"/>
            <w:tcBorders>
              <w:left w:val="single" w:sz="4" w:space="0" w:color="auto"/>
            </w:tcBorders>
            <w:shd w:val="clear" w:color="auto" w:fill="BDD6EE" w:themeFill="accent1" w:themeFillTint="66"/>
          </w:tcPr>
          <w:p w14:paraId="6907DBD0" w14:textId="77777777" w:rsidR="007568B8"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lastRenderedPageBreak/>
              <w:t>UN Special Procedures and Rapporteurs</w:t>
            </w:r>
          </w:p>
        </w:tc>
        <w:tc>
          <w:tcPr>
            <w:tcW w:w="2216" w:type="dxa"/>
            <w:shd w:val="clear" w:color="auto" w:fill="BDD6EE" w:themeFill="accent1" w:themeFillTint="66"/>
          </w:tcPr>
          <w:p w14:paraId="6D88A27C" w14:textId="77777777" w:rsidR="007568B8" w:rsidRPr="005D17CC" w:rsidRDefault="00F9726A" w:rsidP="00932344">
            <w:pPr>
              <w:rPr>
                <w:rFonts w:asciiTheme="majorHAnsi" w:hAnsiTheme="majorHAnsi"/>
                <w:sz w:val="20"/>
                <w:szCs w:val="20"/>
                <w:lang w:val="en-GB"/>
              </w:rPr>
            </w:pPr>
            <w:r w:rsidRPr="005D17CC">
              <w:rPr>
                <w:rFonts w:asciiTheme="majorHAnsi" w:hAnsiTheme="majorHAnsi"/>
                <w:sz w:val="20"/>
                <w:szCs w:val="20"/>
                <w:lang w:val="en-GB"/>
              </w:rPr>
              <w:t xml:space="preserve">UNCOI </w:t>
            </w:r>
            <w:r w:rsidR="00A724D5" w:rsidRPr="005D17CC">
              <w:rPr>
                <w:rFonts w:asciiTheme="majorHAnsi" w:hAnsiTheme="majorHAnsi"/>
                <w:sz w:val="20"/>
                <w:szCs w:val="20"/>
                <w:lang w:val="en-GB"/>
              </w:rPr>
              <w:t xml:space="preserve">and IIIM </w:t>
            </w:r>
            <w:r w:rsidRPr="005D17CC">
              <w:rPr>
                <w:rFonts w:asciiTheme="majorHAnsi" w:hAnsiTheme="majorHAnsi"/>
                <w:sz w:val="20"/>
                <w:szCs w:val="20"/>
                <w:lang w:val="en-GB"/>
              </w:rPr>
              <w:t>(cross-over)</w:t>
            </w:r>
          </w:p>
          <w:p w14:paraId="2DCE6CC7" w14:textId="77777777" w:rsidR="00107E55" w:rsidRDefault="00107E55" w:rsidP="00E8611D">
            <w:pPr>
              <w:jc w:val="center"/>
              <w:rPr>
                <w:rFonts w:asciiTheme="majorHAnsi" w:hAnsiTheme="majorHAnsi"/>
                <w:sz w:val="20"/>
                <w:szCs w:val="20"/>
                <w:lang w:val="en-GB"/>
              </w:rPr>
            </w:pPr>
          </w:p>
          <w:p w14:paraId="632FE056" w14:textId="77777777" w:rsidR="00F9726A" w:rsidRPr="005D17CC" w:rsidRDefault="00F9726A" w:rsidP="00E8611D">
            <w:pPr>
              <w:jc w:val="center"/>
              <w:rPr>
                <w:rFonts w:asciiTheme="majorHAnsi" w:hAnsiTheme="majorHAnsi"/>
                <w:sz w:val="20"/>
                <w:szCs w:val="20"/>
                <w:lang w:val="en-GB"/>
              </w:rPr>
            </w:pPr>
            <w:r w:rsidRPr="005D17CC">
              <w:rPr>
                <w:rFonts w:asciiTheme="majorHAnsi" w:hAnsiTheme="majorHAnsi"/>
                <w:sz w:val="20"/>
                <w:szCs w:val="20"/>
                <w:lang w:val="en-GB"/>
              </w:rPr>
              <w:t>OHCHR FFM 2014-2015</w:t>
            </w:r>
          </w:p>
          <w:p w14:paraId="3EBE3F79" w14:textId="77777777" w:rsidR="00F9726A" w:rsidRPr="005D17CC" w:rsidRDefault="00F9726A" w:rsidP="00A724D5">
            <w:pPr>
              <w:jc w:val="center"/>
              <w:rPr>
                <w:rFonts w:asciiTheme="majorHAnsi" w:hAnsiTheme="majorHAnsi"/>
                <w:sz w:val="20"/>
                <w:szCs w:val="20"/>
                <w:lang w:val="en-GB"/>
              </w:rPr>
            </w:pPr>
          </w:p>
        </w:tc>
      </w:tr>
      <w:tr w:rsidR="00E8611D" w:rsidRPr="005D17CC" w14:paraId="795843A6" w14:textId="77777777" w:rsidTr="00D66C2E">
        <w:tblPrEx>
          <w:tblBorders>
            <w:insideV w:val="double" w:sz="4" w:space="0" w:color="auto"/>
          </w:tblBorders>
        </w:tblPrEx>
        <w:trPr>
          <w:trHeight w:val="260"/>
        </w:trPr>
        <w:tc>
          <w:tcPr>
            <w:tcW w:w="1668" w:type="dxa"/>
            <w:vMerge/>
            <w:tcBorders>
              <w:right w:val="single" w:sz="4" w:space="0" w:color="auto"/>
            </w:tcBorders>
            <w:shd w:val="clear" w:color="auto" w:fill="EDE4F8"/>
          </w:tcPr>
          <w:p w14:paraId="487CBF2D" w14:textId="77777777" w:rsidR="007568B8" w:rsidRPr="005D17CC" w:rsidRDefault="007568B8" w:rsidP="00932344">
            <w:pPr>
              <w:rPr>
                <w:rFonts w:asciiTheme="majorHAnsi" w:hAnsiTheme="majorHAnsi"/>
                <w:sz w:val="20"/>
                <w:szCs w:val="20"/>
                <w:lang w:val="en-GB"/>
              </w:rPr>
            </w:pPr>
          </w:p>
        </w:tc>
        <w:tc>
          <w:tcPr>
            <w:tcW w:w="7830" w:type="dxa"/>
            <w:gridSpan w:val="5"/>
            <w:tcBorders>
              <w:left w:val="single" w:sz="4" w:space="0" w:color="auto"/>
            </w:tcBorders>
            <w:shd w:val="clear" w:color="auto" w:fill="C5E0B3" w:themeFill="accent6" w:themeFillTint="66"/>
          </w:tcPr>
          <w:p w14:paraId="5EBFA636" w14:textId="77777777" w:rsidR="007568B8" w:rsidRPr="00665008" w:rsidRDefault="007568B8" w:rsidP="007568B8">
            <w:pPr>
              <w:jc w:val="center"/>
              <w:rPr>
                <w:rFonts w:asciiTheme="majorHAnsi" w:hAnsiTheme="majorHAnsi"/>
                <w:b/>
                <w:bCs/>
                <w:color w:val="538135" w:themeColor="accent6" w:themeShade="BF"/>
                <w:sz w:val="20"/>
                <w:szCs w:val="20"/>
                <w:lang w:val="en-GB"/>
              </w:rPr>
            </w:pPr>
            <w:r w:rsidRPr="00665008">
              <w:rPr>
                <w:rFonts w:asciiTheme="majorHAnsi" w:hAnsiTheme="majorHAnsi"/>
                <w:b/>
                <w:bCs/>
                <w:color w:val="538135" w:themeColor="accent6" w:themeShade="BF"/>
                <w:sz w:val="20"/>
                <w:szCs w:val="20"/>
                <w:lang w:val="en-GB"/>
              </w:rPr>
              <w:t>Regional Level</w:t>
            </w:r>
          </w:p>
        </w:tc>
      </w:tr>
      <w:tr w:rsidR="00E8611D" w:rsidRPr="005D17CC" w14:paraId="6695020F" w14:textId="77777777" w:rsidTr="00D66C2E">
        <w:tblPrEx>
          <w:tblBorders>
            <w:insideV w:val="double" w:sz="4" w:space="0" w:color="auto"/>
          </w:tblBorders>
        </w:tblPrEx>
        <w:tc>
          <w:tcPr>
            <w:tcW w:w="1668" w:type="dxa"/>
            <w:vMerge/>
            <w:tcBorders>
              <w:right w:val="single" w:sz="4" w:space="0" w:color="auto"/>
            </w:tcBorders>
            <w:shd w:val="clear" w:color="auto" w:fill="EDE4F8"/>
          </w:tcPr>
          <w:p w14:paraId="4A2835EF" w14:textId="77777777" w:rsidR="00F9726A" w:rsidRPr="005D17CC" w:rsidRDefault="00F9726A" w:rsidP="00932344">
            <w:pPr>
              <w:rPr>
                <w:rFonts w:asciiTheme="majorHAnsi" w:hAnsiTheme="majorHAnsi"/>
                <w:sz w:val="20"/>
                <w:szCs w:val="20"/>
                <w:lang w:val="en-GB"/>
              </w:rPr>
            </w:pPr>
          </w:p>
        </w:tc>
        <w:tc>
          <w:tcPr>
            <w:tcW w:w="1605" w:type="dxa"/>
            <w:tcBorders>
              <w:left w:val="single" w:sz="4" w:space="0" w:color="auto"/>
            </w:tcBorders>
            <w:shd w:val="clear" w:color="auto" w:fill="C5E0B3" w:themeFill="accent6" w:themeFillTint="66"/>
          </w:tcPr>
          <w:p w14:paraId="03A9EAC5" w14:textId="77777777" w:rsidR="00F9726A"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w:t>
            </w:r>
          </w:p>
        </w:tc>
        <w:tc>
          <w:tcPr>
            <w:tcW w:w="4009" w:type="dxa"/>
            <w:gridSpan w:val="3"/>
            <w:tcBorders>
              <w:bottom w:val="single" w:sz="4" w:space="0" w:color="auto"/>
            </w:tcBorders>
            <w:shd w:val="clear" w:color="auto" w:fill="C5E0B3" w:themeFill="accent6" w:themeFillTint="66"/>
          </w:tcPr>
          <w:p w14:paraId="28A02BFC" w14:textId="77777777" w:rsidR="00F9726A" w:rsidRPr="005D17CC" w:rsidRDefault="00E8611D" w:rsidP="00E8611D">
            <w:pPr>
              <w:jc w:val="center"/>
              <w:rPr>
                <w:rFonts w:asciiTheme="majorHAnsi" w:hAnsiTheme="majorHAnsi"/>
                <w:sz w:val="20"/>
                <w:szCs w:val="20"/>
                <w:lang w:val="en-GB"/>
              </w:rPr>
            </w:pPr>
            <w:r w:rsidRPr="005D17CC">
              <w:rPr>
                <w:rFonts w:asciiTheme="majorHAnsi" w:hAnsiTheme="majorHAnsi"/>
                <w:sz w:val="20"/>
                <w:szCs w:val="20"/>
                <w:lang w:val="en-GB"/>
              </w:rPr>
              <w:t>Arab Charter State Report Review Process</w:t>
            </w:r>
          </w:p>
          <w:p w14:paraId="23C420AA" w14:textId="77777777" w:rsidR="007900F7" w:rsidRPr="005D17CC" w:rsidRDefault="007900F7" w:rsidP="00E8611D">
            <w:pPr>
              <w:jc w:val="center"/>
              <w:rPr>
                <w:rFonts w:asciiTheme="majorHAnsi" w:hAnsiTheme="majorHAnsi"/>
                <w:sz w:val="20"/>
                <w:szCs w:val="20"/>
                <w:lang w:val="en-GB"/>
              </w:rPr>
            </w:pPr>
          </w:p>
        </w:tc>
        <w:tc>
          <w:tcPr>
            <w:tcW w:w="2216" w:type="dxa"/>
            <w:shd w:val="clear" w:color="auto" w:fill="C5E0B3" w:themeFill="accent6" w:themeFillTint="66"/>
          </w:tcPr>
          <w:p w14:paraId="3625E37D" w14:textId="77777777" w:rsidR="00F9726A" w:rsidRPr="005D17CC" w:rsidRDefault="007900F7" w:rsidP="007900F7">
            <w:pPr>
              <w:jc w:val="center"/>
              <w:rPr>
                <w:rFonts w:asciiTheme="majorHAnsi" w:hAnsiTheme="majorHAnsi"/>
                <w:sz w:val="20"/>
                <w:szCs w:val="20"/>
                <w:lang w:val="en-GB"/>
              </w:rPr>
            </w:pPr>
            <w:r w:rsidRPr="005D17CC">
              <w:rPr>
                <w:rFonts w:asciiTheme="majorHAnsi" w:hAnsiTheme="majorHAnsi"/>
                <w:sz w:val="20"/>
                <w:szCs w:val="20"/>
                <w:lang w:val="en-GB"/>
              </w:rPr>
              <w:t>-</w:t>
            </w:r>
          </w:p>
        </w:tc>
      </w:tr>
      <w:tr w:rsidR="00E8611D" w:rsidRPr="005D17CC" w14:paraId="7A8184A2" w14:textId="77777777" w:rsidTr="00D66C2E">
        <w:tblPrEx>
          <w:tblBorders>
            <w:insideV w:val="double" w:sz="4" w:space="0" w:color="auto"/>
          </w:tblBorders>
        </w:tblPrEx>
        <w:tc>
          <w:tcPr>
            <w:tcW w:w="1668" w:type="dxa"/>
            <w:vMerge/>
            <w:tcBorders>
              <w:right w:val="single" w:sz="4" w:space="0" w:color="auto"/>
            </w:tcBorders>
            <w:shd w:val="clear" w:color="auto" w:fill="EDE4F8"/>
          </w:tcPr>
          <w:p w14:paraId="7D7CD682" w14:textId="77777777" w:rsidR="007568B8" w:rsidRPr="005D17CC" w:rsidRDefault="007568B8" w:rsidP="00932344">
            <w:pPr>
              <w:rPr>
                <w:rFonts w:asciiTheme="majorHAnsi" w:hAnsiTheme="majorHAnsi"/>
                <w:sz w:val="20"/>
                <w:szCs w:val="20"/>
                <w:lang w:val="en-GB"/>
              </w:rPr>
            </w:pPr>
          </w:p>
        </w:tc>
        <w:tc>
          <w:tcPr>
            <w:tcW w:w="7830" w:type="dxa"/>
            <w:gridSpan w:val="5"/>
            <w:tcBorders>
              <w:left w:val="single" w:sz="4" w:space="0" w:color="auto"/>
            </w:tcBorders>
            <w:shd w:val="clear" w:color="auto" w:fill="F7CAAC" w:themeFill="accent2" w:themeFillTint="66"/>
          </w:tcPr>
          <w:p w14:paraId="20DDDD5A" w14:textId="77777777" w:rsidR="007568B8" w:rsidRPr="00665008" w:rsidRDefault="007568B8" w:rsidP="007568B8">
            <w:pPr>
              <w:jc w:val="center"/>
              <w:rPr>
                <w:rFonts w:asciiTheme="majorHAnsi" w:hAnsiTheme="majorHAnsi"/>
                <w:b/>
                <w:bCs/>
                <w:color w:val="C45911" w:themeColor="accent2" w:themeShade="BF"/>
                <w:sz w:val="20"/>
                <w:szCs w:val="20"/>
                <w:lang w:val="en-GB"/>
              </w:rPr>
            </w:pPr>
            <w:r w:rsidRPr="00665008">
              <w:rPr>
                <w:rFonts w:asciiTheme="majorHAnsi" w:hAnsiTheme="majorHAnsi"/>
                <w:b/>
                <w:bCs/>
                <w:color w:val="C45911" w:themeColor="accent2" w:themeShade="BF"/>
                <w:sz w:val="20"/>
                <w:szCs w:val="20"/>
                <w:lang w:val="en-GB"/>
              </w:rPr>
              <w:t>Domestic Level</w:t>
            </w:r>
          </w:p>
        </w:tc>
      </w:tr>
      <w:tr w:rsidR="00E8611D" w:rsidRPr="005D17CC" w14:paraId="5E1B6239" w14:textId="77777777" w:rsidTr="00D66C2E">
        <w:tblPrEx>
          <w:tblBorders>
            <w:insideV w:val="double" w:sz="4" w:space="0" w:color="auto"/>
          </w:tblBorders>
        </w:tblPrEx>
        <w:tc>
          <w:tcPr>
            <w:tcW w:w="1668" w:type="dxa"/>
            <w:vMerge/>
            <w:tcBorders>
              <w:bottom w:val="single" w:sz="4" w:space="0" w:color="auto"/>
              <w:right w:val="single" w:sz="4" w:space="0" w:color="auto"/>
            </w:tcBorders>
            <w:shd w:val="clear" w:color="auto" w:fill="EDE4F8"/>
          </w:tcPr>
          <w:p w14:paraId="55CA2ADE" w14:textId="77777777" w:rsidR="007568B8" w:rsidRPr="005D17CC" w:rsidRDefault="007568B8" w:rsidP="00932344">
            <w:pPr>
              <w:rPr>
                <w:rFonts w:asciiTheme="majorHAnsi" w:hAnsiTheme="majorHAnsi"/>
                <w:sz w:val="20"/>
                <w:szCs w:val="20"/>
                <w:lang w:val="en-GB"/>
              </w:rPr>
            </w:pPr>
          </w:p>
        </w:tc>
        <w:tc>
          <w:tcPr>
            <w:tcW w:w="1605" w:type="dxa"/>
            <w:tcBorders>
              <w:left w:val="single" w:sz="4" w:space="0" w:color="auto"/>
              <w:bottom w:val="single" w:sz="4" w:space="0" w:color="auto"/>
            </w:tcBorders>
            <w:shd w:val="clear" w:color="auto" w:fill="F7CAAC" w:themeFill="accent2" w:themeFillTint="66"/>
          </w:tcPr>
          <w:p w14:paraId="47DB75C4" w14:textId="1F193EA9" w:rsidR="007568B8" w:rsidRPr="005D17CC" w:rsidRDefault="00F9726A" w:rsidP="00E8611D">
            <w:pPr>
              <w:jc w:val="center"/>
              <w:rPr>
                <w:rFonts w:asciiTheme="majorHAnsi" w:hAnsiTheme="majorHAnsi"/>
                <w:sz w:val="20"/>
                <w:szCs w:val="20"/>
                <w:lang w:val="en-GB"/>
              </w:rPr>
            </w:pPr>
            <w:r w:rsidRPr="005D17CC">
              <w:rPr>
                <w:rFonts w:asciiTheme="majorHAnsi" w:hAnsiTheme="majorHAnsi"/>
                <w:sz w:val="20"/>
                <w:szCs w:val="20"/>
                <w:lang w:val="en-GB"/>
              </w:rPr>
              <w:t>Criminal</w:t>
            </w:r>
            <w:r w:rsidR="00E8611D" w:rsidRPr="005D17CC">
              <w:rPr>
                <w:rFonts w:asciiTheme="majorHAnsi" w:hAnsiTheme="majorHAnsi"/>
                <w:sz w:val="20"/>
                <w:szCs w:val="20"/>
                <w:lang w:val="en-GB"/>
              </w:rPr>
              <w:t>:</w:t>
            </w:r>
            <w:r w:rsidRPr="005D17CC">
              <w:rPr>
                <w:rFonts w:asciiTheme="majorHAnsi" w:hAnsiTheme="majorHAnsi"/>
                <w:sz w:val="20"/>
                <w:szCs w:val="20"/>
                <w:lang w:val="en-GB"/>
              </w:rPr>
              <w:t xml:space="preserve"> KRI and Iraq Special </w:t>
            </w:r>
            <w:r w:rsidR="00E8611D" w:rsidRPr="005D17CC">
              <w:rPr>
                <w:rFonts w:asciiTheme="majorHAnsi" w:hAnsiTheme="majorHAnsi"/>
                <w:sz w:val="20"/>
                <w:szCs w:val="20"/>
                <w:lang w:val="en-GB"/>
              </w:rPr>
              <w:t xml:space="preserve">Investigative Judges empanelled, and </w:t>
            </w:r>
            <w:r w:rsidRPr="005D17CC">
              <w:rPr>
                <w:rFonts w:asciiTheme="majorHAnsi" w:hAnsiTheme="majorHAnsi"/>
                <w:sz w:val="20"/>
                <w:szCs w:val="20"/>
                <w:lang w:val="en-GB"/>
              </w:rPr>
              <w:t>criminal courts</w:t>
            </w:r>
            <w:r w:rsidR="00E8611D" w:rsidRPr="005D17CC">
              <w:rPr>
                <w:rFonts w:asciiTheme="majorHAnsi" w:hAnsiTheme="majorHAnsi"/>
                <w:sz w:val="20"/>
                <w:szCs w:val="20"/>
                <w:lang w:val="en-GB"/>
              </w:rPr>
              <w:t xml:space="preserve">. </w:t>
            </w:r>
            <w:r w:rsidR="00E8611D" w:rsidRPr="00ED7E97">
              <w:rPr>
                <w:rFonts w:asciiTheme="majorHAnsi" w:hAnsiTheme="majorHAnsi"/>
                <w:sz w:val="20"/>
                <w:szCs w:val="20"/>
                <w:lang w:val="en-GB"/>
              </w:rPr>
              <w:t>DCVAW KRI some jurisdiction.</w:t>
            </w:r>
          </w:p>
          <w:p w14:paraId="4941C85A" w14:textId="77777777" w:rsidR="00F9726A" w:rsidRPr="005D17CC" w:rsidRDefault="00F9726A" w:rsidP="00E8611D">
            <w:pPr>
              <w:jc w:val="center"/>
              <w:rPr>
                <w:rFonts w:asciiTheme="majorHAnsi" w:hAnsiTheme="majorHAnsi"/>
                <w:sz w:val="20"/>
                <w:szCs w:val="20"/>
                <w:lang w:val="en-GB"/>
              </w:rPr>
            </w:pPr>
            <w:r w:rsidRPr="005D17CC">
              <w:rPr>
                <w:rFonts w:asciiTheme="majorHAnsi" w:hAnsiTheme="majorHAnsi"/>
                <w:sz w:val="20"/>
                <w:szCs w:val="20"/>
                <w:lang w:val="en-GB"/>
              </w:rPr>
              <w:t>Military</w:t>
            </w:r>
            <w:r w:rsidR="00E8611D" w:rsidRPr="005D17CC">
              <w:rPr>
                <w:rFonts w:asciiTheme="majorHAnsi" w:hAnsiTheme="majorHAnsi"/>
                <w:sz w:val="20"/>
                <w:szCs w:val="20"/>
                <w:lang w:val="en-GB"/>
              </w:rPr>
              <w:t xml:space="preserve"> Courts</w:t>
            </w:r>
          </w:p>
          <w:p w14:paraId="7BB010F7" w14:textId="77777777" w:rsidR="00F9726A" w:rsidRPr="005D17CC" w:rsidRDefault="00F9726A" w:rsidP="00E8611D">
            <w:pPr>
              <w:jc w:val="center"/>
              <w:rPr>
                <w:rFonts w:asciiTheme="majorHAnsi" w:hAnsiTheme="majorHAnsi"/>
                <w:sz w:val="20"/>
                <w:szCs w:val="20"/>
                <w:lang w:val="en-GB"/>
              </w:rPr>
            </w:pPr>
            <w:r w:rsidRPr="005D17CC">
              <w:rPr>
                <w:rFonts w:asciiTheme="majorHAnsi" w:hAnsiTheme="majorHAnsi"/>
                <w:sz w:val="20"/>
                <w:szCs w:val="20"/>
                <w:lang w:val="en-GB"/>
              </w:rPr>
              <w:t xml:space="preserve">Juvenile </w:t>
            </w:r>
            <w:r w:rsidR="00E8611D" w:rsidRPr="005D17CC">
              <w:rPr>
                <w:rFonts w:asciiTheme="majorHAnsi" w:hAnsiTheme="majorHAnsi"/>
                <w:sz w:val="20"/>
                <w:szCs w:val="20"/>
                <w:lang w:val="en-GB"/>
              </w:rPr>
              <w:t>Courts</w:t>
            </w:r>
          </w:p>
          <w:p w14:paraId="2C87BFA1" w14:textId="77777777" w:rsidR="00416884" w:rsidRPr="005D17CC" w:rsidRDefault="00F9726A" w:rsidP="00416884">
            <w:pPr>
              <w:jc w:val="center"/>
              <w:rPr>
                <w:rFonts w:asciiTheme="majorHAnsi" w:hAnsiTheme="majorHAnsi"/>
                <w:sz w:val="20"/>
                <w:szCs w:val="20"/>
                <w:lang w:val="en-GB"/>
              </w:rPr>
            </w:pPr>
            <w:r w:rsidRPr="005D17CC">
              <w:rPr>
                <w:rFonts w:asciiTheme="majorHAnsi" w:hAnsiTheme="majorHAnsi"/>
                <w:sz w:val="20"/>
                <w:szCs w:val="20"/>
                <w:lang w:val="en-GB"/>
              </w:rPr>
              <w:t>Civil</w:t>
            </w:r>
            <w:r w:rsidR="00E8611D" w:rsidRPr="005D17CC">
              <w:rPr>
                <w:rFonts w:asciiTheme="majorHAnsi" w:hAnsiTheme="majorHAnsi"/>
                <w:sz w:val="20"/>
                <w:szCs w:val="20"/>
                <w:lang w:val="en-GB"/>
              </w:rPr>
              <w:t xml:space="preserve"> claims</w:t>
            </w:r>
            <w:r w:rsidR="007900F7" w:rsidRPr="005D17CC">
              <w:rPr>
                <w:rFonts w:asciiTheme="majorHAnsi" w:hAnsiTheme="majorHAnsi"/>
                <w:sz w:val="20"/>
                <w:szCs w:val="20"/>
                <w:lang w:val="en-GB"/>
              </w:rPr>
              <w:t xml:space="preserve"> under Civil Code but protections for public officials and those who ordered them.</w:t>
            </w:r>
          </w:p>
        </w:tc>
        <w:tc>
          <w:tcPr>
            <w:tcW w:w="4009" w:type="dxa"/>
            <w:gridSpan w:val="3"/>
            <w:tcBorders>
              <w:bottom w:val="single" w:sz="4" w:space="0" w:color="auto"/>
            </w:tcBorders>
            <w:shd w:val="clear" w:color="auto" w:fill="F7CAAC" w:themeFill="accent2" w:themeFillTint="66"/>
          </w:tcPr>
          <w:p w14:paraId="6ECF4C8A" w14:textId="77777777" w:rsidR="00E8611D" w:rsidRPr="005D17CC" w:rsidRDefault="007900F7" w:rsidP="00E8611D">
            <w:pPr>
              <w:jc w:val="center"/>
              <w:rPr>
                <w:rFonts w:asciiTheme="majorHAnsi" w:hAnsiTheme="majorHAnsi"/>
                <w:sz w:val="20"/>
                <w:szCs w:val="20"/>
                <w:lang w:val="en-GB"/>
              </w:rPr>
            </w:pPr>
            <w:r w:rsidRPr="005D17CC">
              <w:rPr>
                <w:rFonts w:asciiTheme="majorHAnsi" w:hAnsiTheme="majorHAnsi"/>
                <w:sz w:val="20"/>
                <w:szCs w:val="20"/>
                <w:lang w:val="en-GB"/>
              </w:rPr>
              <w:t>KRG Parliamentary Committee on Human Rights</w:t>
            </w:r>
          </w:p>
          <w:p w14:paraId="21B84E29" w14:textId="77777777" w:rsidR="00E71A20" w:rsidRPr="005D17CC" w:rsidRDefault="00E71A20" w:rsidP="007900F7">
            <w:pPr>
              <w:jc w:val="center"/>
              <w:rPr>
                <w:rFonts w:asciiTheme="majorHAnsi" w:hAnsiTheme="majorHAnsi"/>
                <w:sz w:val="20"/>
                <w:szCs w:val="20"/>
                <w:lang w:val="en-GB"/>
              </w:rPr>
            </w:pPr>
            <w:r w:rsidRPr="005D17CC">
              <w:rPr>
                <w:rFonts w:asciiTheme="majorHAnsi" w:hAnsiTheme="majorHAnsi"/>
                <w:sz w:val="20"/>
                <w:szCs w:val="20"/>
                <w:lang w:val="en-GB"/>
              </w:rPr>
              <w:t>Ministry of Justice Human Rights Offices and Complaint Boxes</w:t>
            </w:r>
          </w:p>
          <w:p w14:paraId="369B3078" w14:textId="77777777" w:rsidR="007900F7" w:rsidRPr="005D17CC" w:rsidRDefault="003507A3" w:rsidP="007900F7">
            <w:pPr>
              <w:jc w:val="center"/>
              <w:rPr>
                <w:rFonts w:asciiTheme="majorHAnsi" w:hAnsiTheme="majorHAnsi"/>
                <w:sz w:val="20"/>
                <w:szCs w:val="20"/>
                <w:lang w:val="en-GB"/>
              </w:rPr>
            </w:pPr>
            <w:r w:rsidRPr="005D17CC">
              <w:rPr>
                <w:rFonts w:asciiTheme="majorHAnsi" w:hAnsiTheme="majorHAnsi"/>
                <w:sz w:val="20"/>
                <w:szCs w:val="20"/>
                <w:lang w:val="en-GB"/>
              </w:rPr>
              <w:t>Ministry of Interior Inquiry into HRV carried out against civilians in Mosul by Special Forces (May</w:t>
            </w:r>
            <w:r w:rsidR="00C10C69" w:rsidRPr="005D17CC">
              <w:rPr>
                <w:rFonts w:asciiTheme="majorHAnsi" w:hAnsiTheme="majorHAnsi"/>
                <w:sz w:val="20"/>
                <w:szCs w:val="20"/>
                <w:lang w:val="en-GB"/>
              </w:rPr>
              <w:t xml:space="preserve"> - August</w:t>
            </w:r>
            <w:r w:rsidRPr="005D17CC">
              <w:rPr>
                <w:rFonts w:asciiTheme="majorHAnsi" w:hAnsiTheme="majorHAnsi"/>
                <w:sz w:val="20"/>
                <w:szCs w:val="20"/>
                <w:lang w:val="en-GB"/>
              </w:rPr>
              <w:t xml:space="preserve"> 2017)</w:t>
            </w:r>
          </w:p>
        </w:tc>
        <w:tc>
          <w:tcPr>
            <w:tcW w:w="2216" w:type="dxa"/>
            <w:tcBorders>
              <w:bottom w:val="single" w:sz="4" w:space="0" w:color="auto"/>
            </w:tcBorders>
            <w:shd w:val="clear" w:color="auto" w:fill="F7CAAC" w:themeFill="accent2" w:themeFillTint="66"/>
          </w:tcPr>
          <w:p w14:paraId="7A9F408F" w14:textId="77777777" w:rsidR="007900F7" w:rsidRPr="005D17CC" w:rsidRDefault="007900F7" w:rsidP="007900F7">
            <w:pPr>
              <w:jc w:val="center"/>
              <w:rPr>
                <w:rFonts w:asciiTheme="majorHAnsi" w:hAnsiTheme="majorHAnsi"/>
                <w:sz w:val="20"/>
                <w:szCs w:val="20"/>
                <w:lang w:val="en-GB"/>
              </w:rPr>
            </w:pPr>
            <w:r w:rsidRPr="005D17CC">
              <w:rPr>
                <w:rFonts w:asciiTheme="majorHAnsi" w:hAnsiTheme="majorHAnsi"/>
                <w:sz w:val="20"/>
                <w:szCs w:val="20"/>
                <w:lang w:val="en-GB"/>
              </w:rPr>
              <w:t xml:space="preserve">Human Rights Courts </w:t>
            </w:r>
          </w:p>
          <w:p w14:paraId="4A7CAD67" w14:textId="77777777" w:rsidR="007900F7" w:rsidRPr="005D17CC" w:rsidRDefault="007900F7" w:rsidP="007900F7">
            <w:pPr>
              <w:jc w:val="center"/>
              <w:rPr>
                <w:rFonts w:asciiTheme="majorHAnsi" w:hAnsiTheme="majorHAnsi"/>
                <w:sz w:val="20"/>
                <w:szCs w:val="20"/>
                <w:lang w:val="en-GB"/>
              </w:rPr>
            </w:pPr>
            <w:r w:rsidRPr="005D17CC">
              <w:rPr>
                <w:rFonts w:asciiTheme="majorHAnsi" w:hAnsiTheme="majorHAnsi"/>
                <w:sz w:val="20"/>
                <w:szCs w:val="20"/>
                <w:lang w:val="en-GB"/>
              </w:rPr>
              <w:t>Iraq High Commission for Human Rights (Constitution)</w:t>
            </w:r>
          </w:p>
          <w:p w14:paraId="2C152136" w14:textId="77777777" w:rsidR="007900F7" w:rsidRPr="005D17CC" w:rsidRDefault="007900F7" w:rsidP="007900F7">
            <w:pPr>
              <w:jc w:val="center"/>
              <w:rPr>
                <w:rFonts w:asciiTheme="majorHAnsi" w:hAnsiTheme="majorHAnsi"/>
                <w:sz w:val="20"/>
                <w:szCs w:val="20"/>
                <w:lang w:val="en-GB"/>
              </w:rPr>
            </w:pPr>
          </w:p>
          <w:p w14:paraId="41A7D176" w14:textId="77777777" w:rsidR="007568B8" w:rsidRPr="005D17CC" w:rsidRDefault="007568B8" w:rsidP="00932344">
            <w:pPr>
              <w:rPr>
                <w:rFonts w:asciiTheme="majorHAnsi" w:hAnsiTheme="majorHAnsi"/>
                <w:sz w:val="20"/>
                <w:szCs w:val="20"/>
                <w:lang w:val="en-GB"/>
              </w:rPr>
            </w:pPr>
          </w:p>
        </w:tc>
      </w:tr>
    </w:tbl>
    <w:p w14:paraId="5B94140D" w14:textId="77777777" w:rsidR="004E14A7" w:rsidRDefault="004E14A7">
      <w:pPr>
        <w:rPr>
          <w:color w:val="75318F"/>
          <w:lang w:val="en-GB"/>
        </w:rPr>
      </w:pPr>
      <w:r>
        <w:rPr>
          <w:color w:val="75318F"/>
          <w:lang w:val="en-GB"/>
        </w:rPr>
        <w:br w:type="page"/>
      </w:r>
    </w:p>
    <w:p w14:paraId="5AD20D6A" w14:textId="77777777" w:rsidR="00E01023" w:rsidRPr="00A803E9" w:rsidRDefault="00D6472F" w:rsidP="00BF4CBB">
      <w:pPr>
        <w:pStyle w:val="Heading1"/>
        <w:rPr>
          <w:b/>
          <w:bCs/>
          <w:color w:val="auto"/>
          <w:lang w:val="en-GB"/>
        </w:rPr>
      </w:pPr>
      <w:bookmarkStart w:id="23" w:name="_Toc506233705"/>
      <w:r w:rsidRPr="00A803E9">
        <w:rPr>
          <w:b/>
          <w:bCs/>
          <w:color w:val="auto"/>
          <w:lang w:val="en-GB"/>
        </w:rPr>
        <w:lastRenderedPageBreak/>
        <w:t xml:space="preserve">CHAPTER 4: </w:t>
      </w:r>
      <w:r w:rsidR="004974D1" w:rsidRPr="00A803E9">
        <w:rPr>
          <w:b/>
          <w:bCs/>
          <w:color w:val="auto"/>
          <w:lang w:val="en-GB"/>
        </w:rPr>
        <w:t>INDIVIDUAL CRIMINAL RESPONSIBILITY</w:t>
      </w:r>
      <w:bookmarkEnd w:id="23"/>
    </w:p>
    <w:p w14:paraId="47597B6A" w14:textId="77777777" w:rsidR="00682904" w:rsidRPr="00A803E9" w:rsidRDefault="00682904" w:rsidP="00BF4CBB">
      <w:pPr>
        <w:pStyle w:val="Heading2"/>
        <w:rPr>
          <w:color w:val="auto"/>
          <w:lang w:val="en-GB"/>
        </w:rPr>
      </w:pPr>
    </w:p>
    <w:p w14:paraId="4EE07E87" w14:textId="77777777" w:rsidR="00E01023" w:rsidRPr="006E1ABD" w:rsidRDefault="00E01023" w:rsidP="00BF4CBB">
      <w:pPr>
        <w:pStyle w:val="Heading2"/>
        <w:rPr>
          <w:b/>
          <w:bCs/>
          <w:color w:val="auto"/>
          <w:lang w:val="en-GB"/>
        </w:rPr>
      </w:pPr>
      <w:bookmarkStart w:id="24" w:name="_Toc506233706"/>
      <w:r w:rsidRPr="006E1ABD">
        <w:rPr>
          <w:b/>
          <w:bCs/>
          <w:color w:val="auto"/>
          <w:lang w:val="en-GB"/>
        </w:rPr>
        <w:t>A. Introduction</w:t>
      </w:r>
      <w:bookmarkEnd w:id="24"/>
    </w:p>
    <w:p w14:paraId="1562E5E6" w14:textId="77777777" w:rsidR="00360C9C" w:rsidRPr="00A803E9" w:rsidRDefault="00360C9C" w:rsidP="00BF4CBB">
      <w:pPr>
        <w:pStyle w:val="Heading3"/>
        <w:rPr>
          <w:color w:val="auto"/>
          <w:lang w:val="en-GB"/>
        </w:rPr>
      </w:pPr>
    </w:p>
    <w:p w14:paraId="0E1A6EC4" w14:textId="77777777" w:rsidR="00E01023" w:rsidRPr="00A803E9" w:rsidRDefault="00E01023" w:rsidP="00BF4CBB">
      <w:pPr>
        <w:pStyle w:val="Heading3"/>
        <w:rPr>
          <w:color w:val="auto"/>
          <w:lang w:val="en-GB"/>
        </w:rPr>
      </w:pPr>
      <w:bookmarkStart w:id="25" w:name="_Toc506233707"/>
      <w:r w:rsidRPr="00A803E9">
        <w:rPr>
          <w:color w:val="auto"/>
          <w:lang w:val="en-GB"/>
        </w:rPr>
        <w:t>1. Legal Framework</w:t>
      </w:r>
      <w:bookmarkEnd w:id="25"/>
      <w:r w:rsidRPr="00A803E9">
        <w:rPr>
          <w:color w:val="auto"/>
          <w:lang w:val="en-GB"/>
        </w:rPr>
        <w:t xml:space="preserve"> </w:t>
      </w:r>
    </w:p>
    <w:p w14:paraId="27181040" w14:textId="77777777" w:rsidR="00A803E9" w:rsidRDefault="00A803E9" w:rsidP="00ED7E97">
      <w:pPr>
        <w:jc w:val="both"/>
        <w:rPr>
          <w:sz w:val="22"/>
          <w:szCs w:val="22"/>
          <w:lang w:val="en-GB"/>
        </w:rPr>
      </w:pPr>
    </w:p>
    <w:p w14:paraId="61341FD2" w14:textId="6D998BC0" w:rsidR="00532DBC" w:rsidRPr="005D17CC" w:rsidRDefault="00ED7E97" w:rsidP="00ED7E97">
      <w:pPr>
        <w:jc w:val="both"/>
        <w:rPr>
          <w:color w:val="000000" w:themeColor="text1"/>
          <w:sz w:val="22"/>
          <w:szCs w:val="22"/>
          <w:lang w:val="en-GB"/>
        </w:rPr>
      </w:pPr>
      <w:r w:rsidRPr="00A803E9">
        <w:rPr>
          <w:sz w:val="22"/>
          <w:szCs w:val="22"/>
          <w:lang w:val="en-GB"/>
        </w:rPr>
        <w:t xml:space="preserve">Iraq is a state party to the Geneva Conventions, their additional protocols and the Genocide </w:t>
      </w:r>
      <w:r>
        <w:rPr>
          <w:color w:val="000000" w:themeColor="text1"/>
          <w:sz w:val="22"/>
          <w:szCs w:val="22"/>
          <w:lang w:val="en-GB"/>
        </w:rPr>
        <w:t xml:space="preserve">Convention. </w:t>
      </w:r>
      <w:r w:rsidR="007343BA" w:rsidRPr="005D17CC">
        <w:rPr>
          <w:color w:val="000000" w:themeColor="text1"/>
          <w:sz w:val="22"/>
          <w:szCs w:val="22"/>
          <w:lang w:val="en-GB"/>
        </w:rPr>
        <w:t xml:space="preserve">At present, </w:t>
      </w:r>
      <w:r w:rsidR="00E01023" w:rsidRPr="005D17CC">
        <w:rPr>
          <w:color w:val="000000" w:themeColor="text1"/>
          <w:sz w:val="22"/>
          <w:szCs w:val="22"/>
          <w:lang w:val="en-GB"/>
        </w:rPr>
        <w:t xml:space="preserve">Iraqi Law </w:t>
      </w:r>
      <w:r w:rsidR="007343BA" w:rsidRPr="005D17CC">
        <w:rPr>
          <w:color w:val="000000" w:themeColor="text1"/>
          <w:sz w:val="22"/>
          <w:szCs w:val="22"/>
          <w:lang w:val="en-GB"/>
        </w:rPr>
        <w:t>does not criminalise</w:t>
      </w:r>
      <w:r w:rsidR="00E01023" w:rsidRPr="005D17CC">
        <w:rPr>
          <w:color w:val="000000" w:themeColor="text1"/>
          <w:sz w:val="22"/>
          <w:szCs w:val="22"/>
          <w:lang w:val="en-GB"/>
        </w:rPr>
        <w:t xml:space="preserve"> international crimes</w:t>
      </w:r>
      <w:r w:rsidR="00532DBC" w:rsidRPr="005D17CC">
        <w:rPr>
          <w:color w:val="000000" w:themeColor="text1"/>
          <w:sz w:val="22"/>
          <w:szCs w:val="22"/>
          <w:lang w:val="en-GB"/>
        </w:rPr>
        <w:t>,</w:t>
      </w:r>
      <w:r w:rsidR="007343BA" w:rsidRPr="005D17CC">
        <w:rPr>
          <w:color w:val="000000" w:themeColor="text1"/>
          <w:sz w:val="22"/>
          <w:szCs w:val="22"/>
          <w:lang w:val="en-GB"/>
        </w:rPr>
        <w:t xml:space="preserve"> </w:t>
      </w:r>
      <w:r w:rsidR="00532DBC" w:rsidRPr="005D17CC">
        <w:rPr>
          <w:color w:val="000000" w:themeColor="text1"/>
          <w:sz w:val="22"/>
          <w:szCs w:val="22"/>
          <w:lang w:val="en-GB"/>
        </w:rPr>
        <w:t>such as genocide, crimes against humanity or</w:t>
      </w:r>
      <w:r w:rsidR="00532DBC" w:rsidRPr="00F70BDA">
        <w:rPr>
          <w:color w:val="000000" w:themeColor="text1"/>
          <w:sz w:val="20"/>
          <w:szCs w:val="20"/>
          <w:lang w:val="en-GB"/>
        </w:rPr>
        <w:t xml:space="preserve"> </w:t>
      </w:r>
      <w:r w:rsidR="00532DBC" w:rsidRPr="005D17CC">
        <w:rPr>
          <w:color w:val="000000" w:themeColor="text1"/>
          <w:sz w:val="22"/>
          <w:szCs w:val="22"/>
          <w:lang w:val="en-GB"/>
        </w:rPr>
        <w:t xml:space="preserve">war crimes, </w:t>
      </w:r>
      <w:r w:rsidR="007343BA" w:rsidRPr="005D17CC">
        <w:rPr>
          <w:color w:val="000000" w:themeColor="text1"/>
          <w:sz w:val="22"/>
          <w:szCs w:val="22"/>
          <w:lang w:val="en-GB"/>
        </w:rPr>
        <w:t>in its Penal Code or other laws</w:t>
      </w:r>
      <w:r w:rsidR="00862572" w:rsidRPr="005D17CC">
        <w:rPr>
          <w:color w:val="000000" w:themeColor="text1"/>
          <w:sz w:val="22"/>
          <w:szCs w:val="22"/>
          <w:lang w:val="en-GB"/>
        </w:rPr>
        <w:t>.</w:t>
      </w:r>
      <w:r w:rsidR="007343BA" w:rsidRPr="005D17CC">
        <w:rPr>
          <w:color w:val="000000" w:themeColor="text1"/>
          <w:sz w:val="22"/>
          <w:szCs w:val="22"/>
          <w:lang w:val="en-GB"/>
        </w:rPr>
        <w:t xml:space="preserve"> </w:t>
      </w:r>
    </w:p>
    <w:p w14:paraId="27B59A73" w14:textId="77777777" w:rsidR="00532DBC" w:rsidRPr="005D17CC" w:rsidRDefault="00532DBC" w:rsidP="00532DBC">
      <w:pPr>
        <w:jc w:val="both"/>
        <w:rPr>
          <w:color w:val="000000" w:themeColor="text1"/>
          <w:sz w:val="22"/>
          <w:szCs w:val="22"/>
          <w:lang w:val="en-GB"/>
        </w:rPr>
      </w:pPr>
    </w:p>
    <w:p w14:paraId="7CF2FB79" w14:textId="5526A96F" w:rsidR="00532DBC" w:rsidRPr="005D17CC" w:rsidRDefault="008D0592" w:rsidP="0085052B">
      <w:pPr>
        <w:jc w:val="both"/>
        <w:rPr>
          <w:color w:val="000000" w:themeColor="text1"/>
          <w:sz w:val="22"/>
          <w:szCs w:val="22"/>
          <w:lang w:val="en-GB"/>
        </w:rPr>
      </w:pPr>
      <w:r>
        <w:rPr>
          <w:color w:val="000000" w:themeColor="text1"/>
          <w:sz w:val="22"/>
          <w:szCs w:val="22"/>
          <w:lang w:val="en-GB"/>
        </w:rPr>
        <w:t>While t</w:t>
      </w:r>
      <w:r w:rsidR="00532DBC" w:rsidRPr="005D17CC">
        <w:rPr>
          <w:color w:val="000000" w:themeColor="text1"/>
          <w:sz w:val="22"/>
          <w:szCs w:val="22"/>
          <w:lang w:val="en-GB"/>
        </w:rPr>
        <w:t xml:space="preserve">he Constitution specifically prohibits forced labour, slavery, slave trade, trafficking in women or children, and </w:t>
      </w:r>
      <w:r w:rsidR="00BC465D">
        <w:rPr>
          <w:color w:val="000000" w:themeColor="text1"/>
          <w:sz w:val="22"/>
          <w:szCs w:val="22"/>
          <w:lang w:val="en-GB"/>
        </w:rPr>
        <w:t>sex trade</w:t>
      </w:r>
      <w:r w:rsidR="00532DBC" w:rsidRPr="005D17CC">
        <w:rPr>
          <w:color w:val="000000" w:themeColor="text1"/>
          <w:sz w:val="22"/>
          <w:szCs w:val="22"/>
          <w:lang w:val="en-GB"/>
        </w:rPr>
        <w:t xml:space="preserve"> (</w:t>
      </w:r>
      <w:r w:rsidR="00DB586B" w:rsidRPr="005D17CC">
        <w:rPr>
          <w:color w:val="000000" w:themeColor="text1"/>
          <w:sz w:val="22"/>
          <w:szCs w:val="22"/>
          <w:lang w:val="en-GB"/>
        </w:rPr>
        <w:t>Article 37(3</w:t>
      </w:r>
      <w:r w:rsidR="00532DBC" w:rsidRPr="005D17CC">
        <w:rPr>
          <w:color w:val="000000" w:themeColor="text1"/>
          <w:sz w:val="22"/>
          <w:szCs w:val="22"/>
          <w:lang w:val="en-GB"/>
        </w:rPr>
        <w:t>)</w:t>
      </w:r>
      <w:r w:rsidR="00255B2B">
        <w:rPr>
          <w:color w:val="000000" w:themeColor="text1"/>
          <w:sz w:val="22"/>
          <w:szCs w:val="22"/>
          <w:lang w:val="en-GB"/>
        </w:rPr>
        <w:t>)</w:t>
      </w:r>
      <w:r>
        <w:rPr>
          <w:color w:val="000000" w:themeColor="text1"/>
          <w:sz w:val="22"/>
          <w:szCs w:val="22"/>
          <w:lang w:val="en-GB"/>
        </w:rPr>
        <w:t xml:space="preserve">, </w:t>
      </w:r>
      <w:r w:rsidR="00532DBC" w:rsidRPr="005D17CC">
        <w:rPr>
          <w:color w:val="000000" w:themeColor="text1"/>
          <w:sz w:val="22"/>
          <w:szCs w:val="22"/>
          <w:lang w:val="en-GB"/>
        </w:rPr>
        <w:t xml:space="preserve">the Penal Code and other laws do not </w:t>
      </w:r>
      <w:r w:rsidR="0085052B">
        <w:rPr>
          <w:color w:val="000000" w:themeColor="text1"/>
          <w:sz w:val="22"/>
          <w:szCs w:val="22"/>
          <w:lang w:val="en-GB"/>
        </w:rPr>
        <w:t xml:space="preserve">fully </w:t>
      </w:r>
      <w:r w:rsidR="00532DBC" w:rsidRPr="005D17CC">
        <w:rPr>
          <w:color w:val="000000" w:themeColor="text1"/>
          <w:sz w:val="22"/>
          <w:szCs w:val="22"/>
          <w:lang w:val="en-GB"/>
        </w:rPr>
        <w:t>criminalis</w:t>
      </w:r>
      <w:r w:rsidR="00ED7E97">
        <w:rPr>
          <w:color w:val="000000" w:themeColor="text1"/>
          <w:sz w:val="22"/>
          <w:szCs w:val="22"/>
          <w:lang w:val="en-GB"/>
        </w:rPr>
        <w:t xml:space="preserve">e or </w:t>
      </w:r>
      <w:r w:rsidR="000828DD">
        <w:rPr>
          <w:color w:val="000000" w:themeColor="text1"/>
          <w:sz w:val="22"/>
          <w:szCs w:val="22"/>
          <w:lang w:val="en-GB"/>
        </w:rPr>
        <w:t>contextualise these as war crimes, crimes against humanity, or genocide</w:t>
      </w:r>
      <w:r w:rsidR="00532DBC" w:rsidRPr="005D17CC">
        <w:rPr>
          <w:color w:val="000000" w:themeColor="text1"/>
          <w:sz w:val="22"/>
          <w:szCs w:val="22"/>
          <w:lang w:val="en-GB"/>
        </w:rPr>
        <w:t>.</w:t>
      </w:r>
      <w:r>
        <w:rPr>
          <w:color w:val="000000" w:themeColor="text1"/>
          <w:sz w:val="22"/>
          <w:szCs w:val="22"/>
          <w:lang w:val="en-GB"/>
        </w:rPr>
        <w:t xml:space="preserve"> </w:t>
      </w:r>
      <w:r w:rsidR="00804A8F">
        <w:rPr>
          <w:color w:val="000000" w:themeColor="text1"/>
          <w:sz w:val="22"/>
          <w:szCs w:val="22"/>
          <w:lang w:val="en-GB"/>
        </w:rPr>
        <w:t xml:space="preserve"> </w:t>
      </w:r>
      <w:r>
        <w:rPr>
          <w:color w:val="000000" w:themeColor="text1"/>
          <w:sz w:val="22"/>
          <w:szCs w:val="22"/>
          <w:lang w:val="en-GB"/>
        </w:rPr>
        <w:t>Some of these crimes may constitute CARSV in international law (provided the legal elements, and in particularly the contextual elements, are proven).</w:t>
      </w:r>
    </w:p>
    <w:p w14:paraId="10A65F06" w14:textId="77777777" w:rsidR="00532DBC" w:rsidRPr="005D17CC" w:rsidRDefault="00532DBC" w:rsidP="000B5F38">
      <w:pPr>
        <w:jc w:val="both"/>
        <w:rPr>
          <w:color w:val="000000" w:themeColor="text1"/>
          <w:sz w:val="22"/>
          <w:szCs w:val="22"/>
          <w:lang w:val="en-GB"/>
        </w:rPr>
      </w:pPr>
    </w:p>
    <w:p w14:paraId="59982BA4" w14:textId="77777777" w:rsidR="007343BA" w:rsidRPr="005D17CC" w:rsidRDefault="007343BA" w:rsidP="00964B93">
      <w:pPr>
        <w:jc w:val="both"/>
        <w:rPr>
          <w:color w:val="000000" w:themeColor="text1"/>
          <w:sz w:val="22"/>
          <w:szCs w:val="22"/>
          <w:lang w:val="en-GB"/>
        </w:rPr>
      </w:pPr>
      <w:r w:rsidRPr="005D17CC">
        <w:rPr>
          <w:color w:val="000000" w:themeColor="text1"/>
          <w:sz w:val="22"/>
          <w:szCs w:val="22"/>
          <w:lang w:val="en-GB"/>
        </w:rPr>
        <w:t>Previously, when address</w:t>
      </w:r>
      <w:r w:rsidR="00EA1080" w:rsidRPr="005D17CC">
        <w:rPr>
          <w:color w:val="000000" w:themeColor="text1"/>
          <w:sz w:val="22"/>
          <w:szCs w:val="22"/>
          <w:lang w:val="en-GB"/>
        </w:rPr>
        <w:t xml:space="preserve">ing </w:t>
      </w:r>
      <w:r w:rsidR="00532DBC" w:rsidRPr="005D17CC">
        <w:rPr>
          <w:color w:val="000000" w:themeColor="text1"/>
          <w:sz w:val="22"/>
          <w:szCs w:val="22"/>
          <w:lang w:val="en-GB"/>
        </w:rPr>
        <w:t>crimes after the coup in 1968 until the end of Saddam Hussein’s rule in 2003</w:t>
      </w:r>
      <w:r w:rsidR="00A37645" w:rsidRPr="005D17CC">
        <w:rPr>
          <w:color w:val="000000" w:themeColor="text1"/>
          <w:sz w:val="22"/>
          <w:szCs w:val="22"/>
          <w:lang w:val="en-GB"/>
        </w:rPr>
        <w:t>, the L</w:t>
      </w:r>
      <w:r w:rsidR="000B5F38" w:rsidRPr="005D17CC">
        <w:rPr>
          <w:color w:val="000000" w:themeColor="text1"/>
          <w:sz w:val="22"/>
          <w:szCs w:val="22"/>
          <w:lang w:val="en-GB"/>
        </w:rPr>
        <w:t xml:space="preserve">aw on the Iraqi </w:t>
      </w:r>
      <w:r w:rsidR="00EA1080" w:rsidRPr="005D17CC">
        <w:rPr>
          <w:color w:val="000000" w:themeColor="text1"/>
          <w:sz w:val="22"/>
          <w:szCs w:val="22"/>
          <w:lang w:val="en-GB"/>
        </w:rPr>
        <w:t>High</w:t>
      </w:r>
      <w:r w:rsidR="000B5F38" w:rsidRPr="005D17CC">
        <w:rPr>
          <w:color w:val="000000" w:themeColor="text1"/>
          <w:sz w:val="22"/>
          <w:szCs w:val="22"/>
          <w:lang w:val="en-GB"/>
        </w:rPr>
        <w:t xml:space="preserve"> Tribunal </w:t>
      </w:r>
      <w:r w:rsidR="00A37645" w:rsidRPr="005D17CC">
        <w:rPr>
          <w:color w:val="000000" w:themeColor="text1"/>
          <w:sz w:val="22"/>
          <w:szCs w:val="22"/>
          <w:lang w:val="en-GB"/>
        </w:rPr>
        <w:t xml:space="preserve">(IHT) </w:t>
      </w:r>
      <w:r w:rsidR="000B5F38" w:rsidRPr="005D17CC">
        <w:rPr>
          <w:color w:val="000000" w:themeColor="text1"/>
          <w:sz w:val="22"/>
          <w:szCs w:val="22"/>
          <w:lang w:val="en-GB"/>
        </w:rPr>
        <w:t>included international crimes (</w:t>
      </w:r>
      <w:r w:rsidR="000B5F38" w:rsidRPr="00AC385E">
        <w:rPr>
          <w:color w:val="000000" w:themeColor="text1"/>
          <w:sz w:val="22"/>
          <w:szCs w:val="22"/>
          <w:lang w:val="en-GB"/>
        </w:rPr>
        <w:t xml:space="preserve">using </w:t>
      </w:r>
      <w:r w:rsidR="0085052B">
        <w:rPr>
          <w:color w:val="000000" w:themeColor="text1"/>
          <w:sz w:val="22"/>
          <w:szCs w:val="22"/>
          <w:lang w:val="en-GB"/>
        </w:rPr>
        <w:t xml:space="preserve">mostly </w:t>
      </w:r>
      <w:r w:rsidR="000B5F38" w:rsidRPr="00AC385E">
        <w:rPr>
          <w:color w:val="000000" w:themeColor="text1"/>
          <w:sz w:val="22"/>
          <w:szCs w:val="22"/>
          <w:lang w:val="en-GB"/>
        </w:rPr>
        <w:t>customary international law definitions</w:t>
      </w:r>
      <w:r w:rsidR="000B5F38" w:rsidRPr="005D17CC">
        <w:rPr>
          <w:color w:val="000000" w:themeColor="text1"/>
          <w:sz w:val="22"/>
          <w:szCs w:val="22"/>
          <w:lang w:val="en-GB"/>
        </w:rPr>
        <w:t xml:space="preserve">) </w:t>
      </w:r>
      <w:r w:rsidR="00274445" w:rsidRPr="005D17CC">
        <w:rPr>
          <w:color w:val="000000" w:themeColor="text1"/>
          <w:sz w:val="22"/>
          <w:szCs w:val="22"/>
          <w:lang w:val="en-GB"/>
        </w:rPr>
        <w:t>within that court’s jurisdiction</w:t>
      </w:r>
      <w:r w:rsidR="0085052B">
        <w:rPr>
          <w:color w:val="000000" w:themeColor="text1"/>
          <w:sz w:val="22"/>
          <w:szCs w:val="22"/>
          <w:lang w:val="en-GB"/>
        </w:rPr>
        <w:t xml:space="preserve"> (if committed between 17 July 1968 and 1 May 2003)</w:t>
      </w:r>
      <w:r w:rsidR="00274445" w:rsidRPr="005D17CC">
        <w:rPr>
          <w:color w:val="000000" w:themeColor="text1"/>
          <w:sz w:val="22"/>
          <w:szCs w:val="22"/>
          <w:lang w:val="en-GB"/>
        </w:rPr>
        <w:t xml:space="preserve">. </w:t>
      </w:r>
      <w:r w:rsidR="00A154BF">
        <w:rPr>
          <w:color w:val="000000" w:themeColor="text1"/>
          <w:sz w:val="22"/>
          <w:szCs w:val="22"/>
          <w:lang w:val="en-GB"/>
        </w:rPr>
        <w:t xml:space="preserve"> </w:t>
      </w:r>
      <w:r w:rsidR="00274445" w:rsidRPr="005D17CC">
        <w:rPr>
          <w:color w:val="000000" w:themeColor="text1"/>
          <w:sz w:val="22"/>
          <w:szCs w:val="22"/>
          <w:lang w:val="en-GB"/>
        </w:rPr>
        <w:t xml:space="preserve">However, those crimes do not appear elsewhere, and this law has now </w:t>
      </w:r>
      <w:r w:rsidR="00AE770C">
        <w:rPr>
          <w:color w:val="000000" w:themeColor="text1"/>
          <w:sz w:val="22"/>
          <w:szCs w:val="22"/>
          <w:lang w:val="en-GB"/>
        </w:rPr>
        <w:t xml:space="preserve">lapsed </w:t>
      </w:r>
      <w:r w:rsidR="00AE770C" w:rsidRPr="00AC385E">
        <w:rPr>
          <w:color w:val="000000" w:themeColor="text1"/>
          <w:sz w:val="22"/>
          <w:szCs w:val="22"/>
          <w:lang w:val="en-GB"/>
        </w:rPr>
        <w:t>given the closing of the IHT</w:t>
      </w:r>
      <w:r w:rsidR="00274445" w:rsidRPr="00AC385E">
        <w:rPr>
          <w:color w:val="000000" w:themeColor="text1"/>
          <w:sz w:val="22"/>
          <w:szCs w:val="22"/>
          <w:lang w:val="en-GB"/>
        </w:rPr>
        <w:t>.</w:t>
      </w:r>
      <w:r w:rsidR="00A154BF">
        <w:rPr>
          <w:color w:val="000000" w:themeColor="text1"/>
          <w:sz w:val="22"/>
          <w:szCs w:val="22"/>
          <w:lang w:val="en-GB"/>
        </w:rPr>
        <w:t xml:space="preserve">  </w:t>
      </w:r>
      <w:r w:rsidR="00532DBC" w:rsidRPr="005D17CC">
        <w:rPr>
          <w:color w:val="000000" w:themeColor="text1"/>
          <w:sz w:val="22"/>
          <w:szCs w:val="22"/>
          <w:lang w:val="en-GB"/>
        </w:rPr>
        <w:t>This law also included modes of liability for international crimes</w:t>
      </w:r>
      <w:r w:rsidR="00964B93">
        <w:rPr>
          <w:color w:val="000000" w:themeColor="text1"/>
          <w:sz w:val="22"/>
          <w:szCs w:val="22"/>
          <w:lang w:val="en-GB"/>
        </w:rPr>
        <w:t xml:space="preserve"> which were largely in line with the ICC Rome Statute</w:t>
      </w:r>
      <w:r w:rsidR="00532DBC" w:rsidRPr="005D17CC">
        <w:rPr>
          <w:color w:val="000000" w:themeColor="text1"/>
          <w:sz w:val="22"/>
          <w:szCs w:val="22"/>
          <w:lang w:val="en-GB"/>
        </w:rPr>
        <w:t>.</w:t>
      </w:r>
      <w:r w:rsidR="00255B2B">
        <w:rPr>
          <w:color w:val="000000" w:themeColor="text1"/>
          <w:sz w:val="22"/>
          <w:szCs w:val="22"/>
          <w:lang w:val="en-GB"/>
        </w:rPr>
        <w:t xml:space="preserve"> </w:t>
      </w:r>
      <w:r w:rsidR="008D0592" w:rsidRPr="005D17CC" w:rsidDel="008D0592">
        <w:rPr>
          <w:color w:val="000000" w:themeColor="text1"/>
          <w:sz w:val="22"/>
          <w:szCs w:val="22"/>
          <w:lang w:val="en-GB"/>
        </w:rPr>
        <w:t xml:space="preserve"> </w:t>
      </w:r>
      <w:r w:rsidR="0092537E">
        <w:rPr>
          <w:color w:val="000000" w:themeColor="text1"/>
          <w:sz w:val="22"/>
          <w:szCs w:val="22"/>
          <w:lang w:val="en-GB"/>
        </w:rPr>
        <w:t xml:space="preserve">It is therefore possible that a national court could be given (through </w:t>
      </w:r>
      <w:r w:rsidR="006F1BC3">
        <w:rPr>
          <w:color w:val="000000" w:themeColor="text1"/>
          <w:sz w:val="22"/>
          <w:szCs w:val="22"/>
          <w:lang w:val="en-GB"/>
        </w:rPr>
        <w:t>national legislation</w:t>
      </w:r>
      <w:r w:rsidR="0092537E">
        <w:rPr>
          <w:color w:val="000000" w:themeColor="text1"/>
          <w:sz w:val="22"/>
          <w:szCs w:val="22"/>
          <w:lang w:val="en-GB"/>
        </w:rPr>
        <w:t xml:space="preserve">) jurisdiction over international crimes </w:t>
      </w:r>
      <w:r w:rsidR="00F70BDE">
        <w:rPr>
          <w:color w:val="000000" w:themeColor="text1"/>
          <w:sz w:val="22"/>
          <w:szCs w:val="22"/>
          <w:lang w:val="en-GB"/>
        </w:rPr>
        <w:t xml:space="preserve">retrospectively </w:t>
      </w:r>
      <w:r w:rsidR="0092537E">
        <w:rPr>
          <w:color w:val="000000" w:themeColor="text1"/>
          <w:sz w:val="22"/>
          <w:szCs w:val="22"/>
          <w:lang w:val="en-GB"/>
        </w:rPr>
        <w:t>(but see the note below on the Principle of Legality and retrospective application of criminal law in Iraq).</w:t>
      </w:r>
      <w:r w:rsidR="00964B93">
        <w:rPr>
          <w:rStyle w:val="FootnoteReference"/>
          <w:color w:val="000000" w:themeColor="text1"/>
          <w:sz w:val="22"/>
          <w:szCs w:val="22"/>
          <w:lang w:val="en-GB"/>
        </w:rPr>
        <w:footnoteReference w:id="32"/>
      </w:r>
    </w:p>
    <w:p w14:paraId="3DCF10D7" w14:textId="77777777" w:rsidR="006E6A03" w:rsidRDefault="006E6A03" w:rsidP="008D0592">
      <w:pPr>
        <w:jc w:val="both"/>
        <w:rPr>
          <w:color w:val="000000" w:themeColor="text1"/>
          <w:sz w:val="22"/>
          <w:szCs w:val="22"/>
          <w:lang w:val="en-GB"/>
        </w:rPr>
      </w:pPr>
    </w:p>
    <w:tbl>
      <w:tblPr>
        <w:tblStyle w:val="TableGrid"/>
        <w:tblW w:w="0" w:type="auto"/>
        <w:tblLook w:val="04A0" w:firstRow="1" w:lastRow="0" w:firstColumn="1" w:lastColumn="0" w:noHBand="0" w:noVBand="1"/>
      </w:tblPr>
      <w:tblGrid>
        <w:gridCol w:w="9010"/>
      </w:tblGrid>
      <w:tr w:rsidR="006E6A03" w14:paraId="7E9FB36E" w14:textId="77777777" w:rsidTr="006E6A03">
        <w:tc>
          <w:tcPr>
            <w:tcW w:w="9010" w:type="dxa"/>
            <w:shd w:val="clear" w:color="auto" w:fill="FFD966" w:themeFill="accent4" w:themeFillTint="99"/>
          </w:tcPr>
          <w:p w14:paraId="4BC5CEEA" w14:textId="77777777" w:rsidR="006E6A03" w:rsidRDefault="006E6A03" w:rsidP="000B5F38">
            <w:pPr>
              <w:jc w:val="both"/>
              <w:rPr>
                <w:color w:val="000000" w:themeColor="text1"/>
                <w:sz w:val="22"/>
                <w:szCs w:val="22"/>
                <w:lang w:val="en-GB"/>
              </w:rPr>
            </w:pPr>
            <w:r>
              <w:rPr>
                <w:color w:val="000000" w:themeColor="text1"/>
                <w:sz w:val="22"/>
                <w:szCs w:val="22"/>
                <w:lang w:val="en-GB"/>
              </w:rPr>
              <w:t xml:space="preserve">NOTE: </w:t>
            </w:r>
            <w:r w:rsidR="00945825">
              <w:rPr>
                <w:color w:val="000000" w:themeColor="text1"/>
                <w:sz w:val="22"/>
                <w:szCs w:val="22"/>
                <w:lang w:val="en-GB"/>
              </w:rPr>
              <w:t xml:space="preserve">The </w:t>
            </w:r>
            <w:r>
              <w:rPr>
                <w:color w:val="000000" w:themeColor="text1"/>
                <w:sz w:val="22"/>
                <w:szCs w:val="22"/>
                <w:lang w:val="en-GB"/>
              </w:rPr>
              <w:t>Principle of Legality in Iraq</w:t>
            </w:r>
            <w:r w:rsidR="00744CA0">
              <w:rPr>
                <w:color w:val="000000" w:themeColor="text1"/>
                <w:sz w:val="22"/>
                <w:szCs w:val="22"/>
                <w:lang w:val="en-GB"/>
              </w:rPr>
              <w:t>i</w:t>
            </w:r>
            <w:r>
              <w:rPr>
                <w:color w:val="000000" w:themeColor="text1"/>
                <w:sz w:val="22"/>
                <w:szCs w:val="22"/>
                <w:lang w:val="en-GB"/>
              </w:rPr>
              <w:t xml:space="preserve"> Law</w:t>
            </w:r>
          </w:p>
        </w:tc>
      </w:tr>
      <w:tr w:rsidR="006E6A03" w:rsidRPr="005D17CC" w14:paraId="792A61EC" w14:textId="77777777" w:rsidTr="006E6A03">
        <w:tc>
          <w:tcPr>
            <w:tcW w:w="9010" w:type="dxa"/>
            <w:shd w:val="clear" w:color="auto" w:fill="FFF2CC" w:themeFill="accent4" w:themeFillTint="33"/>
          </w:tcPr>
          <w:p w14:paraId="4FB38DA7" w14:textId="77777777" w:rsidR="006E6A03" w:rsidRPr="005D17CC" w:rsidRDefault="006E6A03" w:rsidP="00945825">
            <w:pPr>
              <w:jc w:val="both"/>
              <w:rPr>
                <w:color w:val="000000" w:themeColor="text1"/>
                <w:sz w:val="20"/>
                <w:szCs w:val="20"/>
                <w:lang w:val="en-GB"/>
              </w:rPr>
            </w:pPr>
            <w:r w:rsidRPr="005D17CC">
              <w:rPr>
                <w:color w:val="000000" w:themeColor="text1"/>
                <w:sz w:val="20"/>
                <w:szCs w:val="20"/>
                <w:lang w:val="en-GB"/>
              </w:rPr>
              <w:t xml:space="preserve">Iraq has ratified the International Covenant on Civil and Political Rights, including Article </w:t>
            </w:r>
            <w:r w:rsidR="00416884">
              <w:rPr>
                <w:color w:val="000000" w:themeColor="text1"/>
                <w:sz w:val="20"/>
                <w:szCs w:val="20"/>
                <w:lang w:val="en-GB"/>
              </w:rPr>
              <w:t>15 which provides an exception</w:t>
            </w:r>
            <w:r w:rsidRPr="005D17CC">
              <w:rPr>
                <w:color w:val="000000" w:themeColor="text1"/>
                <w:sz w:val="20"/>
                <w:szCs w:val="20"/>
                <w:lang w:val="en-GB"/>
              </w:rPr>
              <w:t xml:space="preserve"> to the principle of legality in national law for </w:t>
            </w:r>
            <w:r w:rsidR="00A37645" w:rsidRPr="005D17CC">
              <w:rPr>
                <w:color w:val="000000" w:themeColor="text1"/>
                <w:sz w:val="20"/>
                <w:szCs w:val="20"/>
                <w:lang w:val="en-GB"/>
              </w:rPr>
              <w:t>international c</w:t>
            </w:r>
            <w:r w:rsidR="00945825" w:rsidRPr="005D17CC">
              <w:rPr>
                <w:color w:val="000000" w:themeColor="text1"/>
                <w:sz w:val="20"/>
                <w:szCs w:val="20"/>
                <w:lang w:val="en-GB"/>
              </w:rPr>
              <w:t>rimes:</w:t>
            </w:r>
            <w:r w:rsidR="00A37645" w:rsidRPr="005D17CC">
              <w:rPr>
                <w:color w:val="000000" w:themeColor="text1"/>
                <w:sz w:val="20"/>
                <w:szCs w:val="20"/>
                <w:lang w:val="en-GB"/>
              </w:rPr>
              <w:t xml:space="preserve"> “</w:t>
            </w:r>
            <w:r w:rsidR="00A37645" w:rsidRPr="005D17CC">
              <w:rPr>
                <w:i/>
                <w:iCs/>
                <w:color w:val="000000" w:themeColor="text1"/>
                <w:sz w:val="20"/>
                <w:szCs w:val="20"/>
                <w:lang w:val="en-GB"/>
              </w:rPr>
              <w:t>Article 15.</w:t>
            </w:r>
            <w:r w:rsidR="00A37645" w:rsidRPr="005D17CC">
              <w:rPr>
                <w:i/>
                <w:iCs/>
                <w:color w:val="000000" w:themeColor="text1"/>
                <w:sz w:val="20"/>
                <w:szCs w:val="20"/>
              </w:rPr>
              <w:t>2. Nothing in this article shall prejudice the trial and punishment of any person for any act or omission which, at the time when it was committed, was criminal according to the general principles of law recognized by the community of nations</w:t>
            </w:r>
            <w:r w:rsidR="00A37645" w:rsidRPr="005D17CC">
              <w:rPr>
                <w:color w:val="000000" w:themeColor="text1"/>
                <w:sz w:val="20"/>
                <w:szCs w:val="20"/>
              </w:rPr>
              <w:t>.”</w:t>
            </w:r>
          </w:p>
          <w:p w14:paraId="364E21E6" w14:textId="77777777" w:rsidR="00A37645" w:rsidRPr="005D17CC" w:rsidRDefault="00A37645" w:rsidP="00945825">
            <w:pPr>
              <w:jc w:val="both"/>
              <w:rPr>
                <w:color w:val="000000" w:themeColor="text1"/>
                <w:sz w:val="20"/>
                <w:szCs w:val="20"/>
              </w:rPr>
            </w:pPr>
            <w:r w:rsidRPr="005D17CC">
              <w:rPr>
                <w:color w:val="000000" w:themeColor="text1"/>
                <w:sz w:val="20"/>
                <w:szCs w:val="20"/>
              </w:rPr>
              <w:t xml:space="preserve">However, Article 15.2 is not reflected in Iraq’s </w:t>
            </w:r>
            <w:r w:rsidR="0092537E">
              <w:rPr>
                <w:color w:val="000000" w:themeColor="text1"/>
                <w:sz w:val="20"/>
                <w:szCs w:val="20"/>
              </w:rPr>
              <w:t xml:space="preserve">Constitution or </w:t>
            </w:r>
            <w:r w:rsidRPr="005D17CC">
              <w:rPr>
                <w:color w:val="000000" w:themeColor="text1"/>
                <w:sz w:val="20"/>
                <w:szCs w:val="20"/>
              </w:rPr>
              <w:t>national law</w:t>
            </w:r>
            <w:r w:rsidR="00F70BDE">
              <w:rPr>
                <w:color w:val="000000" w:themeColor="text1"/>
                <w:sz w:val="20"/>
                <w:szCs w:val="20"/>
              </w:rPr>
              <w:t xml:space="preserve"> (Constitution Art.19, Penal Code Arts.1-2)</w:t>
            </w:r>
            <w:r w:rsidRPr="005D17CC">
              <w:rPr>
                <w:color w:val="000000" w:themeColor="text1"/>
                <w:sz w:val="20"/>
                <w:szCs w:val="20"/>
              </w:rPr>
              <w:t xml:space="preserve">. </w:t>
            </w:r>
          </w:p>
          <w:p w14:paraId="6E775369" w14:textId="77777777" w:rsidR="00945825" w:rsidRPr="005D17CC" w:rsidRDefault="00A37645" w:rsidP="00945825">
            <w:pPr>
              <w:jc w:val="both"/>
              <w:rPr>
                <w:color w:val="000000" w:themeColor="text1"/>
                <w:sz w:val="20"/>
                <w:szCs w:val="20"/>
              </w:rPr>
            </w:pPr>
            <w:r w:rsidRPr="005D17CC">
              <w:rPr>
                <w:color w:val="000000" w:themeColor="text1"/>
                <w:sz w:val="20"/>
                <w:szCs w:val="20"/>
              </w:rPr>
              <w:t xml:space="preserve">The IHT addressed a challenge based on the principles of legality by referencing its obligations under international law including </w:t>
            </w:r>
            <w:r w:rsidR="00945825" w:rsidRPr="005D17CC">
              <w:rPr>
                <w:i/>
                <w:iCs/>
                <w:color w:val="000000" w:themeColor="text1"/>
                <w:sz w:val="20"/>
                <w:szCs w:val="20"/>
              </w:rPr>
              <w:t>jus cogens</w:t>
            </w:r>
            <w:r w:rsidR="00945825" w:rsidRPr="005D17CC">
              <w:rPr>
                <w:color w:val="000000" w:themeColor="text1"/>
                <w:sz w:val="20"/>
                <w:szCs w:val="20"/>
              </w:rPr>
              <w:t xml:space="preserve"> and </w:t>
            </w:r>
            <w:r w:rsidR="004E743B">
              <w:rPr>
                <w:color w:val="000000" w:themeColor="text1"/>
                <w:sz w:val="20"/>
                <w:szCs w:val="20"/>
              </w:rPr>
              <w:t>Iraq’s</w:t>
            </w:r>
            <w:r w:rsidRPr="005D17CC">
              <w:rPr>
                <w:color w:val="000000" w:themeColor="text1"/>
                <w:sz w:val="20"/>
                <w:szCs w:val="20"/>
              </w:rPr>
              <w:t xml:space="preserve"> ratification of the Genocide Convention, the </w:t>
            </w:r>
            <w:r w:rsidR="004E743B">
              <w:rPr>
                <w:color w:val="000000" w:themeColor="text1"/>
                <w:sz w:val="20"/>
                <w:szCs w:val="20"/>
              </w:rPr>
              <w:t xml:space="preserve">1949 </w:t>
            </w:r>
            <w:r w:rsidRPr="005D17CC">
              <w:rPr>
                <w:color w:val="000000" w:themeColor="text1"/>
                <w:sz w:val="20"/>
                <w:szCs w:val="20"/>
              </w:rPr>
              <w:t xml:space="preserve">Geneva Conventions </w:t>
            </w:r>
            <w:r w:rsidR="004E743B">
              <w:rPr>
                <w:color w:val="000000" w:themeColor="text1"/>
                <w:sz w:val="20"/>
                <w:szCs w:val="20"/>
              </w:rPr>
              <w:t>I</w:t>
            </w:r>
            <w:r w:rsidRPr="005D17CC">
              <w:rPr>
                <w:color w:val="000000" w:themeColor="text1"/>
                <w:sz w:val="20"/>
                <w:szCs w:val="20"/>
              </w:rPr>
              <w:t xml:space="preserve">-IV, Additional Protocol I </w:t>
            </w:r>
            <w:r w:rsidR="004E743B">
              <w:rPr>
                <w:color w:val="000000" w:themeColor="text1"/>
                <w:sz w:val="20"/>
                <w:szCs w:val="20"/>
              </w:rPr>
              <w:t xml:space="preserve">of 1977 </w:t>
            </w:r>
            <w:r w:rsidRPr="005D17CC">
              <w:rPr>
                <w:color w:val="000000" w:themeColor="text1"/>
                <w:sz w:val="20"/>
                <w:szCs w:val="20"/>
              </w:rPr>
              <w:t>to the Geneva Con</w:t>
            </w:r>
            <w:r w:rsidR="00945825" w:rsidRPr="005D17CC">
              <w:rPr>
                <w:color w:val="000000" w:themeColor="text1"/>
                <w:sz w:val="20"/>
                <w:szCs w:val="20"/>
              </w:rPr>
              <w:t>ventions</w:t>
            </w:r>
            <w:r w:rsidR="004E743B">
              <w:rPr>
                <w:color w:val="000000" w:themeColor="text1"/>
                <w:sz w:val="20"/>
                <w:szCs w:val="20"/>
              </w:rPr>
              <w:t>,</w:t>
            </w:r>
            <w:r w:rsidR="00945825" w:rsidRPr="005D17CC">
              <w:rPr>
                <w:color w:val="000000" w:themeColor="text1"/>
                <w:sz w:val="20"/>
                <w:szCs w:val="20"/>
              </w:rPr>
              <w:t xml:space="preserve"> and the UN Charter</w:t>
            </w:r>
            <w:r w:rsidRPr="005D17CC">
              <w:rPr>
                <w:color w:val="000000" w:themeColor="text1"/>
                <w:sz w:val="20"/>
                <w:szCs w:val="20"/>
              </w:rPr>
              <w:t xml:space="preserve">. </w:t>
            </w:r>
          </w:p>
          <w:p w14:paraId="72C7E1B2" w14:textId="77777777" w:rsidR="00A37645" w:rsidRPr="005D17CC" w:rsidRDefault="00945825" w:rsidP="00F70BDE">
            <w:pPr>
              <w:jc w:val="both"/>
              <w:rPr>
                <w:color w:val="000000" w:themeColor="text1"/>
                <w:sz w:val="20"/>
                <w:szCs w:val="20"/>
                <w:lang w:val="en-GB"/>
              </w:rPr>
            </w:pPr>
            <w:r w:rsidRPr="005D17CC">
              <w:rPr>
                <w:color w:val="000000" w:themeColor="text1"/>
                <w:sz w:val="20"/>
                <w:szCs w:val="20"/>
              </w:rPr>
              <w:t xml:space="preserve">This issue may arise again now </w:t>
            </w:r>
            <w:r w:rsidR="00A37645" w:rsidRPr="005D17CC">
              <w:rPr>
                <w:color w:val="000000" w:themeColor="text1"/>
                <w:sz w:val="20"/>
                <w:szCs w:val="20"/>
              </w:rPr>
              <w:t xml:space="preserve">the </w:t>
            </w:r>
            <w:r w:rsidR="00F70BDE">
              <w:rPr>
                <w:color w:val="000000" w:themeColor="text1"/>
                <w:sz w:val="20"/>
                <w:szCs w:val="20"/>
              </w:rPr>
              <w:t xml:space="preserve">IHT no longer exists and </w:t>
            </w:r>
            <w:r w:rsidR="00A37645" w:rsidRPr="005D17CC">
              <w:rPr>
                <w:color w:val="000000" w:themeColor="text1"/>
                <w:sz w:val="20"/>
                <w:szCs w:val="20"/>
              </w:rPr>
              <w:t xml:space="preserve">Law of the IHT </w:t>
            </w:r>
            <w:r w:rsidRPr="005D17CC">
              <w:rPr>
                <w:color w:val="000000" w:themeColor="text1"/>
                <w:sz w:val="20"/>
                <w:szCs w:val="20"/>
              </w:rPr>
              <w:t xml:space="preserve">has </w:t>
            </w:r>
            <w:r w:rsidR="00A37645" w:rsidRPr="005D17CC">
              <w:rPr>
                <w:color w:val="000000" w:themeColor="text1"/>
                <w:sz w:val="20"/>
                <w:szCs w:val="20"/>
              </w:rPr>
              <w:t xml:space="preserve">lapsed, and international crimes </w:t>
            </w:r>
            <w:r w:rsidRPr="005D17CC">
              <w:rPr>
                <w:color w:val="000000" w:themeColor="text1"/>
                <w:sz w:val="20"/>
                <w:szCs w:val="20"/>
              </w:rPr>
              <w:t xml:space="preserve">are </w:t>
            </w:r>
            <w:r w:rsidR="00A37645" w:rsidRPr="005D17CC">
              <w:rPr>
                <w:color w:val="000000" w:themeColor="text1"/>
                <w:sz w:val="20"/>
                <w:szCs w:val="20"/>
              </w:rPr>
              <w:t xml:space="preserve">absent </w:t>
            </w:r>
            <w:r w:rsidRPr="005D17CC">
              <w:rPr>
                <w:color w:val="000000" w:themeColor="text1"/>
                <w:sz w:val="20"/>
                <w:szCs w:val="20"/>
              </w:rPr>
              <w:t xml:space="preserve">again </w:t>
            </w:r>
            <w:r w:rsidR="00416884">
              <w:rPr>
                <w:color w:val="000000" w:themeColor="text1"/>
                <w:sz w:val="20"/>
                <w:szCs w:val="20"/>
              </w:rPr>
              <w:t>from Iraq</w:t>
            </w:r>
            <w:r w:rsidR="00744CA0">
              <w:rPr>
                <w:color w:val="000000" w:themeColor="text1"/>
                <w:sz w:val="20"/>
                <w:szCs w:val="20"/>
              </w:rPr>
              <w:t>i</w:t>
            </w:r>
            <w:r w:rsidR="00416884">
              <w:rPr>
                <w:color w:val="000000" w:themeColor="text1"/>
                <w:sz w:val="20"/>
                <w:szCs w:val="20"/>
              </w:rPr>
              <w:t xml:space="preserve"> national law</w:t>
            </w:r>
            <w:r w:rsidRPr="005D17CC">
              <w:rPr>
                <w:color w:val="000000" w:themeColor="text1"/>
                <w:sz w:val="20"/>
                <w:szCs w:val="20"/>
              </w:rPr>
              <w:t>.</w:t>
            </w:r>
          </w:p>
        </w:tc>
      </w:tr>
    </w:tbl>
    <w:p w14:paraId="69FB891A" w14:textId="77777777" w:rsidR="007343BA" w:rsidRDefault="007343BA" w:rsidP="007343BA">
      <w:pPr>
        <w:rPr>
          <w:color w:val="000000" w:themeColor="text1"/>
          <w:sz w:val="20"/>
          <w:szCs w:val="20"/>
          <w:lang w:val="en-GB"/>
        </w:rPr>
      </w:pPr>
    </w:p>
    <w:p w14:paraId="71C799B6" w14:textId="77777777" w:rsidR="00945825" w:rsidRPr="005D17CC" w:rsidRDefault="00945825" w:rsidP="00141DCA">
      <w:pPr>
        <w:jc w:val="both"/>
        <w:rPr>
          <w:color w:val="000000" w:themeColor="text1"/>
          <w:sz w:val="22"/>
          <w:szCs w:val="22"/>
          <w:lang w:val="en-GB"/>
        </w:rPr>
      </w:pPr>
      <w:r w:rsidRPr="005D17CC">
        <w:rPr>
          <w:color w:val="000000" w:themeColor="text1"/>
          <w:sz w:val="22"/>
          <w:szCs w:val="22"/>
          <w:lang w:val="en-GB"/>
        </w:rPr>
        <w:t xml:space="preserve">The laws set out in this Chapter reflect the position at the end of October 2017. </w:t>
      </w:r>
      <w:r w:rsidR="004E743B">
        <w:rPr>
          <w:color w:val="000000" w:themeColor="text1"/>
          <w:sz w:val="22"/>
          <w:szCs w:val="22"/>
          <w:lang w:val="en-GB"/>
        </w:rPr>
        <w:t xml:space="preserve"> </w:t>
      </w:r>
      <w:r w:rsidRPr="005D17CC">
        <w:rPr>
          <w:color w:val="000000" w:themeColor="text1"/>
          <w:sz w:val="22"/>
          <w:szCs w:val="22"/>
          <w:lang w:val="en-GB"/>
        </w:rPr>
        <w:t xml:space="preserve">Laws can be amended </w:t>
      </w:r>
      <w:r w:rsidR="00360C9C">
        <w:rPr>
          <w:color w:val="000000" w:themeColor="text1"/>
          <w:sz w:val="22"/>
          <w:szCs w:val="22"/>
          <w:lang w:val="en-GB"/>
        </w:rPr>
        <w:t xml:space="preserve">and new laws can be introduced </w:t>
      </w:r>
      <w:r w:rsidRPr="005D17CC">
        <w:rPr>
          <w:color w:val="000000" w:themeColor="text1"/>
          <w:sz w:val="22"/>
          <w:szCs w:val="22"/>
          <w:lang w:val="en-GB"/>
        </w:rPr>
        <w:t xml:space="preserve">at any time. </w:t>
      </w:r>
      <w:r w:rsidR="00360C9C">
        <w:rPr>
          <w:color w:val="000000" w:themeColor="text1"/>
          <w:sz w:val="22"/>
          <w:szCs w:val="22"/>
          <w:lang w:val="en-GB"/>
        </w:rPr>
        <w:t xml:space="preserve"> </w:t>
      </w:r>
      <w:r w:rsidRPr="005D17CC">
        <w:rPr>
          <w:color w:val="000000" w:themeColor="text1"/>
          <w:sz w:val="22"/>
          <w:szCs w:val="22"/>
          <w:lang w:val="en-GB"/>
        </w:rPr>
        <w:t>Equally new avenues for accountability can be created, with new substantive, procedural and evidential provisions which may be more in line with international law.</w:t>
      </w:r>
    </w:p>
    <w:p w14:paraId="1160D135" w14:textId="77777777" w:rsidR="00945825" w:rsidRPr="005D17CC" w:rsidRDefault="00945825" w:rsidP="00E01023">
      <w:pPr>
        <w:rPr>
          <w:color w:val="000000" w:themeColor="text1"/>
          <w:sz w:val="22"/>
          <w:szCs w:val="22"/>
          <w:lang w:val="en-GB"/>
        </w:rPr>
      </w:pPr>
    </w:p>
    <w:p w14:paraId="4A469BEB" w14:textId="77777777" w:rsidR="00945825" w:rsidRPr="005D17CC" w:rsidRDefault="00945825" w:rsidP="00360C9C">
      <w:pPr>
        <w:jc w:val="both"/>
        <w:rPr>
          <w:color w:val="000000" w:themeColor="text1"/>
          <w:sz w:val="22"/>
          <w:szCs w:val="22"/>
          <w:lang w:val="en-GB"/>
        </w:rPr>
      </w:pPr>
      <w:r w:rsidRPr="005D17CC">
        <w:rPr>
          <w:color w:val="000000" w:themeColor="text1"/>
          <w:sz w:val="22"/>
          <w:szCs w:val="22"/>
          <w:lang w:val="en-GB"/>
        </w:rPr>
        <w:t>In light of the recent conflict against Da</w:t>
      </w:r>
      <w:r w:rsidR="00F70BDA" w:rsidRPr="005D17CC">
        <w:rPr>
          <w:color w:val="000000" w:themeColor="text1"/>
          <w:sz w:val="22"/>
          <w:szCs w:val="22"/>
          <w:lang w:val="en-GB"/>
        </w:rPr>
        <w:t>’</w:t>
      </w:r>
      <w:r w:rsidRPr="005D17CC">
        <w:rPr>
          <w:color w:val="000000" w:themeColor="text1"/>
          <w:sz w:val="22"/>
          <w:szCs w:val="22"/>
          <w:lang w:val="en-GB"/>
        </w:rPr>
        <w:t>esh in Iraq, several accountability options have received attention:</w:t>
      </w:r>
    </w:p>
    <w:p w14:paraId="11D87305" w14:textId="77777777" w:rsidR="00945825" w:rsidRPr="005D17CC" w:rsidRDefault="00945825" w:rsidP="00AB30BA">
      <w:pPr>
        <w:pStyle w:val="ListParagraph"/>
        <w:numPr>
          <w:ilvl w:val="0"/>
          <w:numId w:val="33"/>
        </w:numPr>
        <w:jc w:val="both"/>
        <w:rPr>
          <w:color w:val="000000" w:themeColor="text1"/>
          <w:sz w:val="22"/>
          <w:szCs w:val="22"/>
          <w:lang w:val="en-GB"/>
        </w:rPr>
      </w:pPr>
      <w:r w:rsidRPr="005D17CC">
        <w:rPr>
          <w:color w:val="000000" w:themeColor="text1"/>
          <w:sz w:val="22"/>
          <w:szCs w:val="22"/>
          <w:lang w:val="en-GB"/>
        </w:rPr>
        <w:t>A referral by the UN Security Council to the ICC</w:t>
      </w:r>
      <w:r w:rsidR="00EA2F75">
        <w:rPr>
          <w:color w:val="000000" w:themeColor="text1"/>
          <w:sz w:val="22"/>
          <w:szCs w:val="22"/>
          <w:lang w:val="en-GB"/>
        </w:rPr>
        <w:t>, ratification of the Rome Statute by the GOI,</w:t>
      </w:r>
      <w:r w:rsidRPr="005D17CC">
        <w:rPr>
          <w:color w:val="000000" w:themeColor="text1"/>
          <w:sz w:val="22"/>
          <w:szCs w:val="22"/>
          <w:lang w:val="en-GB"/>
        </w:rPr>
        <w:t xml:space="preserve"> </w:t>
      </w:r>
      <w:r w:rsidR="00EA2F75">
        <w:rPr>
          <w:color w:val="000000" w:themeColor="text1"/>
          <w:sz w:val="22"/>
          <w:szCs w:val="22"/>
          <w:lang w:val="en-GB"/>
        </w:rPr>
        <w:t>and/</w:t>
      </w:r>
      <w:r w:rsidRPr="005D17CC">
        <w:rPr>
          <w:color w:val="000000" w:themeColor="text1"/>
          <w:sz w:val="22"/>
          <w:szCs w:val="22"/>
          <w:lang w:val="en-GB"/>
        </w:rPr>
        <w:t xml:space="preserve">or a declaration by the GOI under Article 12 of the Rome Statute </w:t>
      </w:r>
      <w:r w:rsidR="00360C9C">
        <w:rPr>
          <w:color w:val="000000" w:themeColor="text1"/>
          <w:sz w:val="22"/>
          <w:szCs w:val="22"/>
          <w:lang w:val="en-GB"/>
        </w:rPr>
        <w:t xml:space="preserve">of the ICC </w:t>
      </w:r>
      <w:r w:rsidRPr="005D17CC">
        <w:rPr>
          <w:color w:val="000000" w:themeColor="text1"/>
          <w:sz w:val="22"/>
          <w:szCs w:val="22"/>
          <w:lang w:val="en-GB"/>
        </w:rPr>
        <w:t xml:space="preserve">of a </w:t>
      </w:r>
      <w:r w:rsidRPr="005D17CC">
        <w:rPr>
          <w:color w:val="000000" w:themeColor="text1"/>
          <w:sz w:val="22"/>
          <w:szCs w:val="22"/>
          <w:lang w:val="en-GB"/>
        </w:rPr>
        <w:lastRenderedPageBreak/>
        <w:t>recognition of ICC jurisdiction to a specific situation</w:t>
      </w:r>
      <w:r w:rsidR="008C62C0">
        <w:rPr>
          <w:color w:val="000000" w:themeColor="text1"/>
          <w:sz w:val="22"/>
          <w:szCs w:val="22"/>
          <w:lang w:val="en-GB"/>
        </w:rPr>
        <w:t xml:space="preserve"> (see earlier notes about </w:t>
      </w:r>
      <w:r w:rsidR="00AB30BA">
        <w:rPr>
          <w:color w:val="000000" w:themeColor="text1"/>
          <w:sz w:val="22"/>
          <w:szCs w:val="22"/>
          <w:lang w:val="en-GB"/>
        </w:rPr>
        <w:t xml:space="preserve">which avenues allow </w:t>
      </w:r>
      <w:r w:rsidR="008C62C0">
        <w:rPr>
          <w:color w:val="000000" w:themeColor="text1"/>
          <w:sz w:val="22"/>
          <w:szCs w:val="22"/>
          <w:lang w:val="en-GB"/>
        </w:rPr>
        <w:t>retroactive application)</w:t>
      </w:r>
      <w:r w:rsidRPr="005D17CC">
        <w:rPr>
          <w:color w:val="000000" w:themeColor="text1"/>
          <w:sz w:val="22"/>
          <w:szCs w:val="22"/>
          <w:lang w:val="en-GB"/>
        </w:rPr>
        <w:t>.</w:t>
      </w:r>
    </w:p>
    <w:p w14:paraId="37C148D4" w14:textId="77777777" w:rsidR="00945825" w:rsidRPr="005D17CC" w:rsidRDefault="00945825" w:rsidP="00550458">
      <w:pPr>
        <w:pStyle w:val="ListParagraph"/>
        <w:numPr>
          <w:ilvl w:val="0"/>
          <w:numId w:val="33"/>
        </w:numPr>
        <w:jc w:val="both"/>
        <w:rPr>
          <w:color w:val="000000" w:themeColor="text1"/>
          <w:sz w:val="22"/>
          <w:szCs w:val="22"/>
          <w:lang w:val="en-GB"/>
        </w:rPr>
      </w:pPr>
      <w:r w:rsidRPr="005D17CC">
        <w:rPr>
          <w:color w:val="000000" w:themeColor="text1"/>
          <w:sz w:val="22"/>
          <w:szCs w:val="22"/>
          <w:lang w:val="en-GB"/>
        </w:rPr>
        <w:t xml:space="preserve">A hybrid </w:t>
      </w:r>
      <w:r w:rsidRPr="00B96289">
        <w:rPr>
          <w:i/>
          <w:color w:val="000000" w:themeColor="text1"/>
          <w:sz w:val="22"/>
          <w:szCs w:val="22"/>
          <w:lang w:val="en-GB"/>
        </w:rPr>
        <w:t>ad hoc</w:t>
      </w:r>
      <w:r w:rsidRPr="005D17CC">
        <w:rPr>
          <w:color w:val="000000" w:themeColor="text1"/>
          <w:sz w:val="22"/>
          <w:szCs w:val="22"/>
          <w:lang w:val="en-GB"/>
        </w:rPr>
        <w:t xml:space="preserve"> tribunal created through an agreement between the UN Security Council or General Assembly and the </w:t>
      </w:r>
      <w:r w:rsidR="00360C9C">
        <w:rPr>
          <w:color w:val="000000" w:themeColor="text1"/>
          <w:sz w:val="22"/>
          <w:szCs w:val="22"/>
          <w:lang w:val="en-GB"/>
        </w:rPr>
        <w:t>GOI</w:t>
      </w:r>
      <w:r w:rsidRPr="005D17CC">
        <w:rPr>
          <w:color w:val="000000" w:themeColor="text1"/>
          <w:sz w:val="22"/>
          <w:szCs w:val="22"/>
          <w:lang w:val="en-GB"/>
        </w:rPr>
        <w:t>.</w:t>
      </w:r>
    </w:p>
    <w:p w14:paraId="0D13C7D5" w14:textId="77777777" w:rsidR="00945825" w:rsidRPr="005D17CC" w:rsidRDefault="00945825" w:rsidP="00550458">
      <w:pPr>
        <w:pStyle w:val="ListParagraph"/>
        <w:numPr>
          <w:ilvl w:val="0"/>
          <w:numId w:val="33"/>
        </w:numPr>
        <w:jc w:val="both"/>
        <w:rPr>
          <w:color w:val="000000" w:themeColor="text1"/>
          <w:sz w:val="22"/>
          <w:szCs w:val="22"/>
          <w:lang w:val="en-GB"/>
        </w:rPr>
      </w:pPr>
      <w:r w:rsidRPr="005D17CC">
        <w:rPr>
          <w:color w:val="000000" w:themeColor="text1"/>
          <w:sz w:val="22"/>
          <w:szCs w:val="22"/>
          <w:lang w:val="en-GB"/>
        </w:rPr>
        <w:t>A national specialist chambers with international assistance (created through a new law either in Federal Iraq or by KRG).</w:t>
      </w:r>
    </w:p>
    <w:p w14:paraId="4AE5EF8D" w14:textId="77777777" w:rsidR="00945825" w:rsidRDefault="00945825" w:rsidP="00550458">
      <w:pPr>
        <w:pStyle w:val="ListParagraph"/>
        <w:numPr>
          <w:ilvl w:val="0"/>
          <w:numId w:val="33"/>
        </w:numPr>
        <w:jc w:val="both"/>
        <w:rPr>
          <w:color w:val="000000" w:themeColor="text1"/>
          <w:sz w:val="22"/>
          <w:szCs w:val="22"/>
          <w:lang w:val="en-GB"/>
        </w:rPr>
      </w:pPr>
      <w:r w:rsidRPr="005D17CC">
        <w:rPr>
          <w:color w:val="000000" w:themeColor="text1"/>
          <w:sz w:val="22"/>
          <w:szCs w:val="22"/>
          <w:lang w:val="en-GB"/>
        </w:rPr>
        <w:t>Reform of the Penal Code, Criminal Procedure Code and Evidence Laws to allow prosecution of international crimes with improved practice around evidential and procedural rules.</w:t>
      </w:r>
    </w:p>
    <w:p w14:paraId="7223BE66" w14:textId="77777777" w:rsidR="00EA2F75" w:rsidRPr="005D17CC" w:rsidRDefault="00EA2F75" w:rsidP="00550458">
      <w:pPr>
        <w:pStyle w:val="ListParagraph"/>
        <w:numPr>
          <w:ilvl w:val="0"/>
          <w:numId w:val="33"/>
        </w:numPr>
        <w:jc w:val="both"/>
        <w:rPr>
          <w:color w:val="000000" w:themeColor="text1"/>
          <w:sz w:val="22"/>
          <w:szCs w:val="22"/>
          <w:lang w:val="en-GB"/>
        </w:rPr>
      </w:pPr>
      <w:r>
        <w:rPr>
          <w:color w:val="000000" w:themeColor="text1"/>
          <w:sz w:val="22"/>
          <w:szCs w:val="22"/>
          <w:lang w:val="en-GB"/>
        </w:rPr>
        <w:t>Introduction of cumulative charging and flexible judicial interpretations of sexual offences in conjunction with terrorism offences.</w:t>
      </w:r>
    </w:p>
    <w:p w14:paraId="604C4883" w14:textId="77777777" w:rsidR="00E01023" w:rsidRPr="00A803E9" w:rsidRDefault="00E01023" w:rsidP="00932344">
      <w:pPr>
        <w:rPr>
          <w:b/>
          <w:bCs/>
          <w:sz w:val="22"/>
          <w:szCs w:val="22"/>
          <w:lang w:val="en-GB"/>
        </w:rPr>
      </w:pPr>
    </w:p>
    <w:p w14:paraId="6986B45C" w14:textId="77777777" w:rsidR="00D6472F" w:rsidRPr="008F27FD" w:rsidRDefault="00E01023" w:rsidP="00BF4CBB">
      <w:pPr>
        <w:pStyle w:val="Heading2"/>
        <w:rPr>
          <w:b/>
          <w:bCs/>
          <w:color w:val="auto"/>
          <w:lang w:val="en-GB"/>
        </w:rPr>
      </w:pPr>
      <w:bookmarkStart w:id="26" w:name="_Toc506233708"/>
      <w:r w:rsidRPr="008F27FD">
        <w:rPr>
          <w:b/>
          <w:bCs/>
          <w:color w:val="auto"/>
          <w:lang w:val="en-GB"/>
        </w:rPr>
        <w:t>B. Elements of Crimes</w:t>
      </w:r>
      <w:bookmarkEnd w:id="26"/>
    </w:p>
    <w:p w14:paraId="6FC22767" w14:textId="77777777" w:rsidR="00360C9C" w:rsidRPr="00A803E9" w:rsidRDefault="00360C9C" w:rsidP="00BF4CBB">
      <w:pPr>
        <w:pStyle w:val="Heading3"/>
        <w:rPr>
          <w:color w:val="auto"/>
          <w:lang w:val="en-GB"/>
        </w:rPr>
      </w:pPr>
    </w:p>
    <w:p w14:paraId="066E8F89" w14:textId="77777777" w:rsidR="00D6472F" w:rsidRPr="00A803E9" w:rsidRDefault="00400374" w:rsidP="00BF4CBB">
      <w:pPr>
        <w:pStyle w:val="Heading3"/>
        <w:rPr>
          <w:b/>
          <w:color w:val="auto"/>
          <w:lang w:val="en-GB"/>
        </w:rPr>
      </w:pPr>
      <w:bookmarkStart w:id="27" w:name="_Toc506233709"/>
      <w:r w:rsidRPr="00A803E9">
        <w:rPr>
          <w:b/>
          <w:color w:val="auto"/>
          <w:lang w:val="en-GB"/>
        </w:rPr>
        <w:t xml:space="preserve">Main Crimes under </w:t>
      </w:r>
      <w:r w:rsidR="00D6472F" w:rsidRPr="00A803E9">
        <w:rPr>
          <w:b/>
          <w:color w:val="auto"/>
          <w:lang w:val="en-GB"/>
        </w:rPr>
        <w:t xml:space="preserve">Iraqi Law </w:t>
      </w:r>
      <w:r w:rsidRPr="00A803E9">
        <w:rPr>
          <w:b/>
          <w:color w:val="auto"/>
          <w:lang w:val="en-GB"/>
        </w:rPr>
        <w:t>Relevant for Sexual V</w:t>
      </w:r>
      <w:r w:rsidR="00D6472F" w:rsidRPr="00A803E9">
        <w:rPr>
          <w:b/>
          <w:color w:val="auto"/>
          <w:lang w:val="en-GB"/>
        </w:rPr>
        <w:t>iolence</w:t>
      </w:r>
      <w:bookmarkEnd w:id="27"/>
      <w:r w:rsidR="00D6472F" w:rsidRPr="00A803E9">
        <w:rPr>
          <w:b/>
          <w:color w:val="auto"/>
          <w:lang w:val="en-GB"/>
        </w:rPr>
        <w:t xml:space="preserve"> </w:t>
      </w:r>
    </w:p>
    <w:p w14:paraId="5A852AA6" w14:textId="77777777" w:rsidR="008B0A4C" w:rsidRDefault="008B0A4C" w:rsidP="009C7067">
      <w:pPr>
        <w:jc w:val="both"/>
        <w:rPr>
          <w:sz w:val="22"/>
          <w:szCs w:val="22"/>
          <w:lang w:val="en-GB"/>
        </w:rPr>
      </w:pPr>
    </w:p>
    <w:p w14:paraId="41C1FEC4" w14:textId="77777777" w:rsidR="00DB586B" w:rsidRPr="005D17CC" w:rsidRDefault="00417AD6" w:rsidP="009C7067">
      <w:pPr>
        <w:jc w:val="both"/>
        <w:rPr>
          <w:color w:val="000000" w:themeColor="text1"/>
          <w:sz w:val="22"/>
          <w:szCs w:val="22"/>
          <w:lang w:val="en-GB"/>
        </w:rPr>
      </w:pPr>
      <w:r w:rsidRPr="00A803E9">
        <w:rPr>
          <w:sz w:val="22"/>
          <w:szCs w:val="22"/>
          <w:lang w:val="en-GB"/>
        </w:rPr>
        <w:t xml:space="preserve">The sexual violence crimes captured in the Iraqi law differ </w:t>
      </w:r>
      <w:r w:rsidR="002820ED" w:rsidRPr="00A803E9">
        <w:rPr>
          <w:sz w:val="22"/>
          <w:szCs w:val="22"/>
          <w:lang w:val="en-GB"/>
        </w:rPr>
        <w:t xml:space="preserve">significantly </w:t>
      </w:r>
      <w:r w:rsidR="00582F75" w:rsidRPr="00A803E9">
        <w:rPr>
          <w:sz w:val="22"/>
          <w:szCs w:val="22"/>
          <w:lang w:val="en-GB"/>
        </w:rPr>
        <w:t>from</w:t>
      </w:r>
      <w:r w:rsidRPr="00A803E9">
        <w:rPr>
          <w:sz w:val="22"/>
          <w:szCs w:val="22"/>
          <w:lang w:val="en-GB"/>
        </w:rPr>
        <w:t xml:space="preserve"> the international law set </w:t>
      </w:r>
      <w:r w:rsidRPr="005D17CC">
        <w:rPr>
          <w:color w:val="000000" w:themeColor="text1"/>
          <w:sz w:val="22"/>
          <w:szCs w:val="22"/>
          <w:lang w:val="en-GB"/>
        </w:rPr>
        <w:t>out in IP2</w:t>
      </w:r>
      <w:r w:rsidR="00582F75">
        <w:rPr>
          <w:color w:val="000000" w:themeColor="text1"/>
          <w:sz w:val="22"/>
          <w:szCs w:val="22"/>
          <w:lang w:val="en-GB"/>
        </w:rPr>
        <w:t xml:space="preserve"> and in relevant treaty and customary international law</w:t>
      </w:r>
      <w:r w:rsidRPr="005D17CC">
        <w:rPr>
          <w:color w:val="000000" w:themeColor="text1"/>
          <w:sz w:val="22"/>
          <w:szCs w:val="22"/>
          <w:lang w:val="en-GB"/>
        </w:rPr>
        <w:t xml:space="preserve">. </w:t>
      </w:r>
      <w:r w:rsidR="009C7067" w:rsidRPr="005D17CC">
        <w:rPr>
          <w:color w:val="000000" w:themeColor="text1"/>
          <w:sz w:val="22"/>
          <w:szCs w:val="22"/>
          <w:lang w:val="en-GB"/>
        </w:rPr>
        <w:t xml:space="preserve"> As </w:t>
      </w:r>
      <w:r w:rsidR="00DB586B" w:rsidRPr="005D17CC">
        <w:rPr>
          <w:color w:val="000000" w:themeColor="text1"/>
          <w:sz w:val="22"/>
          <w:szCs w:val="22"/>
          <w:lang w:val="en-GB"/>
        </w:rPr>
        <w:t xml:space="preserve">domestic crimes, </w:t>
      </w:r>
      <w:r w:rsidR="009C7067" w:rsidRPr="005D17CC">
        <w:rPr>
          <w:color w:val="000000" w:themeColor="text1"/>
          <w:sz w:val="22"/>
          <w:szCs w:val="22"/>
          <w:lang w:val="en-GB"/>
        </w:rPr>
        <w:t xml:space="preserve">there is no </w:t>
      </w:r>
      <w:r w:rsidR="00DB586B" w:rsidRPr="005D17CC">
        <w:rPr>
          <w:color w:val="000000" w:themeColor="text1"/>
          <w:sz w:val="22"/>
          <w:szCs w:val="22"/>
          <w:lang w:val="en-GB"/>
        </w:rPr>
        <w:t>require</w:t>
      </w:r>
      <w:r w:rsidR="009C7067" w:rsidRPr="005D17CC">
        <w:rPr>
          <w:color w:val="000000" w:themeColor="text1"/>
          <w:sz w:val="22"/>
          <w:szCs w:val="22"/>
          <w:lang w:val="en-GB"/>
        </w:rPr>
        <w:t>ment to prove</w:t>
      </w:r>
      <w:r w:rsidR="00DB586B" w:rsidRPr="005D17CC">
        <w:rPr>
          <w:color w:val="000000" w:themeColor="text1"/>
          <w:sz w:val="22"/>
          <w:szCs w:val="22"/>
          <w:lang w:val="en-GB"/>
        </w:rPr>
        <w:t xml:space="preserve"> any of the common or contextual elements of international crimes.</w:t>
      </w:r>
      <w:r w:rsidRPr="005D17CC">
        <w:rPr>
          <w:color w:val="000000" w:themeColor="text1"/>
          <w:sz w:val="22"/>
          <w:szCs w:val="22"/>
          <w:lang w:val="en-GB"/>
        </w:rPr>
        <w:t xml:space="preserve"> </w:t>
      </w:r>
      <w:r w:rsidR="00582F75">
        <w:rPr>
          <w:color w:val="000000" w:themeColor="text1"/>
          <w:sz w:val="22"/>
          <w:szCs w:val="22"/>
          <w:lang w:val="en-GB"/>
        </w:rPr>
        <w:t xml:space="preserve"> </w:t>
      </w:r>
      <w:r w:rsidRPr="005D17CC">
        <w:rPr>
          <w:color w:val="000000" w:themeColor="text1"/>
          <w:sz w:val="22"/>
          <w:szCs w:val="22"/>
          <w:lang w:val="en-GB"/>
        </w:rPr>
        <w:t xml:space="preserve">In addition, many of these </w:t>
      </w:r>
      <w:r w:rsidR="00582F75">
        <w:rPr>
          <w:color w:val="000000" w:themeColor="text1"/>
          <w:sz w:val="22"/>
          <w:szCs w:val="22"/>
          <w:lang w:val="en-GB"/>
        </w:rPr>
        <w:t xml:space="preserve">domestic </w:t>
      </w:r>
      <w:r w:rsidRPr="005D17CC">
        <w:rPr>
          <w:color w:val="000000" w:themeColor="text1"/>
          <w:sz w:val="22"/>
          <w:szCs w:val="22"/>
          <w:lang w:val="en-GB"/>
        </w:rPr>
        <w:t>crimes are gender specific and reflect social attitudes and values in relation to gender norms</w:t>
      </w:r>
      <w:r w:rsidR="00582F75">
        <w:rPr>
          <w:color w:val="000000" w:themeColor="text1"/>
          <w:sz w:val="22"/>
          <w:szCs w:val="22"/>
          <w:lang w:val="en-GB"/>
        </w:rPr>
        <w:t>; a</w:t>
      </w:r>
      <w:r w:rsidRPr="005D17CC">
        <w:rPr>
          <w:color w:val="000000" w:themeColor="text1"/>
          <w:sz w:val="22"/>
          <w:szCs w:val="22"/>
          <w:lang w:val="en-GB"/>
        </w:rPr>
        <w:t xml:space="preserve">s a result, </w:t>
      </w:r>
      <w:r w:rsidR="00582F75">
        <w:rPr>
          <w:color w:val="000000" w:themeColor="text1"/>
          <w:sz w:val="22"/>
          <w:szCs w:val="22"/>
          <w:lang w:val="en-GB"/>
        </w:rPr>
        <w:t xml:space="preserve">unlike some but not all international law sources, </w:t>
      </w:r>
      <w:r w:rsidRPr="005D17CC">
        <w:rPr>
          <w:color w:val="000000" w:themeColor="text1"/>
          <w:sz w:val="22"/>
          <w:szCs w:val="22"/>
          <w:lang w:val="en-GB"/>
        </w:rPr>
        <w:t xml:space="preserve">many of the </w:t>
      </w:r>
      <w:r w:rsidR="00582F75">
        <w:rPr>
          <w:color w:val="000000" w:themeColor="text1"/>
          <w:sz w:val="22"/>
          <w:szCs w:val="22"/>
          <w:lang w:val="en-GB"/>
        </w:rPr>
        <w:t xml:space="preserve">domestic </w:t>
      </w:r>
      <w:r w:rsidRPr="005D17CC">
        <w:rPr>
          <w:color w:val="000000" w:themeColor="text1"/>
          <w:sz w:val="22"/>
          <w:szCs w:val="22"/>
          <w:lang w:val="en-GB"/>
        </w:rPr>
        <w:t xml:space="preserve">crimes do not apply to both male and female victims or perpetrators equally – leading to the </w:t>
      </w:r>
      <w:r w:rsidR="002820ED">
        <w:rPr>
          <w:color w:val="000000" w:themeColor="text1"/>
          <w:sz w:val="22"/>
          <w:szCs w:val="22"/>
          <w:lang w:val="en-GB"/>
        </w:rPr>
        <w:t>non-</w:t>
      </w:r>
      <w:r w:rsidRPr="005D17CC">
        <w:rPr>
          <w:color w:val="000000" w:themeColor="text1"/>
          <w:sz w:val="22"/>
          <w:szCs w:val="22"/>
          <w:lang w:val="en-GB"/>
        </w:rPr>
        <w:t xml:space="preserve">criminalisation of certain crimes against male victims, or by female perpetrators. </w:t>
      </w:r>
      <w:r w:rsidR="00582F75">
        <w:rPr>
          <w:color w:val="000000" w:themeColor="text1"/>
          <w:sz w:val="22"/>
          <w:szCs w:val="22"/>
          <w:lang w:val="en-GB"/>
        </w:rPr>
        <w:t xml:space="preserve"> </w:t>
      </w:r>
      <w:r w:rsidRPr="005D17CC">
        <w:rPr>
          <w:color w:val="000000" w:themeColor="text1"/>
          <w:sz w:val="22"/>
          <w:szCs w:val="22"/>
          <w:lang w:val="en-GB"/>
        </w:rPr>
        <w:t>Equally, mitigatory or defence provisions provide reduced sentence</w:t>
      </w:r>
      <w:r w:rsidR="00A50351">
        <w:rPr>
          <w:color w:val="000000" w:themeColor="text1"/>
          <w:sz w:val="22"/>
          <w:szCs w:val="22"/>
          <w:lang w:val="en-GB"/>
        </w:rPr>
        <w:t>s</w:t>
      </w:r>
      <w:r w:rsidRPr="005D17CC">
        <w:rPr>
          <w:color w:val="000000" w:themeColor="text1"/>
          <w:sz w:val="22"/>
          <w:szCs w:val="22"/>
          <w:lang w:val="en-GB"/>
        </w:rPr>
        <w:t xml:space="preserve"> or no penalties in circumstances where Iraqi societal values allow men to commit violence against women. </w:t>
      </w:r>
      <w:r w:rsidR="00A50351">
        <w:rPr>
          <w:color w:val="000000" w:themeColor="text1"/>
          <w:sz w:val="22"/>
          <w:szCs w:val="22"/>
          <w:lang w:val="en-GB"/>
        </w:rPr>
        <w:t xml:space="preserve"> </w:t>
      </w:r>
      <w:r w:rsidRPr="005D17CC">
        <w:rPr>
          <w:color w:val="000000" w:themeColor="text1"/>
          <w:sz w:val="22"/>
          <w:szCs w:val="22"/>
          <w:lang w:val="en-GB"/>
        </w:rPr>
        <w:t xml:space="preserve">Lastly, there is a lack of certainty and clarity regarding the elements of sexual violence crimes due to lack of definitions and use of imprecise language. </w:t>
      </w:r>
      <w:r w:rsidR="00A50351">
        <w:rPr>
          <w:color w:val="000000" w:themeColor="text1"/>
          <w:sz w:val="22"/>
          <w:szCs w:val="22"/>
          <w:lang w:val="en-GB"/>
        </w:rPr>
        <w:t xml:space="preserve"> </w:t>
      </w:r>
      <w:r w:rsidR="003D2F30">
        <w:rPr>
          <w:color w:val="000000" w:themeColor="text1"/>
          <w:sz w:val="22"/>
          <w:szCs w:val="22"/>
          <w:lang w:val="en-GB"/>
        </w:rPr>
        <w:t>Examples</w:t>
      </w:r>
      <w:r w:rsidRPr="005D17CC">
        <w:rPr>
          <w:color w:val="000000" w:themeColor="text1"/>
          <w:sz w:val="22"/>
          <w:szCs w:val="22"/>
          <w:lang w:val="en-GB"/>
        </w:rPr>
        <w:t xml:space="preserve"> of </w:t>
      </w:r>
      <w:r w:rsidR="003D2F30">
        <w:rPr>
          <w:color w:val="000000" w:themeColor="text1"/>
          <w:sz w:val="22"/>
          <w:szCs w:val="22"/>
          <w:lang w:val="en-GB"/>
        </w:rPr>
        <w:t>how Iraqi law</w:t>
      </w:r>
      <w:r w:rsidRPr="005D17CC">
        <w:rPr>
          <w:color w:val="000000" w:themeColor="text1"/>
          <w:sz w:val="22"/>
          <w:szCs w:val="22"/>
          <w:lang w:val="en-GB"/>
        </w:rPr>
        <w:t xml:space="preserve"> depart</w:t>
      </w:r>
      <w:r w:rsidR="003D2F30">
        <w:rPr>
          <w:color w:val="000000" w:themeColor="text1"/>
          <w:sz w:val="22"/>
          <w:szCs w:val="22"/>
          <w:lang w:val="en-GB"/>
        </w:rPr>
        <w:t>s</w:t>
      </w:r>
      <w:r w:rsidRPr="005D17CC">
        <w:rPr>
          <w:color w:val="000000" w:themeColor="text1"/>
          <w:sz w:val="22"/>
          <w:szCs w:val="22"/>
          <w:lang w:val="en-GB"/>
        </w:rPr>
        <w:t xml:space="preserve"> from international law</w:t>
      </w:r>
      <w:r w:rsidR="00F70BDE">
        <w:rPr>
          <w:color w:val="000000" w:themeColor="text1"/>
          <w:sz w:val="22"/>
          <w:szCs w:val="22"/>
          <w:lang w:val="en-GB"/>
        </w:rPr>
        <w:t xml:space="preserve"> and best practice</w:t>
      </w:r>
      <w:r w:rsidRPr="005D17CC">
        <w:rPr>
          <w:color w:val="000000" w:themeColor="text1"/>
          <w:sz w:val="22"/>
          <w:szCs w:val="22"/>
          <w:lang w:val="en-GB"/>
        </w:rPr>
        <w:t xml:space="preserve"> </w:t>
      </w:r>
      <w:r w:rsidR="00222801">
        <w:rPr>
          <w:color w:val="000000" w:themeColor="text1"/>
          <w:sz w:val="22"/>
          <w:szCs w:val="22"/>
          <w:lang w:val="en-GB"/>
        </w:rPr>
        <w:t xml:space="preserve">(in relation to CARSV) </w:t>
      </w:r>
      <w:r w:rsidRPr="005D17CC">
        <w:rPr>
          <w:color w:val="000000" w:themeColor="text1"/>
          <w:sz w:val="22"/>
          <w:szCs w:val="22"/>
          <w:lang w:val="en-GB"/>
        </w:rPr>
        <w:t>are set out below</w:t>
      </w:r>
      <w:r w:rsidR="00A868C0" w:rsidRPr="005D17CC">
        <w:rPr>
          <w:color w:val="000000" w:themeColor="text1"/>
          <w:sz w:val="22"/>
          <w:szCs w:val="22"/>
          <w:lang w:val="en-GB"/>
        </w:rPr>
        <w:t xml:space="preserve"> (and highlighted in blue text)</w:t>
      </w:r>
      <w:r w:rsidRPr="005D17CC">
        <w:rPr>
          <w:color w:val="000000" w:themeColor="text1"/>
          <w:sz w:val="22"/>
          <w:szCs w:val="22"/>
          <w:lang w:val="en-GB"/>
        </w:rPr>
        <w:t>.</w:t>
      </w:r>
    </w:p>
    <w:p w14:paraId="4A578496" w14:textId="77777777" w:rsidR="00417AD6" w:rsidRPr="005D17CC" w:rsidRDefault="00417AD6" w:rsidP="00417AD6">
      <w:pPr>
        <w:jc w:val="both"/>
        <w:rPr>
          <w:color w:val="000000" w:themeColor="text1"/>
          <w:sz w:val="22"/>
          <w:szCs w:val="22"/>
          <w:lang w:val="en-GB"/>
        </w:rPr>
      </w:pPr>
    </w:p>
    <w:p w14:paraId="1A86511A" w14:textId="77777777" w:rsidR="00417AD6" w:rsidRPr="005D17CC" w:rsidRDefault="00417AD6" w:rsidP="00417AD6">
      <w:pPr>
        <w:jc w:val="both"/>
        <w:rPr>
          <w:color w:val="000000" w:themeColor="text1"/>
          <w:sz w:val="22"/>
          <w:szCs w:val="22"/>
          <w:lang w:val="en-GB"/>
        </w:rPr>
      </w:pPr>
      <w:r w:rsidRPr="005D17CC">
        <w:rPr>
          <w:b/>
          <w:bCs/>
          <w:color w:val="000000" w:themeColor="text1"/>
          <w:sz w:val="22"/>
          <w:szCs w:val="22"/>
          <w:lang w:val="en-GB"/>
        </w:rPr>
        <w:t>NOTE</w:t>
      </w:r>
      <w:r w:rsidRPr="005D17CC">
        <w:rPr>
          <w:color w:val="000000" w:themeColor="text1"/>
          <w:sz w:val="22"/>
          <w:szCs w:val="22"/>
          <w:lang w:val="en-GB"/>
        </w:rPr>
        <w:t xml:space="preserve">: Criminal jurisdiction under the Iraqi Penal Code extends beyond territorial jurisdiction to active and passive personality jurisdiction - </w:t>
      </w:r>
      <w:r w:rsidRPr="00D97AF2">
        <w:rPr>
          <w:iCs/>
          <w:color w:val="000000" w:themeColor="text1"/>
          <w:sz w:val="22"/>
          <w:szCs w:val="22"/>
          <w:lang w:val="en-GB"/>
        </w:rPr>
        <w:t>i.e.</w:t>
      </w:r>
      <w:r w:rsidRPr="00A50351">
        <w:rPr>
          <w:color w:val="000000" w:themeColor="text1"/>
          <w:sz w:val="22"/>
          <w:szCs w:val="22"/>
          <w:lang w:val="en-GB"/>
        </w:rPr>
        <w:t xml:space="preserve"> </w:t>
      </w:r>
      <w:r w:rsidRPr="005D17CC">
        <w:rPr>
          <w:color w:val="000000" w:themeColor="text1"/>
          <w:sz w:val="22"/>
          <w:szCs w:val="22"/>
          <w:lang w:val="en-GB"/>
        </w:rPr>
        <w:t>it applies to crimes committed by or against Iraqi citizens outside Iraq territory.</w:t>
      </w:r>
      <w:r w:rsidRPr="005D17CC">
        <w:rPr>
          <w:rStyle w:val="FootnoteReference"/>
          <w:color w:val="000000" w:themeColor="text1"/>
          <w:sz w:val="22"/>
          <w:szCs w:val="22"/>
          <w:lang w:val="en-GB"/>
        </w:rPr>
        <w:footnoteReference w:id="33"/>
      </w:r>
      <w:r w:rsidR="002820ED">
        <w:rPr>
          <w:color w:val="000000" w:themeColor="text1"/>
          <w:sz w:val="22"/>
          <w:szCs w:val="22"/>
          <w:lang w:val="en-GB"/>
        </w:rPr>
        <w:t xml:space="preserve"> Further, Iraq may exercise jurisdiction over certain crimes that occurred outside the state when the perpetrator enters Iraq.</w:t>
      </w:r>
      <w:r w:rsidR="00AE1751">
        <w:rPr>
          <w:rStyle w:val="FootnoteReference"/>
          <w:color w:val="000000" w:themeColor="text1"/>
          <w:sz w:val="22"/>
          <w:szCs w:val="22"/>
          <w:lang w:val="en-GB"/>
        </w:rPr>
        <w:footnoteReference w:id="34"/>
      </w:r>
      <w:r w:rsidR="002820ED">
        <w:rPr>
          <w:color w:val="000000" w:themeColor="text1"/>
          <w:sz w:val="22"/>
          <w:szCs w:val="22"/>
          <w:lang w:val="en-GB"/>
        </w:rPr>
        <w:t xml:space="preserve"> </w:t>
      </w:r>
      <w:r w:rsidR="00AE1751">
        <w:rPr>
          <w:color w:val="000000" w:themeColor="text1"/>
          <w:sz w:val="22"/>
          <w:szCs w:val="22"/>
          <w:lang w:val="en-GB"/>
        </w:rPr>
        <w:t>Trading in women, children, or slaves</w:t>
      </w:r>
      <w:r w:rsidR="002820ED">
        <w:rPr>
          <w:color w:val="000000" w:themeColor="text1"/>
          <w:sz w:val="22"/>
          <w:szCs w:val="22"/>
          <w:lang w:val="en-GB"/>
        </w:rPr>
        <w:t xml:space="preserve"> is one such crime, which may be of relevance for members of Da’esh who held Yazidi women and children in slavery in Syria and later enter Iraq</w:t>
      </w:r>
      <w:r w:rsidR="00AE1751">
        <w:rPr>
          <w:color w:val="000000" w:themeColor="text1"/>
          <w:sz w:val="22"/>
          <w:szCs w:val="22"/>
          <w:lang w:val="en-GB"/>
        </w:rPr>
        <w:t xml:space="preserve"> or those who operated the cross-border trafficking network</w:t>
      </w:r>
      <w:r w:rsidR="002820ED">
        <w:rPr>
          <w:color w:val="000000" w:themeColor="text1"/>
          <w:sz w:val="22"/>
          <w:szCs w:val="22"/>
          <w:lang w:val="en-GB"/>
        </w:rPr>
        <w:t>.</w:t>
      </w:r>
    </w:p>
    <w:p w14:paraId="2DE2076C" w14:textId="77777777" w:rsidR="00943793" w:rsidRPr="00DB586B" w:rsidRDefault="00943793" w:rsidP="00DB586B">
      <w:pPr>
        <w:rPr>
          <w:i/>
          <w:iCs/>
          <w:color w:val="FF0000"/>
          <w:sz w:val="20"/>
          <w:szCs w:val="20"/>
          <w:lang w:val="en-GB"/>
        </w:rPr>
      </w:pPr>
    </w:p>
    <w:tbl>
      <w:tblPr>
        <w:tblStyle w:val="TableGrid"/>
        <w:tblW w:w="0" w:type="auto"/>
        <w:tblLook w:val="04A0" w:firstRow="1" w:lastRow="0" w:firstColumn="1" w:lastColumn="0" w:noHBand="0" w:noVBand="1"/>
      </w:tblPr>
      <w:tblGrid>
        <w:gridCol w:w="9010"/>
      </w:tblGrid>
      <w:tr w:rsidR="00A53E80" w:rsidRPr="00A53E80" w14:paraId="5F3EB4FB" w14:textId="77777777" w:rsidTr="00A53E80">
        <w:tc>
          <w:tcPr>
            <w:tcW w:w="9010" w:type="dxa"/>
            <w:shd w:val="clear" w:color="auto" w:fill="7030A0"/>
          </w:tcPr>
          <w:p w14:paraId="53437DD2" w14:textId="77777777" w:rsidR="00A53E80" w:rsidRPr="00A53E80" w:rsidRDefault="00A53E80" w:rsidP="00EC0849">
            <w:pPr>
              <w:rPr>
                <w:color w:val="FFFFFF" w:themeColor="background1"/>
                <w:lang w:val="en-GB"/>
              </w:rPr>
            </w:pPr>
            <w:r w:rsidRPr="00A53E80">
              <w:rPr>
                <w:color w:val="FFFFFF" w:themeColor="background1"/>
                <w:lang w:val="en-GB"/>
              </w:rPr>
              <w:t>Sexual Violence Crimes in the Penal Code</w:t>
            </w:r>
            <w:r w:rsidR="00A14DFF">
              <w:rPr>
                <w:color w:val="FFFFFF" w:themeColor="background1"/>
                <w:lang w:val="en-GB"/>
              </w:rPr>
              <w:t xml:space="preserve"> </w:t>
            </w:r>
            <w:r w:rsidR="00A14DFF" w:rsidRPr="00A14DFF">
              <w:rPr>
                <w:i/>
                <w:iCs/>
                <w:color w:val="FFFFFF" w:themeColor="background1"/>
                <w:sz w:val="20"/>
                <w:szCs w:val="20"/>
                <w:lang w:val="en-GB"/>
              </w:rPr>
              <w:t>(amended to March 2010)</w:t>
            </w:r>
          </w:p>
        </w:tc>
      </w:tr>
      <w:tr w:rsidR="000F0BB0" w:rsidRPr="005D17CC" w14:paraId="7ECB7641" w14:textId="77777777" w:rsidTr="008000F9">
        <w:trPr>
          <w:trHeight w:val="323"/>
        </w:trPr>
        <w:tc>
          <w:tcPr>
            <w:tcW w:w="9010" w:type="dxa"/>
            <w:shd w:val="clear" w:color="auto" w:fill="EDE4F8"/>
          </w:tcPr>
          <w:p w14:paraId="03B1FD45" w14:textId="77777777" w:rsidR="00943793" w:rsidRPr="005D17CC" w:rsidRDefault="003E2F01" w:rsidP="003E2F01">
            <w:pPr>
              <w:rPr>
                <w:color w:val="002060"/>
                <w:sz w:val="20"/>
                <w:szCs w:val="20"/>
                <w:lang w:val="en-GB"/>
              </w:rPr>
            </w:pPr>
            <w:r w:rsidRPr="005D17CC">
              <w:rPr>
                <w:b/>
                <w:bCs/>
                <w:color w:val="002060"/>
                <w:sz w:val="20"/>
                <w:szCs w:val="20"/>
                <w:lang w:val="en-GB"/>
              </w:rPr>
              <w:t xml:space="preserve">Rape: </w:t>
            </w:r>
            <w:r w:rsidR="000F0BB0" w:rsidRPr="005D17CC">
              <w:rPr>
                <w:b/>
                <w:bCs/>
                <w:color w:val="002060"/>
                <w:sz w:val="20"/>
                <w:szCs w:val="20"/>
                <w:lang w:val="en-GB"/>
              </w:rPr>
              <w:t>Article</w:t>
            </w:r>
            <w:r w:rsidR="002D15C7" w:rsidRPr="005D17CC">
              <w:rPr>
                <w:b/>
                <w:bCs/>
                <w:color w:val="002060"/>
                <w:sz w:val="20"/>
                <w:szCs w:val="20"/>
                <w:lang w:val="en-GB"/>
              </w:rPr>
              <w:t xml:space="preserve"> 393(1)</w:t>
            </w:r>
            <w:r w:rsidR="002D15C7" w:rsidRPr="005D17CC">
              <w:rPr>
                <w:color w:val="002060"/>
                <w:sz w:val="20"/>
                <w:szCs w:val="20"/>
                <w:lang w:val="en-GB"/>
              </w:rPr>
              <w:t xml:space="preserve"> </w:t>
            </w:r>
            <w:r w:rsidR="00DB586B" w:rsidRPr="005D17CC">
              <w:rPr>
                <w:color w:val="002060"/>
                <w:sz w:val="20"/>
                <w:szCs w:val="20"/>
                <w:lang w:val="en-GB"/>
              </w:rPr>
              <w:t>‘</w:t>
            </w:r>
            <w:r w:rsidR="002D15C7" w:rsidRPr="00F70BDE">
              <w:rPr>
                <w:color w:val="0070C0"/>
                <w:sz w:val="20"/>
                <w:szCs w:val="20"/>
                <w:lang w:val="en-GB"/>
              </w:rPr>
              <w:t>sexual intercourse with a female without her consent</w:t>
            </w:r>
            <w:r w:rsidR="00DB586B" w:rsidRPr="00F70BDE">
              <w:rPr>
                <w:color w:val="0070C0"/>
                <w:sz w:val="20"/>
                <w:szCs w:val="20"/>
                <w:lang w:val="en-GB"/>
              </w:rPr>
              <w:t>’</w:t>
            </w:r>
            <w:r w:rsidR="002D15C7" w:rsidRPr="005D17CC">
              <w:rPr>
                <w:color w:val="002060"/>
                <w:sz w:val="20"/>
                <w:szCs w:val="20"/>
                <w:lang w:val="en-GB"/>
              </w:rPr>
              <w:t xml:space="preserve">; OR </w:t>
            </w:r>
            <w:r w:rsidR="00DB586B" w:rsidRPr="005D17CC">
              <w:rPr>
                <w:color w:val="002060"/>
                <w:sz w:val="20"/>
                <w:szCs w:val="20"/>
                <w:lang w:val="en-GB"/>
              </w:rPr>
              <w:t>‘</w:t>
            </w:r>
            <w:r w:rsidR="002D15C7" w:rsidRPr="005D17CC">
              <w:rPr>
                <w:color w:val="002060"/>
                <w:sz w:val="20"/>
                <w:szCs w:val="20"/>
                <w:lang w:val="en-GB"/>
              </w:rPr>
              <w:t xml:space="preserve">commits </w:t>
            </w:r>
            <w:r w:rsidR="002D15C7" w:rsidRPr="005D17CC">
              <w:rPr>
                <w:color w:val="0070C0"/>
                <w:sz w:val="20"/>
                <w:szCs w:val="20"/>
                <w:lang w:val="en-GB"/>
              </w:rPr>
              <w:t>buggery</w:t>
            </w:r>
            <w:r w:rsidR="002D15C7" w:rsidRPr="005D17CC">
              <w:rPr>
                <w:color w:val="002060"/>
                <w:sz w:val="20"/>
                <w:szCs w:val="20"/>
                <w:lang w:val="en-GB"/>
              </w:rPr>
              <w:t xml:space="preserve"> with any person without their consent</w:t>
            </w:r>
            <w:r w:rsidR="00DB586B" w:rsidRPr="005D17CC">
              <w:rPr>
                <w:color w:val="002060"/>
                <w:sz w:val="20"/>
                <w:szCs w:val="20"/>
                <w:lang w:val="en-GB"/>
              </w:rPr>
              <w:t>’</w:t>
            </w:r>
            <w:r w:rsidR="002D15C7" w:rsidRPr="005D17CC">
              <w:rPr>
                <w:color w:val="002060"/>
                <w:sz w:val="20"/>
                <w:szCs w:val="20"/>
                <w:lang w:val="en-GB"/>
              </w:rPr>
              <w:t xml:space="preserve">. </w:t>
            </w:r>
          </w:p>
          <w:p w14:paraId="5E4DEBC0" w14:textId="77777777" w:rsidR="003E2F01" w:rsidRPr="005D17CC" w:rsidRDefault="002D15C7" w:rsidP="00943793">
            <w:pPr>
              <w:jc w:val="both"/>
              <w:rPr>
                <w:color w:val="002060"/>
                <w:sz w:val="20"/>
                <w:szCs w:val="20"/>
                <w:lang w:val="en-GB"/>
              </w:rPr>
            </w:pPr>
            <w:r w:rsidRPr="005D17CC">
              <w:rPr>
                <w:color w:val="002060"/>
                <w:sz w:val="20"/>
                <w:szCs w:val="20"/>
                <w:lang w:val="en-GB"/>
              </w:rPr>
              <w:t>Aggravating circumstances</w:t>
            </w:r>
            <w:r w:rsidR="00943793" w:rsidRPr="005D17CC">
              <w:rPr>
                <w:color w:val="002060"/>
                <w:sz w:val="20"/>
                <w:szCs w:val="20"/>
                <w:lang w:val="en-GB"/>
              </w:rPr>
              <w:t xml:space="preserve"> include if</w:t>
            </w:r>
            <w:r w:rsidRPr="005D17CC">
              <w:rPr>
                <w:color w:val="002060"/>
                <w:sz w:val="20"/>
                <w:szCs w:val="20"/>
                <w:lang w:val="en-GB"/>
              </w:rPr>
              <w:t xml:space="preserve">: </w:t>
            </w:r>
            <w:r w:rsidR="00943793" w:rsidRPr="005D17CC">
              <w:rPr>
                <w:color w:val="002060"/>
                <w:sz w:val="20"/>
                <w:szCs w:val="20"/>
                <w:lang w:val="en-GB"/>
              </w:rPr>
              <w:t xml:space="preserve">the victim is </w:t>
            </w:r>
            <w:r w:rsidR="001230DE" w:rsidRPr="005D17CC">
              <w:rPr>
                <w:color w:val="002060"/>
                <w:sz w:val="20"/>
                <w:szCs w:val="20"/>
                <w:lang w:val="en-GB"/>
              </w:rPr>
              <w:t xml:space="preserve">under 18 years old; the offender was a relative of the victim to the third generation; the offender is the guardian, protector or custodian of the victim or has authority over the victim; the victim is the offender’s servant; the offender was a public official, religious leader, or doctor and used the power of </w:t>
            </w:r>
            <w:r w:rsidR="001230DE" w:rsidRPr="00F70BDE">
              <w:rPr>
                <w:color w:val="0070C0"/>
                <w:sz w:val="20"/>
                <w:szCs w:val="20"/>
                <w:lang w:val="en-GB"/>
              </w:rPr>
              <w:t>his</w:t>
            </w:r>
            <w:r w:rsidR="001230DE" w:rsidRPr="005D17CC">
              <w:rPr>
                <w:color w:val="002060"/>
                <w:sz w:val="20"/>
                <w:szCs w:val="20"/>
                <w:lang w:val="en-GB"/>
              </w:rPr>
              <w:t xml:space="preserve"> position or the trust </w:t>
            </w:r>
            <w:r w:rsidR="001230DE" w:rsidRPr="00F70BDE">
              <w:rPr>
                <w:color w:val="0070C0"/>
                <w:sz w:val="20"/>
                <w:szCs w:val="20"/>
                <w:lang w:val="en-GB"/>
              </w:rPr>
              <w:t>in him</w:t>
            </w:r>
            <w:r w:rsidR="001230DE" w:rsidRPr="005D17CC">
              <w:rPr>
                <w:color w:val="002060"/>
                <w:sz w:val="20"/>
                <w:szCs w:val="20"/>
                <w:lang w:val="en-GB"/>
              </w:rPr>
              <w:t xml:space="preserve">; the offense is committed by two or more people in order to prevail over the resistance of the victim or if they commit the offense multiple times; if the victim contracts venereal disease as a result; </w:t>
            </w:r>
            <w:r w:rsidR="00943793" w:rsidRPr="005D17CC">
              <w:rPr>
                <w:color w:val="002060"/>
                <w:sz w:val="20"/>
                <w:szCs w:val="20"/>
                <w:lang w:val="en-GB"/>
              </w:rPr>
              <w:t xml:space="preserve">or </w:t>
            </w:r>
            <w:r w:rsidR="001230DE" w:rsidRPr="00F70BDE">
              <w:rPr>
                <w:color w:val="0070C0"/>
                <w:sz w:val="20"/>
                <w:szCs w:val="20"/>
                <w:lang w:val="en-GB"/>
              </w:rPr>
              <w:t>the victim loses her virginity</w:t>
            </w:r>
            <w:r w:rsidR="001230DE" w:rsidRPr="005D17CC">
              <w:rPr>
                <w:color w:val="0070C0"/>
                <w:sz w:val="20"/>
                <w:szCs w:val="20"/>
                <w:lang w:val="en-GB"/>
              </w:rPr>
              <w:t xml:space="preserve"> </w:t>
            </w:r>
            <w:r w:rsidR="001230DE" w:rsidRPr="005D17CC">
              <w:rPr>
                <w:color w:val="002060"/>
                <w:sz w:val="20"/>
                <w:szCs w:val="20"/>
                <w:lang w:val="en-GB"/>
              </w:rPr>
              <w:t xml:space="preserve">as a result. </w:t>
            </w:r>
          </w:p>
          <w:p w14:paraId="6E59FA9E" w14:textId="77777777" w:rsidR="001230DE" w:rsidRPr="005D17CC" w:rsidRDefault="001230DE" w:rsidP="003E2F01">
            <w:pPr>
              <w:rPr>
                <w:color w:val="002060"/>
                <w:sz w:val="20"/>
                <w:szCs w:val="20"/>
                <w:lang w:val="en-GB"/>
              </w:rPr>
            </w:pPr>
            <w:r w:rsidRPr="005D17CC">
              <w:rPr>
                <w:color w:val="002060"/>
                <w:sz w:val="20"/>
                <w:szCs w:val="20"/>
                <w:lang w:val="en-GB"/>
              </w:rPr>
              <w:t>I</w:t>
            </w:r>
            <w:r w:rsidR="00DB586B" w:rsidRPr="005D17CC">
              <w:rPr>
                <w:color w:val="002060"/>
                <w:sz w:val="20"/>
                <w:szCs w:val="20"/>
                <w:lang w:val="en-GB"/>
              </w:rPr>
              <w:t>f the offenc</w:t>
            </w:r>
            <w:r w:rsidRPr="005D17CC">
              <w:rPr>
                <w:color w:val="002060"/>
                <w:sz w:val="20"/>
                <w:szCs w:val="20"/>
                <w:lang w:val="en-GB"/>
              </w:rPr>
              <w:t>e leads to the death of the victim, the penalty will be life imprisonment.</w:t>
            </w:r>
            <w:r w:rsidRPr="005D17CC">
              <w:rPr>
                <w:rFonts w:ascii="MS Mincho" w:eastAsia="MS Mincho" w:hAnsi="MS Mincho" w:cs="MS Mincho"/>
                <w:color w:val="002060"/>
                <w:sz w:val="20"/>
                <w:szCs w:val="20"/>
                <w:lang w:val="en-GB"/>
              </w:rPr>
              <w:t> </w:t>
            </w:r>
          </w:p>
          <w:p w14:paraId="0CF05F63" w14:textId="77777777" w:rsidR="00A53E80" w:rsidRPr="005D17CC" w:rsidRDefault="001230DE" w:rsidP="001230DE">
            <w:pPr>
              <w:rPr>
                <w:color w:val="002060"/>
                <w:sz w:val="20"/>
                <w:szCs w:val="20"/>
                <w:lang w:val="en-GB"/>
              </w:rPr>
            </w:pPr>
            <w:r w:rsidRPr="00F70BDE">
              <w:rPr>
                <w:color w:val="0070C0"/>
                <w:sz w:val="20"/>
                <w:szCs w:val="20"/>
                <w:lang w:val="en-GB"/>
              </w:rPr>
              <w:t>If the victim was a virgin</w:t>
            </w:r>
            <w:r w:rsidRPr="005D17CC">
              <w:rPr>
                <w:color w:val="002060"/>
                <w:sz w:val="20"/>
                <w:szCs w:val="20"/>
                <w:lang w:val="en-GB"/>
              </w:rPr>
              <w:t xml:space="preserve">, the court must order that </w:t>
            </w:r>
            <w:r w:rsidRPr="00F70BDE">
              <w:rPr>
                <w:color w:val="0070C0"/>
                <w:sz w:val="20"/>
                <w:szCs w:val="20"/>
                <w:lang w:val="en-GB"/>
              </w:rPr>
              <w:t>she</w:t>
            </w:r>
            <w:r w:rsidRPr="005D17CC">
              <w:rPr>
                <w:color w:val="002060"/>
                <w:sz w:val="20"/>
                <w:szCs w:val="20"/>
                <w:lang w:val="en-GB"/>
              </w:rPr>
              <w:t xml:space="preserve"> receive appropriate compensation. </w:t>
            </w:r>
          </w:p>
          <w:p w14:paraId="7C88004D" w14:textId="77777777" w:rsidR="00AE1751" w:rsidRDefault="00A868C0" w:rsidP="00A868C0">
            <w:pPr>
              <w:jc w:val="both"/>
              <w:rPr>
                <w:color w:val="002060"/>
                <w:sz w:val="20"/>
                <w:szCs w:val="20"/>
                <w:lang w:val="en-GB"/>
              </w:rPr>
            </w:pPr>
            <w:r w:rsidRPr="005D17CC">
              <w:rPr>
                <w:color w:val="002060"/>
                <w:sz w:val="20"/>
                <w:szCs w:val="20"/>
                <w:lang w:val="en-GB"/>
              </w:rPr>
              <w:t xml:space="preserve">Note: </w:t>
            </w:r>
          </w:p>
          <w:p w14:paraId="088071AD" w14:textId="77777777" w:rsidR="006D347A" w:rsidRDefault="006D347A" w:rsidP="006D347A">
            <w:pPr>
              <w:pStyle w:val="ListParagraph"/>
              <w:numPr>
                <w:ilvl w:val="0"/>
                <w:numId w:val="74"/>
              </w:numPr>
              <w:jc w:val="both"/>
              <w:rPr>
                <w:i/>
                <w:iCs/>
                <w:color w:val="0070C0"/>
                <w:sz w:val="20"/>
                <w:szCs w:val="20"/>
                <w:lang w:val="en-GB"/>
              </w:rPr>
            </w:pPr>
            <w:r w:rsidRPr="00DB3178">
              <w:rPr>
                <w:i/>
                <w:iCs/>
                <w:color w:val="0070C0"/>
                <w:sz w:val="20"/>
                <w:szCs w:val="20"/>
                <w:lang w:val="en-GB"/>
              </w:rPr>
              <w:lastRenderedPageBreak/>
              <w:t>Gendered language clearly assumes female victims</w:t>
            </w:r>
            <w:r>
              <w:rPr>
                <w:i/>
                <w:iCs/>
                <w:color w:val="0070C0"/>
                <w:sz w:val="20"/>
                <w:szCs w:val="20"/>
                <w:lang w:val="en-GB"/>
              </w:rPr>
              <w:t xml:space="preserve"> and</w:t>
            </w:r>
            <w:r w:rsidRPr="00DB3178">
              <w:rPr>
                <w:i/>
                <w:iCs/>
                <w:color w:val="0070C0"/>
                <w:sz w:val="20"/>
                <w:szCs w:val="20"/>
                <w:lang w:val="en-GB"/>
              </w:rPr>
              <w:t xml:space="preserve"> male perpetrators</w:t>
            </w:r>
            <w:r w:rsidR="00864B3A">
              <w:rPr>
                <w:i/>
                <w:iCs/>
                <w:color w:val="0070C0"/>
                <w:sz w:val="20"/>
                <w:szCs w:val="20"/>
                <w:lang w:val="en-GB"/>
              </w:rPr>
              <w:t>, and may exclude acts by female perpetrators and many forms of sexual violence against male victims.</w:t>
            </w:r>
            <w:r w:rsidRPr="00DB3178">
              <w:rPr>
                <w:i/>
                <w:iCs/>
                <w:color w:val="0070C0"/>
                <w:sz w:val="20"/>
                <w:szCs w:val="20"/>
                <w:lang w:val="en-GB"/>
              </w:rPr>
              <w:t xml:space="preserve"> </w:t>
            </w:r>
          </w:p>
          <w:p w14:paraId="4295BC4F" w14:textId="77777777" w:rsidR="006D347A" w:rsidRDefault="00F429A4" w:rsidP="00864B3A">
            <w:pPr>
              <w:pStyle w:val="ListParagraph"/>
              <w:numPr>
                <w:ilvl w:val="0"/>
                <w:numId w:val="74"/>
              </w:numPr>
              <w:jc w:val="both"/>
              <w:rPr>
                <w:i/>
                <w:iCs/>
                <w:color w:val="0070C0"/>
                <w:sz w:val="20"/>
                <w:szCs w:val="20"/>
                <w:lang w:val="en-GB"/>
              </w:rPr>
            </w:pPr>
            <w:r w:rsidRPr="003D2234">
              <w:rPr>
                <w:i/>
                <w:iCs/>
                <w:color w:val="0070C0"/>
                <w:sz w:val="20"/>
                <w:szCs w:val="20"/>
                <w:lang w:val="en-GB"/>
              </w:rPr>
              <w:t>‘</w:t>
            </w:r>
            <w:r w:rsidR="003D2F30" w:rsidRPr="003D2234">
              <w:rPr>
                <w:i/>
                <w:iCs/>
                <w:color w:val="0070C0"/>
                <w:sz w:val="20"/>
                <w:szCs w:val="20"/>
                <w:lang w:val="en-GB"/>
              </w:rPr>
              <w:t>S</w:t>
            </w:r>
            <w:r w:rsidRPr="003D2234">
              <w:rPr>
                <w:i/>
                <w:iCs/>
                <w:color w:val="0070C0"/>
                <w:sz w:val="20"/>
                <w:szCs w:val="20"/>
                <w:lang w:val="en-GB"/>
              </w:rPr>
              <w:t xml:space="preserve">exual intercourse’ </w:t>
            </w:r>
            <w:r w:rsidR="00AE1751">
              <w:rPr>
                <w:i/>
                <w:iCs/>
                <w:color w:val="0070C0"/>
                <w:sz w:val="20"/>
                <w:szCs w:val="20"/>
                <w:lang w:val="en-GB"/>
              </w:rPr>
              <w:t xml:space="preserve">connotes penile-vaginal sexual relations and </w:t>
            </w:r>
            <w:r w:rsidRPr="003D2234">
              <w:rPr>
                <w:i/>
                <w:iCs/>
                <w:color w:val="0070C0"/>
                <w:sz w:val="20"/>
                <w:szCs w:val="20"/>
                <w:lang w:val="en-GB"/>
              </w:rPr>
              <w:t>does not necessar</w:t>
            </w:r>
            <w:r w:rsidR="00AE1751">
              <w:rPr>
                <w:i/>
                <w:iCs/>
                <w:color w:val="0070C0"/>
                <w:sz w:val="20"/>
                <w:szCs w:val="20"/>
                <w:lang w:val="en-GB"/>
              </w:rPr>
              <w:t>il</w:t>
            </w:r>
            <w:r w:rsidRPr="003D2234">
              <w:rPr>
                <w:i/>
                <w:iCs/>
                <w:color w:val="0070C0"/>
                <w:sz w:val="20"/>
                <w:szCs w:val="20"/>
                <w:lang w:val="en-GB"/>
              </w:rPr>
              <w:t xml:space="preserve">y </w:t>
            </w:r>
            <w:r w:rsidR="00AE1751">
              <w:rPr>
                <w:i/>
                <w:iCs/>
                <w:color w:val="0070C0"/>
                <w:sz w:val="20"/>
                <w:szCs w:val="20"/>
                <w:lang w:val="en-GB"/>
              </w:rPr>
              <w:t>include all forms</w:t>
            </w:r>
            <w:r w:rsidR="006D347A">
              <w:rPr>
                <w:i/>
                <w:iCs/>
                <w:color w:val="0070C0"/>
                <w:sz w:val="20"/>
                <w:szCs w:val="20"/>
                <w:lang w:val="en-GB"/>
              </w:rPr>
              <w:t xml:space="preserve"> of </w:t>
            </w:r>
            <w:r w:rsidRPr="003D2234">
              <w:rPr>
                <w:i/>
                <w:iCs/>
                <w:color w:val="0070C0"/>
                <w:sz w:val="20"/>
                <w:szCs w:val="20"/>
                <w:lang w:val="en-GB"/>
              </w:rPr>
              <w:t>sexual penetration</w:t>
            </w:r>
            <w:r w:rsidR="003D2F30" w:rsidRPr="003D2234">
              <w:rPr>
                <w:i/>
                <w:iCs/>
                <w:color w:val="0070C0"/>
                <w:sz w:val="20"/>
                <w:szCs w:val="20"/>
                <w:lang w:val="en-GB"/>
              </w:rPr>
              <w:t xml:space="preserve"> as defined under ICC and general international law</w:t>
            </w:r>
            <w:r w:rsidR="006D347A">
              <w:rPr>
                <w:i/>
                <w:iCs/>
                <w:color w:val="0070C0"/>
                <w:sz w:val="20"/>
                <w:szCs w:val="20"/>
                <w:lang w:val="en-GB"/>
              </w:rPr>
              <w:t xml:space="preserve">, </w:t>
            </w:r>
            <w:r w:rsidR="00864B3A">
              <w:rPr>
                <w:i/>
                <w:iCs/>
                <w:color w:val="0070C0"/>
                <w:sz w:val="20"/>
                <w:szCs w:val="20"/>
                <w:lang w:val="en-GB"/>
              </w:rPr>
              <w:t xml:space="preserve">such as </w:t>
            </w:r>
            <w:r w:rsidR="006D347A">
              <w:rPr>
                <w:i/>
                <w:iCs/>
                <w:color w:val="0070C0"/>
                <w:sz w:val="20"/>
                <w:szCs w:val="20"/>
                <w:lang w:val="en-GB"/>
              </w:rPr>
              <w:t>oral or anal penetration and penetration with objects</w:t>
            </w:r>
            <w:r w:rsidRPr="003D2234">
              <w:rPr>
                <w:i/>
                <w:iCs/>
                <w:color w:val="0070C0"/>
                <w:sz w:val="20"/>
                <w:szCs w:val="20"/>
                <w:lang w:val="en-GB"/>
              </w:rPr>
              <w:t xml:space="preserve">. </w:t>
            </w:r>
            <w:r w:rsidR="003D2F30" w:rsidRPr="003D2234">
              <w:rPr>
                <w:i/>
                <w:iCs/>
                <w:color w:val="0070C0"/>
                <w:sz w:val="20"/>
                <w:szCs w:val="20"/>
                <w:lang w:val="en-GB"/>
              </w:rPr>
              <w:t xml:space="preserve"> </w:t>
            </w:r>
          </w:p>
          <w:p w14:paraId="056600F7" w14:textId="77777777" w:rsidR="006D347A" w:rsidRDefault="006D347A" w:rsidP="00864B3A">
            <w:pPr>
              <w:pStyle w:val="ListParagraph"/>
              <w:numPr>
                <w:ilvl w:val="0"/>
                <w:numId w:val="74"/>
              </w:numPr>
              <w:jc w:val="both"/>
              <w:rPr>
                <w:i/>
                <w:iCs/>
                <w:color w:val="0070C0"/>
                <w:sz w:val="20"/>
                <w:szCs w:val="20"/>
                <w:lang w:val="en-GB"/>
              </w:rPr>
            </w:pPr>
            <w:r>
              <w:rPr>
                <w:i/>
                <w:iCs/>
                <w:color w:val="0070C0"/>
                <w:sz w:val="20"/>
                <w:szCs w:val="20"/>
                <w:lang w:val="en-GB"/>
              </w:rPr>
              <w:t xml:space="preserve">Acts against male victims that are not </w:t>
            </w:r>
            <w:r w:rsidR="00864B3A">
              <w:rPr>
                <w:i/>
                <w:iCs/>
                <w:color w:val="0070C0"/>
                <w:sz w:val="20"/>
                <w:szCs w:val="20"/>
                <w:lang w:val="en-GB"/>
              </w:rPr>
              <w:t xml:space="preserve">“buggery” (undefined but assumed to be </w:t>
            </w:r>
            <w:r>
              <w:rPr>
                <w:i/>
                <w:iCs/>
                <w:color w:val="0070C0"/>
                <w:sz w:val="20"/>
                <w:szCs w:val="20"/>
                <w:lang w:val="en-GB"/>
              </w:rPr>
              <w:t>anal penetration with a penis</w:t>
            </w:r>
            <w:r w:rsidR="00864B3A">
              <w:rPr>
                <w:i/>
                <w:iCs/>
                <w:color w:val="0070C0"/>
                <w:sz w:val="20"/>
                <w:szCs w:val="20"/>
                <w:lang w:val="en-GB"/>
              </w:rPr>
              <w:t>) are excluded</w:t>
            </w:r>
            <w:r w:rsidR="00F429A4" w:rsidRPr="003D2234">
              <w:rPr>
                <w:i/>
                <w:iCs/>
                <w:color w:val="0070C0"/>
                <w:sz w:val="20"/>
                <w:szCs w:val="20"/>
                <w:lang w:val="en-GB"/>
              </w:rPr>
              <w:t xml:space="preserve">. </w:t>
            </w:r>
            <w:r w:rsidR="00B30B7C" w:rsidRPr="003D2234">
              <w:rPr>
                <w:i/>
                <w:iCs/>
                <w:color w:val="0070C0"/>
                <w:sz w:val="20"/>
                <w:szCs w:val="20"/>
                <w:lang w:val="en-GB"/>
              </w:rPr>
              <w:t xml:space="preserve"> </w:t>
            </w:r>
          </w:p>
          <w:p w14:paraId="353FA42D" w14:textId="77777777" w:rsidR="006D347A" w:rsidRDefault="006D347A" w:rsidP="00AE1751">
            <w:pPr>
              <w:pStyle w:val="ListParagraph"/>
              <w:numPr>
                <w:ilvl w:val="0"/>
                <w:numId w:val="74"/>
              </w:numPr>
              <w:jc w:val="both"/>
              <w:rPr>
                <w:i/>
                <w:iCs/>
                <w:color w:val="0070C0"/>
                <w:sz w:val="20"/>
                <w:szCs w:val="20"/>
                <w:lang w:val="en-GB"/>
              </w:rPr>
            </w:pPr>
            <w:r w:rsidRPr="00DB3178">
              <w:rPr>
                <w:i/>
                <w:iCs/>
                <w:color w:val="0070C0"/>
                <w:sz w:val="20"/>
                <w:szCs w:val="20"/>
                <w:lang w:val="en-GB"/>
              </w:rPr>
              <w:t>Lack of definitions</w:t>
            </w:r>
            <w:r>
              <w:rPr>
                <w:i/>
                <w:iCs/>
                <w:color w:val="0070C0"/>
                <w:sz w:val="20"/>
                <w:szCs w:val="20"/>
                <w:lang w:val="en-GB"/>
              </w:rPr>
              <w:t xml:space="preserve"> of the elements of crimes</w:t>
            </w:r>
            <w:r w:rsidRPr="00DB3178">
              <w:rPr>
                <w:i/>
                <w:iCs/>
                <w:color w:val="0070C0"/>
                <w:sz w:val="20"/>
                <w:szCs w:val="20"/>
                <w:lang w:val="en-GB"/>
              </w:rPr>
              <w:t xml:space="preserve"> leaves uncertainty.</w:t>
            </w:r>
          </w:p>
          <w:p w14:paraId="658A1EC6" w14:textId="77777777" w:rsidR="00F429A4" w:rsidRPr="00116793" w:rsidRDefault="006D347A" w:rsidP="00864B3A">
            <w:pPr>
              <w:pStyle w:val="ListParagraph"/>
              <w:numPr>
                <w:ilvl w:val="0"/>
                <w:numId w:val="74"/>
              </w:numPr>
              <w:jc w:val="both"/>
              <w:rPr>
                <w:i/>
                <w:iCs/>
                <w:color w:val="0070C0"/>
                <w:sz w:val="20"/>
                <w:szCs w:val="20"/>
                <w:lang w:val="en-GB"/>
              </w:rPr>
            </w:pPr>
            <w:r>
              <w:rPr>
                <w:i/>
                <w:iCs/>
                <w:color w:val="0070C0"/>
                <w:sz w:val="20"/>
                <w:szCs w:val="20"/>
                <w:lang w:val="en-GB"/>
              </w:rPr>
              <w:t>In addition, some of the l</w:t>
            </w:r>
            <w:r w:rsidRPr="003D2234">
              <w:rPr>
                <w:i/>
                <w:iCs/>
                <w:color w:val="0070C0"/>
                <w:sz w:val="20"/>
                <w:szCs w:val="20"/>
                <w:lang w:val="en-GB"/>
              </w:rPr>
              <w:t>anguage</w:t>
            </w:r>
            <w:r>
              <w:rPr>
                <w:i/>
                <w:iCs/>
                <w:color w:val="0070C0"/>
                <w:sz w:val="20"/>
                <w:szCs w:val="20"/>
                <w:lang w:val="en-GB"/>
              </w:rPr>
              <w:t xml:space="preserve"> used may be considered</w:t>
            </w:r>
            <w:r w:rsidRPr="003D2234">
              <w:rPr>
                <w:i/>
                <w:iCs/>
                <w:color w:val="0070C0"/>
                <w:sz w:val="20"/>
                <w:szCs w:val="20"/>
                <w:lang w:val="en-GB"/>
              </w:rPr>
              <w:t xml:space="preserve"> </w:t>
            </w:r>
            <w:r w:rsidR="00F429A4" w:rsidRPr="003D2234">
              <w:rPr>
                <w:i/>
                <w:iCs/>
                <w:color w:val="0070C0"/>
                <w:sz w:val="20"/>
                <w:szCs w:val="20"/>
                <w:lang w:val="en-GB"/>
              </w:rPr>
              <w:t>stigmatising</w:t>
            </w:r>
            <w:r>
              <w:rPr>
                <w:i/>
                <w:iCs/>
                <w:color w:val="0070C0"/>
                <w:sz w:val="20"/>
                <w:szCs w:val="20"/>
                <w:lang w:val="en-GB"/>
              </w:rPr>
              <w:t>, while the focus on virginity is not in line with international standards</w:t>
            </w:r>
            <w:r w:rsidR="003B2F85">
              <w:rPr>
                <w:i/>
                <w:iCs/>
                <w:color w:val="0070C0"/>
                <w:sz w:val="20"/>
                <w:szCs w:val="20"/>
                <w:lang w:val="en-GB"/>
              </w:rPr>
              <w:t xml:space="preserve"> and may result in harmful </w:t>
            </w:r>
            <w:r w:rsidR="00864B3A">
              <w:rPr>
                <w:i/>
                <w:iCs/>
                <w:color w:val="0070C0"/>
                <w:sz w:val="20"/>
                <w:szCs w:val="20"/>
                <w:lang w:val="en-GB"/>
              </w:rPr>
              <w:t>questioning</w:t>
            </w:r>
            <w:r w:rsidR="003B2F85">
              <w:rPr>
                <w:i/>
                <w:iCs/>
                <w:color w:val="0070C0"/>
                <w:sz w:val="20"/>
                <w:szCs w:val="20"/>
                <w:lang w:val="en-GB"/>
              </w:rPr>
              <w:t>/</w:t>
            </w:r>
            <w:r w:rsidR="00864B3A">
              <w:rPr>
                <w:i/>
                <w:iCs/>
                <w:color w:val="0070C0"/>
                <w:sz w:val="20"/>
                <w:szCs w:val="20"/>
                <w:lang w:val="en-GB"/>
              </w:rPr>
              <w:t>”hymen testing”</w:t>
            </w:r>
            <w:r w:rsidR="004238E5">
              <w:rPr>
                <w:i/>
                <w:iCs/>
                <w:color w:val="0070C0"/>
                <w:sz w:val="20"/>
                <w:szCs w:val="20"/>
                <w:lang w:val="en-GB"/>
              </w:rPr>
              <w:t xml:space="preserve"> of</w:t>
            </w:r>
            <w:r w:rsidR="003B2F85">
              <w:rPr>
                <w:i/>
                <w:iCs/>
                <w:color w:val="0070C0"/>
                <w:sz w:val="20"/>
                <w:szCs w:val="20"/>
                <w:lang w:val="en-GB"/>
              </w:rPr>
              <w:t xml:space="preserve"> the victim</w:t>
            </w:r>
            <w:r w:rsidR="00864B3A">
              <w:rPr>
                <w:i/>
                <w:iCs/>
                <w:color w:val="0070C0"/>
                <w:sz w:val="20"/>
                <w:szCs w:val="20"/>
                <w:lang w:val="en-GB"/>
              </w:rPr>
              <w:t>.</w:t>
            </w:r>
            <w:r w:rsidR="00F429A4" w:rsidRPr="00116793">
              <w:rPr>
                <w:i/>
                <w:iCs/>
                <w:color w:val="0070C0"/>
                <w:sz w:val="20"/>
                <w:szCs w:val="20"/>
                <w:lang w:val="en-GB"/>
              </w:rPr>
              <w:t xml:space="preserve"> </w:t>
            </w:r>
            <w:r w:rsidR="00B30B7C" w:rsidRPr="00116793">
              <w:rPr>
                <w:i/>
                <w:iCs/>
                <w:color w:val="0070C0"/>
                <w:sz w:val="20"/>
                <w:szCs w:val="20"/>
                <w:lang w:val="en-GB"/>
              </w:rPr>
              <w:t xml:space="preserve"> </w:t>
            </w:r>
          </w:p>
        </w:tc>
      </w:tr>
      <w:tr w:rsidR="000F0BB0" w:rsidRPr="005D17CC" w14:paraId="2B3462D9" w14:textId="77777777" w:rsidTr="00993191">
        <w:tc>
          <w:tcPr>
            <w:tcW w:w="9010" w:type="dxa"/>
            <w:shd w:val="clear" w:color="auto" w:fill="EDE4F8"/>
          </w:tcPr>
          <w:p w14:paraId="5E84A422" w14:textId="77777777" w:rsidR="00F70BDE" w:rsidRDefault="003E2F01" w:rsidP="00877316">
            <w:pPr>
              <w:rPr>
                <w:color w:val="002060"/>
                <w:sz w:val="20"/>
                <w:szCs w:val="20"/>
                <w:lang w:val="en-GB"/>
              </w:rPr>
            </w:pPr>
            <w:r w:rsidRPr="00F70BDE">
              <w:rPr>
                <w:b/>
                <w:bCs/>
                <w:color w:val="0070C0"/>
                <w:sz w:val="20"/>
                <w:szCs w:val="20"/>
                <w:lang w:val="en-GB"/>
              </w:rPr>
              <w:lastRenderedPageBreak/>
              <w:t>Sex</w:t>
            </w:r>
            <w:r w:rsidR="00C65684" w:rsidRPr="00F70BDE">
              <w:rPr>
                <w:b/>
                <w:bCs/>
                <w:color w:val="0070C0"/>
                <w:sz w:val="20"/>
                <w:szCs w:val="20"/>
                <w:lang w:val="en-GB"/>
              </w:rPr>
              <w:t>ual intercourse</w:t>
            </w:r>
            <w:r w:rsidRPr="00F70BDE">
              <w:rPr>
                <w:b/>
                <w:bCs/>
                <w:color w:val="0070C0"/>
                <w:sz w:val="20"/>
                <w:szCs w:val="20"/>
                <w:lang w:val="en-GB"/>
              </w:rPr>
              <w:t xml:space="preserve"> with a woman</w:t>
            </w:r>
            <w:r w:rsidRPr="005D17CC">
              <w:rPr>
                <w:b/>
                <w:bCs/>
                <w:color w:val="0070C0"/>
                <w:sz w:val="20"/>
                <w:szCs w:val="20"/>
                <w:lang w:val="en-GB"/>
              </w:rPr>
              <w:t xml:space="preserve"> </w:t>
            </w:r>
            <w:r w:rsidRPr="005D17CC">
              <w:rPr>
                <w:b/>
                <w:bCs/>
                <w:color w:val="002060"/>
                <w:sz w:val="20"/>
                <w:szCs w:val="20"/>
                <w:lang w:val="en-GB"/>
              </w:rPr>
              <w:t xml:space="preserve">outside marriage/anal sex with consent: </w:t>
            </w:r>
            <w:r w:rsidR="00256618" w:rsidRPr="005D17CC">
              <w:rPr>
                <w:b/>
                <w:bCs/>
                <w:color w:val="002060"/>
                <w:sz w:val="20"/>
                <w:szCs w:val="20"/>
                <w:lang w:val="en-GB"/>
              </w:rPr>
              <w:t>Article 394</w:t>
            </w:r>
            <w:r w:rsidR="006056EB" w:rsidRPr="005D17CC">
              <w:rPr>
                <w:b/>
                <w:bCs/>
                <w:color w:val="002060"/>
                <w:sz w:val="20"/>
                <w:szCs w:val="20"/>
                <w:lang w:val="en-GB"/>
              </w:rPr>
              <w:t>(1)</w:t>
            </w:r>
            <w:r w:rsidR="006056EB" w:rsidRPr="005D17CC">
              <w:rPr>
                <w:color w:val="002060"/>
                <w:sz w:val="20"/>
                <w:szCs w:val="20"/>
                <w:lang w:val="en-GB"/>
              </w:rPr>
              <w:t xml:space="preserve"> </w:t>
            </w:r>
            <w:r w:rsidR="00943793" w:rsidRPr="005D17CC">
              <w:rPr>
                <w:color w:val="002060"/>
                <w:sz w:val="20"/>
                <w:szCs w:val="20"/>
                <w:lang w:val="en-GB"/>
              </w:rPr>
              <w:t>‘</w:t>
            </w:r>
            <w:r w:rsidR="006056EB" w:rsidRPr="005D17CC">
              <w:rPr>
                <w:color w:val="002060"/>
                <w:sz w:val="20"/>
                <w:szCs w:val="20"/>
                <w:lang w:val="en-GB"/>
              </w:rPr>
              <w:t xml:space="preserve">Any person who, outside of marriage, has </w:t>
            </w:r>
            <w:r w:rsidR="006056EB" w:rsidRPr="005D17CC">
              <w:rPr>
                <w:color w:val="0070C0"/>
                <w:sz w:val="20"/>
                <w:szCs w:val="20"/>
                <w:lang w:val="en-GB"/>
              </w:rPr>
              <w:t xml:space="preserve">sexual intercourse with a woman </w:t>
            </w:r>
            <w:r w:rsidR="006056EB" w:rsidRPr="005D17CC">
              <w:rPr>
                <w:color w:val="002060"/>
                <w:sz w:val="20"/>
                <w:szCs w:val="20"/>
                <w:lang w:val="en-GB"/>
              </w:rPr>
              <w:t>with her consent or commits buggery with a person with their consent</w:t>
            </w:r>
            <w:r w:rsidR="00877316" w:rsidRPr="005D17CC">
              <w:rPr>
                <w:color w:val="002060"/>
                <w:sz w:val="20"/>
                <w:szCs w:val="20"/>
                <w:lang w:val="en-GB"/>
              </w:rPr>
              <w:t>.</w:t>
            </w:r>
            <w:r w:rsidR="00943793" w:rsidRPr="005D17CC">
              <w:rPr>
                <w:color w:val="002060"/>
                <w:sz w:val="20"/>
                <w:szCs w:val="20"/>
                <w:lang w:val="en-GB"/>
              </w:rPr>
              <w:t>’</w:t>
            </w:r>
            <w:r w:rsidR="00877316" w:rsidRPr="005D17CC">
              <w:rPr>
                <w:color w:val="002060"/>
                <w:sz w:val="20"/>
                <w:szCs w:val="20"/>
                <w:lang w:val="en-GB"/>
              </w:rPr>
              <w:t xml:space="preserve"> Same aggravating </w:t>
            </w:r>
            <w:r w:rsidR="006D347A">
              <w:rPr>
                <w:color w:val="002060"/>
                <w:sz w:val="20"/>
                <w:szCs w:val="20"/>
                <w:lang w:val="en-GB"/>
              </w:rPr>
              <w:t xml:space="preserve">circumstances </w:t>
            </w:r>
            <w:r w:rsidR="00877316" w:rsidRPr="005D17CC">
              <w:rPr>
                <w:color w:val="002060"/>
                <w:sz w:val="20"/>
                <w:szCs w:val="20"/>
                <w:lang w:val="en-GB"/>
              </w:rPr>
              <w:t>as</w:t>
            </w:r>
            <w:r w:rsidR="006D347A">
              <w:rPr>
                <w:color w:val="002060"/>
                <w:sz w:val="20"/>
                <w:szCs w:val="20"/>
                <w:lang w:val="en-GB"/>
              </w:rPr>
              <w:t xml:space="preserve"> in</w:t>
            </w:r>
            <w:r w:rsidR="00877316" w:rsidRPr="005D17CC">
              <w:rPr>
                <w:color w:val="002060"/>
                <w:sz w:val="20"/>
                <w:szCs w:val="20"/>
                <w:lang w:val="en-GB"/>
              </w:rPr>
              <w:t xml:space="preserve"> Article 393.</w:t>
            </w:r>
            <w:r w:rsidR="00F429A4" w:rsidRPr="005D17CC">
              <w:rPr>
                <w:color w:val="002060"/>
                <w:sz w:val="20"/>
                <w:szCs w:val="20"/>
                <w:lang w:val="en-GB"/>
              </w:rPr>
              <w:t xml:space="preserve"> </w:t>
            </w:r>
          </w:p>
          <w:p w14:paraId="21998465" w14:textId="77777777" w:rsidR="003B2F85" w:rsidRDefault="00F70BDE" w:rsidP="00877316">
            <w:pPr>
              <w:rPr>
                <w:color w:val="002060"/>
                <w:sz w:val="20"/>
                <w:szCs w:val="20"/>
                <w:lang w:val="en-GB"/>
              </w:rPr>
            </w:pPr>
            <w:r>
              <w:rPr>
                <w:color w:val="002060"/>
                <w:sz w:val="20"/>
                <w:szCs w:val="20"/>
                <w:lang w:val="en-GB"/>
              </w:rPr>
              <w:t xml:space="preserve">Note: </w:t>
            </w:r>
          </w:p>
          <w:p w14:paraId="1978DA94" w14:textId="77777777" w:rsidR="003B2F85" w:rsidRPr="003D2234" w:rsidRDefault="003B2F85">
            <w:pPr>
              <w:pStyle w:val="ListParagraph"/>
              <w:numPr>
                <w:ilvl w:val="0"/>
                <w:numId w:val="74"/>
              </w:numPr>
              <w:rPr>
                <w:color w:val="002060"/>
                <w:sz w:val="20"/>
                <w:szCs w:val="20"/>
                <w:lang w:val="en-GB"/>
              </w:rPr>
            </w:pPr>
            <w:r>
              <w:rPr>
                <w:i/>
                <w:iCs/>
                <w:color w:val="0070C0"/>
                <w:sz w:val="20"/>
                <w:szCs w:val="20"/>
                <w:lang w:val="en-GB"/>
              </w:rPr>
              <w:t xml:space="preserve">Criminalises consensual sexual relations </w:t>
            </w:r>
            <w:r w:rsidR="00157EFB">
              <w:rPr>
                <w:i/>
                <w:iCs/>
                <w:color w:val="0070C0"/>
                <w:sz w:val="20"/>
                <w:szCs w:val="20"/>
                <w:lang w:val="en-GB"/>
              </w:rPr>
              <w:t>between adults outside of marriage</w:t>
            </w:r>
            <w:r w:rsidR="004238E5">
              <w:rPr>
                <w:i/>
                <w:iCs/>
                <w:color w:val="0070C0"/>
                <w:sz w:val="20"/>
                <w:szCs w:val="20"/>
                <w:lang w:val="en-GB"/>
              </w:rPr>
              <w:t>.</w:t>
            </w:r>
            <w:r w:rsidR="00157EFB">
              <w:rPr>
                <w:i/>
                <w:iCs/>
                <w:color w:val="0070C0"/>
                <w:sz w:val="20"/>
                <w:szCs w:val="20"/>
                <w:lang w:val="en-GB"/>
              </w:rPr>
              <w:t xml:space="preserve"> </w:t>
            </w:r>
          </w:p>
          <w:p w14:paraId="4C6628F8" w14:textId="77777777" w:rsidR="003B2F85" w:rsidRPr="004238E5" w:rsidRDefault="003B2F85" w:rsidP="003B2F85">
            <w:pPr>
              <w:pStyle w:val="ListParagraph"/>
              <w:numPr>
                <w:ilvl w:val="0"/>
                <w:numId w:val="74"/>
              </w:numPr>
              <w:rPr>
                <w:color w:val="4472C4" w:themeColor="accent5"/>
                <w:sz w:val="20"/>
                <w:szCs w:val="20"/>
                <w:lang w:val="en-GB"/>
              </w:rPr>
            </w:pPr>
            <w:r w:rsidRPr="004238E5">
              <w:rPr>
                <w:i/>
                <w:iCs/>
                <w:color w:val="4472C4" w:themeColor="accent5"/>
                <w:sz w:val="20"/>
                <w:szCs w:val="20"/>
                <w:lang w:val="en-GB"/>
              </w:rPr>
              <w:t>Unclear how proof of consent is shown.</w:t>
            </w:r>
          </w:p>
          <w:p w14:paraId="063E9DB2" w14:textId="77777777" w:rsidR="000F0BB0" w:rsidRPr="00116793" w:rsidRDefault="00F429A4" w:rsidP="004238E5">
            <w:pPr>
              <w:pStyle w:val="ListParagraph"/>
              <w:numPr>
                <w:ilvl w:val="0"/>
                <w:numId w:val="74"/>
              </w:numPr>
              <w:rPr>
                <w:color w:val="002060"/>
                <w:sz w:val="20"/>
                <w:szCs w:val="20"/>
                <w:lang w:val="en-GB"/>
              </w:rPr>
            </w:pPr>
            <w:r w:rsidRPr="003D2234">
              <w:rPr>
                <w:i/>
                <w:iCs/>
                <w:color w:val="0070C0"/>
                <w:sz w:val="20"/>
                <w:szCs w:val="20"/>
                <w:lang w:val="en-GB"/>
              </w:rPr>
              <w:t>See above comments</w:t>
            </w:r>
            <w:r w:rsidR="00A868C0" w:rsidRPr="003D2234">
              <w:rPr>
                <w:i/>
                <w:iCs/>
                <w:color w:val="0070C0"/>
                <w:sz w:val="20"/>
                <w:szCs w:val="20"/>
                <w:lang w:val="en-GB"/>
              </w:rPr>
              <w:t>.</w:t>
            </w:r>
          </w:p>
        </w:tc>
      </w:tr>
      <w:tr w:rsidR="000F0BB0" w:rsidRPr="005D17CC" w14:paraId="63F91845" w14:textId="77777777" w:rsidTr="00993191">
        <w:tc>
          <w:tcPr>
            <w:tcW w:w="9010" w:type="dxa"/>
            <w:shd w:val="clear" w:color="auto" w:fill="EDE4F8"/>
          </w:tcPr>
          <w:p w14:paraId="13C0E69E" w14:textId="77777777" w:rsidR="00A868C0" w:rsidRPr="005D17CC" w:rsidRDefault="003E2F01" w:rsidP="003E2F01">
            <w:pPr>
              <w:rPr>
                <w:color w:val="002060"/>
                <w:sz w:val="20"/>
                <w:szCs w:val="20"/>
                <w:lang w:val="en-GB"/>
              </w:rPr>
            </w:pPr>
            <w:r w:rsidRPr="005D17CC">
              <w:rPr>
                <w:b/>
                <w:bCs/>
                <w:color w:val="002060"/>
                <w:sz w:val="20"/>
                <w:szCs w:val="20"/>
                <w:lang w:val="en-GB"/>
              </w:rPr>
              <w:t>Sexual Assault:</w:t>
            </w:r>
            <w:r w:rsidRPr="005D17CC">
              <w:rPr>
                <w:color w:val="002060"/>
                <w:sz w:val="20"/>
                <w:szCs w:val="20"/>
                <w:lang w:val="en-GB"/>
              </w:rPr>
              <w:t xml:space="preserve"> </w:t>
            </w:r>
            <w:r w:rsidR="00877316" w:rsidRPr="005D17CC">
              <w:rPr>
                <w:b/>
                <w:bCs/>
                <w:color w:val="002060"/>
                <w:sz w:val="20"/>
                <w:szCs w:val="20"/>
                <w:lang w:val="en-GB"/>
              </w:rPr>
              <w:t>Article 396(1)</w:t>
            </w:r>
            <w:r w:rsidR="00877316" w:rsidRPr="005D17CC">
              <w:rPr>
                <w:color w:val="002060"/>
                <w:sz w:val="20"/>
                <w:szCs w:val="20"/>
                <w:lang w:val="en-GB"/>
              </w:rPr>
              <w:t xml:space="preserve"> </w:t>
            </w:r>
            <w:r w:rsidR="00C65684" w:rsidRPr="005D17CC">
              <w:rPr>
                <w:color w:val="002060"/>
                <w:sz w:val="20"/>
                <w:szCs w:val="20"/>
                <w:lang w:val="en-GB"/>
              </w:rPr>
              <w:t>‘</w:t>
            </w:r>
            <w:r w:rsidR="00877316" w:rsidRPr="005D17CC">
              <w:rPr>
                <w:color w:val="002060"/>
                <w:sz w:val="20"/>
                <w:szCs w:val="20"/>
                <w:lang w:val="en-GB"/>
              </w:rPr>
              <w:t xml:space="preserve">Any person who sexually assaults a man or woman or attempts to do so </w:t>
            </w:r>
            <w:r w:rsidR="00877316" w:rsidRPr="005D17CC">
              <w:rPr>
                <w:color w:val="0070C0"/>
                <w:sz w:val="20"/>
                <w:szCs w:val="20"/>
                <w:lang w:val="en-GB"/>
              </w:rPr>
              <w:t>without his or her consent and with the use of force, menaces, deception or other means</w:t>
            </w:r>
            <w:r w:rsidR="00C976C9" w:rsidRPr="005D17CC">
              <w:rPr>
                <w:color w:val="002060"/>
                <w:sz w:val="20"/>
                <w:szCs w:val="20"/>
                <w:lang w:val="en-GB"/>
              </w:rPr>
              <w:t>.</w:t>
            </w:r>
            <w:r w:rsidR="00C65684" w:rsidRPr="005D17CC">
              <w:rPr>
                <w:color w:val="002060"/>
                <w:sz w:val="20"/>
                <w:szCs w:val="20"/>
                <w:lang w:val="en-GB"/>
              </w:rPr>
              <w:t>’</w:t>
            </w:r>
            <w:r w:rsidR="00F429A4" w:rsidRPr="005D17CC">
              <w:rPr>
                <w:color w:val="002060"/>
                <w:sz w:val="20"/>
                <w:szCs w:val="20"/>
                <w:lang w:val="en-GB"/>
              </w:rPr>
              <w:t xml:space="preserve"> </w:t>
            </w:r>
          </w:p>
          <w:p w14:paraId="6A5BEF52" w14:textId="77777777" w:rsidR="000F0BB0" w:rsidRPr="005D17CC" w:rsidRDefault="00A868C0" w:rsidP="00A868C0">
            <w:pPr>
              <w:jc w:val="both"/>
              <w:rPr>
                <w:color w:val="002060"/>
                <w:sz w:val="20"/>
                <w:szCs w:val="20"/>
                <w:lang w:val="en-GB"/>
              </w:rPr>
            </w:pPr>
            <w:r w:rsidRPr="005D17CC">
              <w:rPr>
                <w:color w:val="002060"/>
                <w:sz w:val="20"/>
                <w:szCs w:val="20"/>
                <w:lang w:val="en-GB"/>
              </w:rPr>
              <w:t xml:space="preserve">Note: </w:t>
            </w:r>
            <w:r w:rsidR="006D347A">
              <w:rPr>
                <w:i/>
                <w:iCs/>
                <w:color w:val="0070C0"/>
                <w:sz w:val="20"/>
                <w:szCs w:val="20"/>
                <w:lang w:val="en-GB"/>
              </w:rPr>
              <w:t>Lack of definition of</w:t>
            </w:r>
            <w:r w:rsidR="00F429A4" w:rsidRPr="00F70BDE">
              <w:rPr>
                <w:i/>
                <w:iCs/>
                <w:color w:val="0070C0"/>
                <w:sz w:val="20"/>
                <w:szCs w:val="20"/>
                <w:lang w:val="en-GB"/>
              </w:rPr>
              <w:t xml:space="preserve"> </w:t>
            </w:r>
            <w:r w:rsidRPr="00F70BDE">
              <w:rPr>
                <w:i/>
                <w:iCs/>
                <w:color w:val="0070C0"/>
                <w:sz w:val="20"/>
                <w:szCs w:val="20"/>
                <w:lang w:val="en-GB"/>
              </w:rPr>
              <w:t xml:space="preserve">“sexual assault” </w:t>
            </w:r>
            <w:r w:rsidR="004238E5">
              <w:rPr>
                <w:i/>
                <w:iCs/>
                <w:color w:val="0070C0"/>
                <w:sz w:val="20"/>
                <w:szCs w:val="20"/>
                <w:lang w:val="en-GB"/>
              </w:rPr>
              <w:t>l</w:t>
            </w:r>
            <w:r w:rsidR="006D347A">
              <w:rPr>
                <w:i/>
                <w:iCs/>
                <w:color w:val="0070C0"/>
                <w:sz w:val="20"/>
                <w:szCs w:val="20"/>
                <w:lang w:val="en-GB"/>
              </w:rPr>
              <w:t>eaves uncertainty, for example:</w:t>
            </w:r>
            <w:r w:rsidR="00B30B7C" w:rsidRPr="00F70BDE">
              <w:rPr>
                <w:i/>
                <w:iCs/>
                <w:color w:val="0070C0"/>
                <w:sz w:val="20"/>
                <w:szCs w:val="20"/>
                <w:lang w:val="en-GB"/>
              </w:rPr>
              <w:t xml:space="preserve"> </w:t>
            </w:r>
            <w:r w:rsidR="00F429A4" w:rsidRPr="00F70BDE">
              <w:rPr>
                <w:i/>
                <w:iCs/>
                <w:color w:val="0070C0"/>
                <w:sz w:val="20"/>
                <w:szCs w:val="20"/>
                <w:lang w:val="en-GB"/>
              </w:rPr>
              <w:t>What does “without consent” mean, especially given the addition</w:t>
            </w:r>
            <w:r w:rsidR="006D347A">
              <w:rPr>
                <w:i/>
                <w:iCs/>
                <w:color w:val="0070C0"/>
                <w:sz w:val="20"/>
                <w:szCs w:val="20"/>
                <w:lang w:val="en-GB"/>
              </w:rPr>
              <w:t xml:space="preserve"> of</w:t>
            </w:r>
            <w:r w:rsidR="00F429A4" w:rsidRPr="00F70BDE">
              <w:rPr>
                <w:i/>
                <w:iCs/>
                <w:color w:val="0070C0"/>
                <w:sz w:val="20"/>
                <w:szCs w:val="20"/>
                <w:lang w:val="en-GB"/>
              </w:rPr>
              <w:t xml:space="preserve"> ‘</w:t>
            </w:r>
            <w:r w:rsidRPr="00F70BDE">
              <w:rPr>
                <w:i/>
                <w:iCs/>
                <w:color w:val="0070C0"/>
                <w:sz w:val="20"/>
                <w:szCs w:val="20"/>
                <w:lang w:val="en-GB"/>
              </w:rPr>
              <w:t xml:space="preserve">and with the </w:t>
            </w:r>
            <w:r w:rsidR="00F429A4" w:rsidRPr="00F70BDE">
              <w:rPr>
                <w:i/>
                <w:iCs/>
                <w:color w:val="0070C0"/>
                <w:sz w:val="20"/>
                <w:szCs w:val="20"/>
                <w:lang w:val="en-GB"/>
              </w:rPr>
              <w:t xml:space="preserve">force, menace, deception or other means’? </w:t>
            </w:r>
            <w:r w:rsidR="00B30B7C" w:rsidRPr="00F70BDE">
              <w:rPr>
                <w:i/>
                <w:iCs/>
                <w:color w:val="0070C0"/>
                <w:sz w:val="20"/>
                <w:szCs w:val="20"/>
                <w:lang w:val="en-GB"/>
              </w:rPr>
              <w:t xml:space="preserve"> </w:t>
            </w:r>
            <w:r w:rsidR="008F618C">
              <w:rPr>
                <w:i/>
                <w:iCs/>
                <w:color w:val="0070C0"/>
                <w:sz w:val="20"/>
                <w:szCs w:val="20"/>
                <w:lang w:val="en-GB"/>
              </w:rPr>
              <w:t>Unclear whether this covers all coercive circumstances as defined in the Rome Statute and customary international law.</w:t>
            </w:r>
          </w:p>
        </w:tc>
      </w:tr>
      <w:tr w:rsidR="000F0BB0" w:rsidRPr="005D17CC" w14:paraId="66437FC9" w14:textId="77777777" w:rsidTr="00A53E80">
        <w:trPr>
          <w:trHeight w:val="314"/>
        </w:trPr>
        <w:tc>
          <w:tcPr>
            <w:tcW w:w="9010" w:type="dxa"/>
            <w:shd w:val="clear" w:color="auto" w:fill="EDE4F8"/>
          </w:tcPr>
          <w:p w14:paraId="6624F617" w14:textId="77777777" w:rsidR="00A868C0" w:rsidRPr="005D17CC" w:rsidRDefault="003E2F01" w:rsidP="00A868C0">
            <w:pPr>
              <w:jc w:val="both"/>
              <w:rPr>
                <w:color w:val="002060"/>
                <w:sz w:val="20"/>
                <w:szCs w:val="20"/>
                <w:lang w:val="en-GB"/>
              </w:rPr>
            </w:pPr>
            <w:r w:rsidRPr="005D17CC">
              <w:rPr>
                <w:b/>
                <w:bCs/>
                <w:color w:val="002060"/>
                <w:sz w:val="20"/>
                <w:szCs w:val="20"/>
                <w:lang w:val="en-GB"/>
              </w:rPr>
              <w:t xml:space="preserve">Immodest Act without consent: </w:t>
            </w:r>
            <w:r w:rsidR="00C976C9" w:rsidRPr="005D17CC">
              <w:rPr>
                <w:b/>
                <w:bCs/>
                <w:color w:val="002060"/>
                <w:sz w:val="20"/>
                <w:szCs w:val="20"/>
                <w:lang w:val="en-GB"/>
              </w:rPr>
              <w:t xml:space="preserve">Article 400 </w:t>
            </w:r>
            <w:r w:rsidR="00C65684" w:rsidRPr="005D17CC">
              <w:rPr>
                <w:b/>
                <w:bCs/>
                <w:color w:val="002060"/>
                <w:sz w:val="20"/>
                <w:szCs w:val="20"/>
                <w:lang w:val="en-GB"/>
              </w:rPr>
              <w:t>‘</w:t>
            </w:r>
            <w:r w:rsidR="00C976C9" w:rsidRPr="005D17CC">
              <w:rPr>
                <w:color w:val="002060"/>
                <w:sz w:val="20"/>
                <w:szCs w:val="20"/>
                <w:lang w:val="en-GB"/>
              </w:rPr>
              <w:t>Any person who commits an immodest act with a man or woman and without his or her consent.</w:t>
            </w:r>
            <w:r w:rsidR="00C65684" w:rsidRPr="005D17CC">
              <w:rPr>
                <w:color w:val="002060"/>
                <w:sz w:val="20"/>
                <w:szCs w:val="20"/>
                <w:lang w:val="en-GB"/>
              </w:rPr>
              <w:t xml:space="preserve">’ </w:t>
            </w:r>
          </w:p>
          <w:p w14:paraId="3301C731" w14:textId="77777777" w:rsidR="00A53E80" w:rsidRPr="005D17CC" w:rsidRDefault="005F2AE9" w:rsidP="005F2AE9">
            <w:pPr>
              <w:rPr>
                <w:color w:val="002060"/>
                <w:sz w:val="20"/>
                <w:szCs w:val="20"/>
                <w:lang w:val="en-GB"/>
              </w:rPr>
            </w:pPr>
            <w:r w:rsidRPr="005D17CC">
              <w:rPr>
                <w:color w:val="002060"/>
                <w:sz w:val="20"/>
                <w:szCs w:val="20"/>
                <w:lang w:val="en-GB"/>
              </w:rPr>
              <w:t>Note</w:t>
            </w:r>
            <w:r w:rsidR="00A868C0" w:rsidRPr="005D17CC">
              <w:rPr>
                <w:color w:val="002060"/>
                <w:sz w:val="20"/>
                <w:szCs w:val="20"/>
                <w:lang w:val="en-GB"/>
              </w:rPr>
              <w:t xml:space="preserve">: </w:t>
            </w:r>
            <w:r w:rsidR="008F618C">
              <w:rPr>
                <w:i/>
                <w:iCs/>
                <w:color w:val="0070C0"/>
                <w:sz w:val="20"/>
                <w:szCs w:val="20"/>
                <w:lang w:val="en-GB"/>
              </w:rPr>
              <w:t>Lack of definition of what</w:t>
            </w:r>
            <w:r w:rsidR="00C65684" w:rsidRPr="005D17CC">
              <w:rPr>
                <w:i/>
                <w:iCs/>
                <w:color w:val="0070C0"/>
                <w:sz w:val="20"/>
                <w:szCs w:val="20"/>
                <w:lang w:val="en-GB"/>
              </w:rPr>
              <w:t xml:space="preserve"> </w:t>
            </w:r>
            <w:r w:rsidR="00A868C0" w:rsidRPr="005D17CC">
              <w:rPr>
                <w:i/>
                <w:iCs/>
                <w:color w:val="0070C0"/>
                <w:sz w:val="20"/>
                <w:szCs w:val="20"/>
                <w:lang w:val="en-GB"/>
              </w:rPr>
              <w:t>“</w:t>
            </w:r>
            <w:r w:rsidR="00C65684" w:rsidRPr="005D17CC">
              <w:rPr>
                <w:i/>
                <w:iCs/>
                <w:color w:val="0070C0"/>
                <w:sz w:val="20"/>
                <w:szCs w:val="20"/>
                <w:lang w:val="en-GB"/>
              </w:rPr>
              <w:t>an immodest act</w:t>
            </w:r>
            <w:r w:rsidR="00A868C0" w:rsidRPr="005D17CC">
              <w:rPr>
                <w:i/>
                <w:iCs/>
                <w:color w:val="0070C0"/>
                <w:sz w:val="20"/>
                <w:szCs w:val="20"/>
                <w:lang w:val="en-GB"/>
              </w:rPr>
              <w:t>”</w:t>
            </w:r>
            <w:r w:rsidR="008F618C">
              <w:rPr>
                <w:i/>
                <w:iCs/>
                <w:color w:val="0070C0"/>
                <w:sz w:val="20"/>
                <w:szCs w:val="20"/>
                <w:lang w:val="en-GB"/>
              </w:rPr>
              <w:t xml:space="preserve"> is.</w:t>
            </w:r>
          </w:p>
        </w:tc>
      </w:tr>
      <w:tr w:rsidR="00C976C9" w:rsidRPr="005D17CC" w14:paraId="048FF353" w14:textId="77777777" w:rsidTr="00A53E80">
        <w:trPr>
          <w:trHeight w:val="314"/>
        </w:trPr>
        <w:tc>
          <w:tcPr>
            <w:tcW w:w="9010" w:type="dxa"/>
            <w:shd w:val="clear" w:color="auto" w:fill="EDE4F8"/>
          </w:tcPr>
          <w:p w14:paraId="468A2BD1" w14:textId="77777777" w:rsidR="005F2AE9" w:rsidRPr="005D17CC" w:rsidRDefault="003E2F01" w:rsidP="00C976C9">
            <w:pPr>
              <w:rPr>
                <w:color w:val="002060"/>
                <w:sz w:val="20"/>
                <w:szCs w:val="20"/>
                <w:lang w:val="en-GB"/>
              </w:rPr>
            </w:pPr>
            <w:r w:rsidRPr="005D17CC">
              <w:rPr>
                <w:b/>
                <w:bCs/>
                <w:color w:val="002060"/>
                <w:sz w:val="20"/>
                <w:szCs w:val="20"/>
                <w:lang w:val="en-GB"/>
              </w:rPr>
              <w:t xml:space="preserve">Immodest Public Acts: </w:t>
            </w:r>
            <w:r w:rsidR="00C976C9" w:rsidRPr="005D17CC">
              <w:rPr>
                <w:b/>
                <w:bCs/>
                <w:color w:val="002060"/>
                <w:sz w:val="20"/>
                <w:szCs w:val="20"/>
                <w:lang w:val="en-GB"/>
              </w:rPr>
              <w:t>Article 401</w:t>
            </w:r>
            <w:r w:rsidR="00C976C9" w:rsidRPr="005D17CC">
              <w:rPr>
                <w:color w:val="002060"/>
                <w:sz w:val="20"/>
                <w:szCs w:val="20"/>
                <w:lang w:val="en-GB"/>
              </w:rPr>
              <w:t xml:space="preserve"> </w:t>
            </w:r>
            <w:r w:rsidR="00C65684" w:rsidRPr="005D17CC">
              <w:rPr>
                <w:color w:val="002060"/>
                <w:sz w:val="20"/>
                <w:szCs w:val="20"/>
                <w:lang w:val="en-GB"/>
              </w:rPr>
              <w:t>‘</w:t>
            </w:r>
            <w:r w:rsidR="00C976C9" w:rsidRPr="005D17CC">
              <w:rPr>
                <w:color w:val="002060"/>
                <w:sz w:val="20"/>
                <w:szCs w:val="20"/>
                <w:lang w:val="en-GB"/>
              </w:rPr>
              <w:t>Any person who commits an immodest act in public.</w:t>
            </w:r>
            <w:r w:rsidR="00C65684" w:rsidRPr="005D17CC">
              <w:rPr>
                <w:color w:val="002060"/>
                <w:sz w:val="20"/>
                <w:szCs w:val="20"/>
                <w:lang w:val="en-GB"/>
              </w:rPr>
              <w:t xml:space="preserve">’ </w:t>
            </w:r>
          </w:p>
          <w:p w14:paraId="3DBFDD0C" w14:textId="77777777" w:rsidR="00C976C9" w:rsidRPr="005D17CC" w:rsidRDefault="005F2AE9" w:rsidP="005F2AE9">
            <w:pPr>
              <w:rPr>
                <w:b/>
                <w:bCs/>
                <w:color w:val="002060"/>
                <w:sz w:val="20"/>
                <w:szCs w:val="20"/>
                <w:lang w:val="en-GB"/>
              </w:rPr>
            </w:pPr>
            <w:r w:rsidRPr="005D17CC">
              <w:rPr>
                <w:color w:val="002060"/>
                <w:sz w:val="20"/>
                <w:szCs w:val="20"/>
                <w:lang w:val="en-GB"/>
              </w:rPr>
              <w:t>Note</w:t>
            </w:r>
            <w:r w:rsidRPr="00F70BDE">
              <w:rPr>
                <w:i/>
                <w:iCs/>
                <w:color w:val="002060"/>
                <w:sz w:val="20"/>
                <w:szCs w:val="20"/>
                <w:lang w:val="en-GB"/>
              </w:rPr>
              <w:t xml:space="preserve">: </w:t>
            </w:r>
            <w:r w:rsidR="00F70BDE" w:rsidRPr="00F70BDE">
              <w:rPr>
                <w:i/>
                <w:iCs/>
                <w:color w:val="0070C0"/>
                <w:sz w:val="20"/>
                <w:szCs w:val="20"/>
                <w:lang w:val="en-GB"/>
              </w:rPr>
              <w:t>S</w:t>
            </w:r>
            <w:r w:rsidRPr="00F70BDE">
              <w:rPr>
                <w:i/>
                <w:iCs/>
                <w:color w:val="0070C0"/>
                <w:sz w:val="20"/>
                <w:szCs w:val="20"/>
                <w:lang w:val="en-GB"/>
              </w:rPr>
              <w:t>ee above comments.</w:t>
            </w:r>
          </w:p>
        </w:tc>
      </w:tr>
      <w:tr w:rsidR="00C976C9" w:rsidRPr="005D17CC" w14:paraId="204AFAC0" w14:textId="77777777" w:rsidTr="00A53E80">
        <w:trPr>
          <w:trHeight w:val="314"/>
        </w:trPr>
        <w:tc>
          <w:tcPr>
            <w:tcW w:w="9010" w:type="dxa"/>
            <w:shd w:val="clear" w:color="auto" w:fill="EDE4F8"/>
          </w:tcPr>
          <w:p w14:paraId="21766217" w14:textId="77777777" w:rsidR="005F2AE9" w:rsidRPr="005D17CC" w:rsidRDefault="003E2F01" w:rsidP="003E2F01">
            <w:pPr>
              <w:rPr>
                <w:color w:val="002060"/>
                <w:sz w:val="20"/>
                <w:szCs w:val="20"/>
                <w:lang w:val="en-GB"/>
              </w:rPr>
            </w:pPr>
            <w:r w:rsidRPr="005D17CC">
              <w:rPr>
                <w:b/>
                <w:bCs/>
                <w:color w:val="002060"/>
                <w:sz w:val="20"/>
                <w:szCs w:val="20"/>
                <w:lang w:val="en-GB"/>
              </w:rPr>
              <w:t xml:space="preserve">Indecent Advances: </w:t>
            </w:r>
            <w:r w:rsidR="00E84915" w:rsidRPr="005D17CC">
              <w:rPr>
                <w:b/>
                <w:bCs/>
                <w:color w:val="002060"/>
                <w:sz w:val="20"/>
                <w:szCs w:val="20"/>
                <w:lang w:val="en-GB"/>
              </w:rPr>
              <w:t>Article 402(1</w:t>
            </w:r>
            <w:r w:rsidRPr="005D17CC">
              <w:rPr>
                <w:b/>
                <w:bCs/>
                <w:color w:val="002060"/>
                <w:sz w:val="20"/>
                <w:szCs w:val="20"/>
                <w:lang w:val="en-GB"/>
              </w:rPr>
              <w:t>)</w:t>
            </w:r>
            <w:r w:rsidR="00E84915" w:rsidRPr="005D17CC">
              <w:rPr>
                <w:color w:val="002060"/>
                <w:sz w:val="20"/>
                <w:szCs w:val="20"/>
                <w:lang w:val="en-GB"/>
              </w:rPr>
              <w:t xml:space="preserve">(a) </w:t>
            </w:r>
            <w:r w:rsidR="00C65684" w:rsidRPr="005D17CC">
              <w:rPr>
                <w:color w:val="002060"/>
                <w:sz w:val="20"/>
                <w:szCs w:val="20"/>
                <w:lang w:val="en-GB"/>
              </w:rPr>
              <w:t>‘</w:t>
            </w:r>
            <w:r w:rsidR="00E84915" w:rsidRPr="005D17CC">
              <w:rPr>
                <w:color w:val="002060"/>
                <w:sz w:val="20"/>
                <w:szCs w:val="20"/>
                <w:lang w:val="en-GB"/>
              </w:rPr>
              <w:t>Any person who makes indecent advances to another man or woman.</w:t>
            </w:r>
            <w:r w:rsidR="00C65684" w:rsidRPr="005D17CC">
              <w:rPr>
                <w:color w:val="002060"/>
                <w:sz w:val="20"/>
                <w:szCs w:val="20"/>
                <w:lang w:val="en-GB"/>
              </w:rPr>
              <w:t xml:space="preserve">’ </w:t>
            </w:r>
          </w:p>
          <w:p w14:paraId="559DC2E7" w14:textId="77777777" w:rsidR="00C976C9" w:rsidRPr="005D17CC" w:rsidRDefault="005F2AE9" w:rsidP="003E2F01">
            <w:pPr>
              <w:rPr>
                <w:b/>
                <w:bCs/>
                <w:color w:val="002060"/>
                <w:sz w:val="20"/>
                <w:szCs w:val="20"/>
                <w:lang w:val="en-GB"/>
              </w:rPr>
            </w:pPr>
            <w:r w:rsidRPr="005D17CC">
              <w:rPr>
                <w:color w:val="002060"/>
                <w:sz w:val="20"/>
                <w:szCs w:val="20"/>
                <w:lang w:val="en-GB"/>
              </w:rPr>
              <w:t xml:space="preserve">Note: </w:t>
            </w:r>
            <w:r w:rsidR="008F618C">
              <w:rPr>
                <w:i/>
                <w:iCs/>
                <w:color w:val="0070C0"/>
                <w:sz w:val="20"/>
                <w:szCs w:val="20"/>
                <w:lang w:val="en-GB"/>
              </w:rPr>
              <w:t>Lack of definition of</w:t>
            </w:r>
            <w:r w:rsidR="00C65684" w:rsidRPr="005D17CC">
              <w:rPr>
                <w:i/>
                <w:iCs/>
                <w:color w:val="0070C0"/>
                <w:sz w:val="20"/>
                <w:szCs w:val="20"/>
                <w:lang w:val="en-GB"/>
              </w:rPr>
              <w:t xml:space="preserve"> </w:t>
            </w:r>
            <w:r w:rsidR="008F618C">
              <w:rPr>
                <w:i/>
                <w:iCs/>
                <w:color w:val="0070C0"/>
                <w:sz w:val="20"/>
                <w:szCs w:val="20"/>
                <w:lang w:val="en-GB"/>
              </w:rPr>
              <w:t>what “</w:t>
            </w:r>
            <w:r w:rsidR="00C65684" w:rsidRPr="005D17CC">
              <w:rPr>
                <w:i/>
                <w:iCs/>
                <w:color w:val="0070C0"/>
                <w:sz w:val="20"/>
                <w:szCs w:val="20"/>
                <w:lang w:val="en-GB"/>
              </w:rPr>
              <w:t>indecent advances</w:t>
            </w:r>
            <w:r w:rsidR="008F618C">
              <w:rPr>
                <w:i/>
                <w:iCs/>
                <w:color w:val="0070C0"/>
                <w:sz w:val="20"/>
                <w:szCs w:val="20"/>
                <w:lang w:val="en-GB"/>
              </w:rPr>
              <w:t>” are.</w:t>
            </w:r>
            <w:r w:rsidR="00E84915" w:rsidRPr="005D17CC">
              <w:rPr>
                <w:color w:val="002060"/>
                <w:sz w:val="20"/>
                <w:szCs w:val="20"/>
                <w:lang w:val="en-GB"/>
              </w:rPr>
              <w:t xml:space="preserve"> </w:t>
            </w:r>
          </w:p>
        </w:tc>
      </w:tr>
      <w:tr w:rsidR="00E84915" w:rsidRPr="005D17CC" w14:paraId="6B2F1CCB" w14:textId="77777777" w:rsidTr="00A53E80">
        <w:trPr>
          <w:trHeight w:val="314"/>
        </w:trPr>
        <w:tc>
          <w:tcPr>
            <w:tcW w:w="9010" w:type="dxa"/>
            <w:shd w:val="clear" w:color="auto" w:fill="EDE4F8"/>
          </w:tcPr>
          <w:p w14:paraId="778261A0" w14:textId="77777777" w:rsidR="005F2AE9" w:rsidRPr="005D17CC" w:rsidRDefault="003E2F01" w:rsidP="003E2F01">
            <w:pPr>
              <w:rPr>
                <w:color w:val="002060"/>
                <w:sz w:val="20"/>
                <w:szCs w:val="20"/>
                <w:lang w:val="en-GB"/>
              </w:rPr>
            </w:pPr>
            <w:r w:rsidRPr="005D17CC">
              <w:rPr>
                <w:b/>
                <w:bCs/>
                <w:color w:val="002060"/>
                <w:sz w:val="20"/>
                <w:szCs w:val="20"/>
                <w:lang w:val="en-GB"/>
              </w:rPr>
              <w:t>Public assailing in immodest manner:</w:t>
            </w:r>
            <w:r w:rsidRPr="005D17CC">
              <w:rPr>
                <w:color w:val="002060"/>
                <w:sz w:val="20"/>
                <w:szCs w:val="20"/>
                <w:lang w:val="en-GB"/>
              </w:rPr>
              <w:t xml:space="preserve"> </w:t>
            </w:r>
            <w:r w:rsidR="00E84915" w:rsidRPr="005D17CC">
              <w:rPr>
                <w:b/>
                <w:bCs/>
                <w:color w:val="002060"/>
                <w:sz w:val="20"/>
                <w:szCs w:val="20"/>
                <w:lang w:val="en-GB"/>
              </w:rPr>
              <w:t>Article 402(1)</w:t>
            </w:r>
            <w:r w:rsidR="00E84915" w:rsidRPr="005D17CC">
              <w:rPr>
                <w:color w:val="002060"/>
                <w:sz w:val="20"/>
                <w:szCs w:val="20"/>
                <w:lang w:val="en-GB"/>
              </w:rPr>
              <w:t xml:space="preserve">(b) </w:t>
            </w:r>
            <w:r w:rsidR="00C65684" w:rsidRPr="005D17CC">
              <w:rPr>
                <w:color w:val="002060"/>
                <w:sz w:val="20"/>
                <w:szCs w:val="20"/>
                <w:lang w:val="en-GB"/>
              </w:rPr>
              <w:t>‘</w:t>
            </w:r>
            <w:r w:rsidR="00E84915" w:rsidRPr="005D17CC">
              <w:rPr>
                <w:color w:val="002060"/>
                <w:sz w:val="20"/>
                <w:szCs w:val="20"/>
                <w:lang w:val="en-GB"/>
              </w:rPr>
              <w:t xml:space="preserve">Any person who </w:t>
            </w:r>
            <w:r w:rsidR="00E84915" w:rsidRPr="00F70BDE">
              <w:rPr>
                <w:color w:val="002060"/>
                <w:sz w:val="20"/>
                <w:szCs w:val="20"/>
                <w:lang w:val="en-GB"/>
              </w:rPr>
              <w:t xml:space="preserve">assails </w:t>
            </w:r>
            <w:r w:rsidR="00E84915" w:rsidRPr="00F70BDE">
              <w:rPr>
                <w:color w:val="0070C0"/>
                <w:sz w:val="20"/>
                <w:szCs w:val="20"/>
                <w:lang w:val="en-GB"/>
              </w:rPr>
              <w:t>a woman</w:t>
            </w:r>
            <w:r w:rsidR="00E84915" w:rsidRPr="005D17CC">
              <w:rPr>
                <w:color w:val="0070C0"/>
                <w:sz w:val="20"/>
                <w:szCs w:val="20"/>
                <w:lang w:val="en-GB"/>
              </w:rPr>
              <w:t xml:space="preserve"> </w:t>
            </w:r>
            <w:r w:rsidR="00E84915" w:rsidRPr="005D17CC">
              <w:rPr>
                <w:color w:val="002060"/>
                <w:sz w:val="20"/>
                <w:szCs w:val="20"/>
                <w:lang w:val="en-GB"/>
              </w:rPr>
              <w:t>in a public place in an immodest manner with words, actions or signs</w:t>
            </w:r>
            <w:r w:rsidR="00D24BB7" w:rsidRPr="005D17CC">
              <w:rPr>
                <w:color w:val="002060"/>
                <w:sz w:val="20"/>
                <w:szCs w:val="20"/>
                <w:lang w:val="en-GB"/>
              </w:rPr>
              <w:t>.</w:t>
            </w:r>
            <w:r w:rsidR="004025CD" w:rsidRPr="005D17CC">
              <w:rPr>
                <w:color w:val="002060"/>
                <w:sz w:val="20"/>
                <w:szCs w:val="20"/>
                <w:lang w:val="en-GB"/>
              </w:rPr>
              <w:t>’</w:t>
            </w:r>
            <w:r w:rsidR="00D24BB7" w:rsidRPr="005D17CC">
              <w:rPr>
                <w:color w:val="002060"/>
                <w:sz w:val="20"/>
                <w:szCs w:val="20"/>
                <w:lang w:val="en-GB"/>
              </w:rPr>
              <w:t xml:space="preserve"> </w:t>
            </w:r>
            <w:r w:rsidR="00A77BF2">
              <w:rPr>
                <w:color w:val="002060"/>
                <w:sz w:val="20"/>
                <w:szCs w:val="20"/>
                <w:lang w:val="en-GB"/>
              </w:rPr>
              <w:t xml:space="preserve"> </w:t>
            </w:r>
            <w:r w:rsidR="00D24BB7" w:rsidRPr="005D17CC">
              <w:rPr>
                <w:color w:val="002060"/>
                <w:sz w:val="20"/>
                <w:szCs w:val="20"/>
                <w:lang w:val="en-GB"/>
              </w:rPr>
              <w:t>Aggravating for repeat offenders.</w:t>
            </w:r>
            <w:r w:rsidR="00C65684" w:rsidRPr="005D17CC">
              <w:rPr>
                <w:color w:val="002060"/>
                <w:sz w:val="20"/>
                <w:szCs w:val="20"/>
                <w:lang w:val="en-GB"/>
              </w:rPr>
              <w:t xml:space="preserve"> </w:t>
            </w:r>
          </w:p>
          <w:p w14:paraId="5FE83B12" w14:textId="77777777" w:rsidR="00E84915" w:rsidRPr="005D17CC" w:rsidRDefault="005F2AE9" w:rsidP="003E2F01">
            <w:pPr>
              <w:rPr>
                <w:color w:val="002060"/>
                <w:sz w:val="20"/>
                <w:szCs w:val="20"/>
                <w:lang w:val="en-GB"/>
              </w:rPr>
            </w:pPr>
            <w:r w:rsidRPr="005D17CC">
              <w:rPr>
                <w:color w:val="002060"/>
                <w:sz w:val="20"/>
                <w:szCs w:val="20"/>
                <w:lang w:val="en-GB"/>
              </w:rPr>
              <w:t xml:space="preserve">Note: </w:t>
            </w:r>
            <w:r w:rsidR="008F618C">
              <w:rPr>
                <w:i/>
                <w:iCs/>
                <w:color w:val="0070C0"/>
                <w:sz w:val="20"/>
                <w:szCs w:val="20"/>
                <w:lang w:val="en-GB"/>
              </w:rPr>
              <w:t>Lack of definition of what</w:t>
            </w:r>
            <w:r w:rsidR="00C65684" w:rsidRPr="005D17CC">
              <w:rPr>
                <w:i/>
                <w:iCs/>
                <w:color w:val="0070C0"/>
                <w:sz w:val="20"/>
                <w:szCs w:val="20"/>
                <w:lang w:val="en-GB"/>
              </w:rPr>
              <w:t xml:space="preserve"> </w:t>
            </w:r>
            <w:r w:rsidR="008F618C">
              <w:rPr>
                <w:i/>
                <w:iCs/>
                <w:color w:val="0070C0"/>
                <w:sz w:val="20"/>
                <w:szCs w:val="20"/>
                <w:lang w:val="en-GB"/>
              </w:rPr>
              <w:t>“</w:t>
            </w:r>
            <w:r w:rsidR="00C65684" w:rsidRPr="005D17CC">
              <w:rPr>
                <w:i/>
                <w:iCs/>
                <w:color w:val="0070C0"/>
                <w:sz w:val="20"/>
                <w:szCs w:val="20"/>
                <w:lang w:val="en-GB"/>
              </w:rPr>
              <w:t xml:space="preserve">assailing in an immodest </w:t>
            </w:r>
            <w:r w:rsidR="00C65684" w:rsidRPr="00D97AF2">
              <w:rPr>
                <w:i/>
                <w:iCs/>
                <w:color w:val="2E74B5" w:themeColor="accent1" w:themeShade="BF"/>
                <w:sz w:val="20"/>
                <w:szCs w:val="20"/>
                <w:lang w:val="en-GB"/>
              </w:rPr>
              <w:t>manner</w:t>
            </w:r>
            <w:r w:rsidR="008F618C">
              <w:rPr>
                <w:i/>
                <w:iCs/>
                <w:color w:val="2E74B5" w:themeColor="accent1" w:themeShade="BF"/>
                <w:sz w:val="20"/>
                <w:szCs w:val="20"/>
                <w:lang w:val="en-GB"/>
              </w:rPr>
              <w:t>” means.</w:t>
            </w:r>
            <w:r w:rsidR="00F429A4" w:rsidRPr="00D97AF2">
              <w:rPr>
                <w:color w:val="2E74B5" w:themeColor="accent1" w:themeShade="BF"/>
                <w:sz w:val="20"/>
                <w:szCs w:val="20"/>
                <w:lang w:val="en-GB"/>
              </w:rPr>
              <w:t xml:space="preserve"> </w:t>
            </w:r>
            <w:r w:rsidR="00A77BF2" w:rsidRPr="00D97AF2">
              <w:rPr>
                <w:color w:val="2E74B5" w:themeColor="accent1" w:themeShade="BF"/>
                <w:sz w:val="20"/>
                <w:szCs w:val="20"/>
                <w:lang w:val="en-GB"/>
              </w:rPr>
              <w:t xml:space="preserve"> </w:t>
            </w:r>
            <w:r w:rsidRPr="005D17CC">
              <w:rPr>
                <w:i/>
                <w:iCs/>
                <w:color w:val="0070C0"/>
                <w:sz w:val="20"/>
                <w:szCs w:val="20"/>
                <w:lang w:val="en-GB"/>
              </w:rPr>
              <w:t>This does not apply to men being assailed in public.</w:t>
            </w:r>
          </w:p>
        </w:tc>
      </w:tr>
      <w:tr w:rsidR="00E84915" w:rsidRPr="005D17CC" w14:paraId="3E5A0445" w14:textId="77777777" w:rsidTr="00A53E80">
        <w:trPr>
          <w:trHeight w:val="314"/>
        </w:trPr>
        <w:tc>
          <w:tcPr>
            <w:tcW w:w="9010" w:type="dxa"/>
            <w:shd w:val="clear" w:color="auto" w:fill="EDE4F8"/>
          </w:tcPr>
          <w:p w14:paraId="0970903C" w14:textId="77777777" w:rsidR="00E84915" w:rsidRPr="005D17CC" w:rsidRDefault="003E2F01" w:rsidP="00A77BF2">
            <w:pPr>
              <w:jc w:val="both"/>
              <w:rPr>
                <w:color w:val="002060"/>
                <w:sz w:val="20"/>
                <w:szCs w:val="20"/>
                <w:lang w:val="en-GB"/>
              </w:rPr>
            </w:pPr>
            <w:r w:rsidRPr="005D17CC">
              <w:rPr>
                <w:b/>
                <w:bCs/>
                <w:color w:val="002060"/>
                <w:sz w:val="20"/>
                <w:szCs w:val="20"/>
                <w:lang w:val="en-GB"/>
              </w:rPr>
              <w:t>Forced Abortion: Article 418(1)</w:t>
            </w:r>
            <w:r w:rsidRPr="005D17CC">
              <w:rPr>
                <w:color w:val="002060"/>
                <w:sz w:val="20"/>
                <w:szCs w:val="20"/>
                <w:lang w:val="en-GB"/>
              </w:rPr>
              <w:t xml:space="preserve"> </w:t>
            </w:r>
            <w:r w:rsidR="00C65684" w:rsidRPr="005D17CC">
              <w:rPr>
                <w:color w:val="002060"/>
                <w:sz w:val="20"/>
                <w:szCs w:val="20"/>
                <w:lang w:val="en-GB"/>
              </w:rPr>
              <w:t>‘</w:t>
            </w:r>
            <w:r w:rsidRPr="005D17CC">
              <w:rPr>
                <w:color w:val="002060"/>
                <w:sz w:val="20"/>
                <w:szCs w:val="20"/>
                <w:lang w:val="en-GB"/>
              </w:rPr>
              <w:t>Any person who wilfully procures the miscarriage of a woman without her consent.</w:t>
            </w:r>
            <w:r w:rsidR="00C65684" w:rsidRPr="005D17CC">
              <w:rPr>
                <w:color w:val="002060"/>
                <w:sz w:val="20"/>
                <w:szCs w:val="20"/>
                <w:lang w:val="en-GB"/>
              </w:rPr>
              <w:t>’</w:t>
            </w:r>
            <w:r w:rsidRPr="005D17CC">
              <w:rPr>
                <w:color w:val="002060"/>
                <w:sz w:val="20"/>
                <w:szCs w:val="20"/>
                <w:lang w:val="en-GB"/>
              </w:rPr>
              <w:t xml:space="preserve"> Aggravated if results in the death of the victim or the offender is a doctor, pharmacist, chemist, midwife or assistant of such person.</w:t>
            </w:r>
          </w:p>
        </w:tc>
      </w:tr>
      <w:tr w:rsidR="000F0BB0" w:rsidRPr="005D17CC" w14:paraId="49AAC676" w14:textId="77777777" w:rsidTr="00993191">
        <w:tc>
          <w:tcPr>
            <w:tcW w:w="9010" w:type="dxa"/>
            <w:shd w:val="clear" w:color="auto" w:fill="7030A0"/>
          </w:tcPr>
          <w:p w14:paraId="1E62A6EE" w14:textId="77777777" w:rsidR="000F0BB0" w:rsidRPr="00D97AF2" w:rsidRDefault="000F0BB0" w:rsidP="00993191">
            <w:pPr>
              <w:rPr>
                <w:color w:val="000000" w:themeColor="text1"/>
                <w:lang w:val="en-GB"/>
              </w:rPr>
            </w:pPr>
            <w:r w:rsidRPr="00D97AF2">
              <w:rPr>
                <w:color w:val="FFFFFF" w:themeColor="background1"/>
                <w:lang w:val="en-GB"/>
              </w:rPr>
              <w:t xml:space="preserve">Sexual Violence </w:t>
            </w:r>
            <w:r w:rsidR="004025CD" w:rsidRPr="00D97AF2">
              <w:rPr>
                <w:color w:val="FFFFFF" w:themeColor="background1"/>
                <w:lang w:val="en-GB"/>
              </w:rPr>
              <w:t xml:space="preserve">against Children </w:t>
            </w:r>
            <w:r w:rsidRPr="00D97AF2">
              <w:rPr>
                <w:color w:val="FFFFFF" w:themeColor="background1"/>
                <w:lang w:val="en-GB"/>
              </w:rPr>
              <w:t>in the Penal Code</w:t>
            </w:r>
          </w:p>
        </w:tc>
      </w:tr>
      <w:tr w:rsidR="00A14DFF" w:rsidRPr="005D17CC" w14:paraId="2334299C" w14:textId="77777777" w:rsidTr="00993191">
        <w:tc>
          <w:tcPr>
            <w:tcW w:w="9010" w:type="dxa"/>
            <w:shd w:val="clear" w:color="auto" w:fill="EDE4F8"/>
          </w:tcPr>
          <w:p w14:paraId="378C7A14" w14:textId="77777777" w:rsidR="00A14DFF" w:rsidRPr="005D17CC" w:rsidRDefault="003E2F01" w:rsidP="00993191">
            <w:pPr>
              <w:rPr>
                <w:color w:val="002060"/>
                <w:sz w:val="20"/>
                <w:szCs w:val="20"/>
                <w:lang w:val="en-GB"/>
              </w:rPr>
            </w:pPr>
            <w:r w:rsidRPr="005D17CC">
              <w:rPr>
                <w:b/>
                <w:bCs/>
                <w:color w:val="002060"/>
                <w:sz w:val="20"/>
                <w:szCs w:val="20"/>
                <w:lang w:val="en-GB"/>
              </w:rPr>
              <w:t xml:space="preserve">Endangering a child: </w:t>
            </w:r>
            <w:r w:rsidR="00A14DFF" w:rsidRPr="005D17CC">
              <w:rPr>
                <w:b/>
                <w:bCs/>
                <w:color w:val="002060"/>
                <w:sz w:val="20"/>
                <w:szCs w:val="20"/>
                <w:lang w:val="en-GB"/>
              </w:rPr>
              <w:t>Article 383(1)</w:t>
            </w:r>
            <w:r w:rsidR="00A14DFF" w:rsidRPr="005D17CC">
              <w:rPr>
                <w:color w:val="002060"/>
                <w:sz w:val="20"/>
                <w:szCs w:val="20"/>
                <w:lang w:val="en-GB"/>
              </w:rPr>
              <w:t xml:space="preserve"> </w:t>
            </w:r>
            <w:r w:rsidR="004025CD" w:rsidRPr="005D17CC">
              <w:rPr>
                <w:color w:val="002060"/>
                <w:sz w:val="20"/>
                <w:szCs w:val="20"/>
                <w:lang w:val="en-GB"/>
              </w:rPr>
              <w:t>‘</w:t>
            </w:r>
            <w:r w:rsidR="00A14DFF" w:rsidRPr="005D17CC">
              <w:rPr>
                <w:color w:val="002060"/>
                <w:sz w:val="20"/>
                <w:szCs w:val="20"/>
                <w:lang w:val="en-GB"/>
              </w:rPr>
              <w:t>Endangering a child under 15 years old directly or through another</w:t>
            </w:r>
            <w:r w:rsidR="004025CD" w:rsidRPr="005D17CC">
              <w:rPr>
                <w:color w:val="002060"/>
                <w:sz w:val="20"/>
                <w:szCs w:val="20"/>
                <w:lang w:val="en-GB"/>
              </w:rPr>
              <w:t>.’</w:t>
            </w:r>
          </w:p>
        </w:tc>
      </w:tr>
      <w:tr w:rsidR="00A14DFF" w:rsidRPr="005D17CC" w14:paraId="7059B472" w14:textId="77777777" w:rsidTr="00993191">
        <w:tc>
          <w:tcPr>
            <w:tcW w:w="9010" w:type="dxa"/>
            <w:shd w:val="clear" w:color="auto" w:fill="EDE4F8"/>
          </w:tcPr>
          <w:p w14:paraId="232CFF12" w14:textId="77777777" w:rsidR="004025CD" w:rsidRPr="005D17CC" w:rsidRDefault="003E2F01" w:rsidP="00993191">
            <w:pPr>
              <w:rPr>
                <w:color w:val="002060"/>
                <w:sz w:val="20"/>
                <w:szCs w:val="20"/>
                <w:lang w:val="en-GB"/>
              </w:rPr>
            </w:pPr>
            <w:r w:rsidRPr="00F70BDE">
              <w:rPr>
                <w:b/>
                <w:bCs/>
                <w:color w:val="002060"/>
                <w:sz w:val="20"/>
                <w:szCs w:val="20"/>
                <w:lang w:val="en-GB"/>
              </w:rPr>
              <w:t xml:space="preserve">Carnal knowledge of </w:t>
            </w:r>
            <w:r w:rsidRPr="00F70BDE">
              <w:rPr>
                <w:b/>
                <w:bCs/>
                <w:color w:val="0070C0"/>
                <w:sz w:val="20"/>
                <w:szCs w:val="20"/>
                <w:lang w:val="en-GB"/>
              </w:rPr>
              <w:t xml:space="preserve">underage girl </w:t>
            </w:r>
            <w:r w:rsidRPr="00F70BDE">
              <w:rPr>
                <w:b/>
                <w:bCs/>
                <w:color w:val="002060"/>
                <w:sz w:val="20"/>
                <w:szCs w:val="20"/>
                <w:lang w:val="en-GB"/>
              </w:rPr>
              <w:t xml:space="preserve">outside marriage: </w:t>
            </w:r>
            <w:r w:rsidR="00A14DFF" w:rsidRPr="00F70BDE">
              <w:rPr>
                <w:b/>
                <w:bCs/>
                <w:color w:val="002060"/>
                <w:sz w:val="20"/>
                <w:szCs w:val="20"/>
                <w:lang w:val="en-GB"/>
              </w:rPr>
              <w:t>Article</w:t>
            </w:r>
            <w:r w:rsidR="002D15C7" w:rsidRPr="00F70BDE">
              <w:rPr>
                <w:b/>
                <w:bCs/>
                <w:color w:val="002060"/>
                <w:sz w:val="20"/>
                <w:szCs w:val="20"/>
                <w:lang w:val="en-GB"/>
              </w:rPr>
              <w:t xml:space="preserve"> 385</w:t>
            </w:r>
            <w:r w:rsidR="002D15C7" w:rsidRPr="00F70BDE">
              <w:rPr>
                <w:color w:val="002060"/>
                <w:sz w:val="20"/>
                <w:szCs w:val="20"/>
                <w:lang w:val="en-GB"/>
              </w:rPr>
              <w:t xml:space="preserve"> </w:t>
            </w:r>
            <w:r w:rsidR="004025CD" w:rsidRPr="00F70BDE">
              <w:rPr>
                <w:color w:val="002060"/>
                <w:sz w:val="20"/>
                <w:szCs w:val="20"/>
                <w:lang w:val="en-GB"/>
              </w:rPr>
              <w:t>‘</w:t>
            </w:r>
            <w:r w:rsidR="002D15C7" w:rsidRPr="00F70BDE">
              <w:rPr>
                <w:color w:val="002060"/>
                <w:sz w:val="20"/>
                <w:szCs w:val="20"/>
                <w:lang w:val="en-GB"/>
              </w:rPr>
              <w:t xml:space="preserve">Any person who has </w:t>
            </w:r>
            <w:r w:rsidR="004025CD" w:rsidRPr="00F70BDE">
              <w:rPr>
                <w:color w:val="0070C0"/>
                <w:sz w:val="20"/>
                <w:szCs w:val="20"/>
                <w:lang w:val="en-GB"/>
              </w:rPr>
              <w:t>carnal k</w:t>
            </w:r>
            <w:r w:rsidR="002D15C7" w:rsidRPr="00F70BDE">
              <w:rPr>
                <w:color w:val="0070C0"/>
                <w:sz w:val="20"/>
                <w:szCs w:val="20"/>
                <w:lang w:val="en-GB"/>
              </w:rPr>
              <w:t xml:space="preserve">nowledge </w:t>
            </w:r>
            <w:r w:rsidR="002D15C7" w:rsidRPr="00F70BDE">
              <w:rPr>
                <w:color w:val="002060"/>
                <w:sz w:val="20"/>
                <w:szCs w:val="20"/>
                <w:lang w:val="en-GB"/>
              </w:rPr>
              <w:t xml:space="preserve">of </w:t>
            </w:r>
            <w:r w:rsidR="002D15C7" w:rsidRPr="00F70BDE">
              <w:rPr>
                <w:color w:val="0070C0"/>
                <w:sz w:val="20"/>
                <w:szCs w:val="20"/>
                <w:lang w:val="en-GB"/>
              </w:rPr>
              <w:t>a g</w:t>
            </w:r>
            <w:r w:rsidR="00A14DFF" w:rsidRPr="00F70BDE">
              <w:rPr>
                <w:color w:val="0070C0"/>
                <w:sz w:val="20"/>
                <w:szCs w:val="20"/>
                <w:lang w:val="en-GB"/>
              </w:rPr>
              <w:t>irl</w:t>
            </w:r>
            <w:r w:rsidR="002D15C7" w:rsidRPr="00F70BDE">
              <w:rPr>
                <w:color w:val="0070C0"/>
                <w:sz w:val="20"/>
                <w:szCs w:val="20"/>
                <w:lang w:val="en-GB"/>
              </w:rPr>
              <w:t xml:space="preserve"> to whom he is not m</w:t>
            </w:r>
            <w:r w:rsidR="00A14DFF" w:rsidRPr="00F70BDE">
              <w:rPr>
                <w:color w:val="0070C0"/>
                <w:sz w:val="20"/>
                <w:szCs w:val="20"/>
                <w:lang w:val="en-GB"/>
              </w:rPr>
              <w:t xml:space="preserve">arried without her consent </w:t>
            </w:r>
            <w:r w:rsidR="00A14DFF" w:rsidRPr="00F70BDE">
              <w:rPr>
                <w:color w:val="002060"/>
                <w:sz w:val="20"/>
                <w:szCs w:val="20"/>
                <w:lang w:val="en-GB"/>
              </w:rPr>
              <w:t xml:space="preserve">when </w:t>
            </w:r>
            <w:r w:rsidR="00A14DFF" w:rsidRPr="00F70BDE">
              <w:rPr>
                <w:color w:val="0070C0"/>
                <w:sz w:val="20"/>
                <w:szCs w:val="20"/>
                <w:lang w:val="en-GB"/>
              </w:rPr>
              <w:t>she</w:t>
            </w:r>
            <w:r w:rsidR="00A14DFF" w:rsidRPr="00F70BDE">
              <w:rPr>
                <w:color w:val="002060"/>
                <w:sz w:val="20"/>
                <w:szCs w:val="20"/>
                <w:lang w:val="en-GB"/>
              </w:rPr>
              <w:t xml:space="preserve"> has not yet reached the age of 18 years old. Aggravated </w:t>
            </w:r>
            <w:r w:rsidR="00A14DFF" w:rsidRPr="00F70BDE">
              <w:rPr>
                <w:color w:val="0070C0"/>
                <w:sz w:val="20"/>
                <w:szCs w:val="20"/>
                <w:lang w:val="en-GB"/>
              </w:rPr>
              <w:t xml:space="preserve">if victim is forced or if she loses her virginity </w:t>
            </w:r>
            <w:r w:rsidR="00A14DFF" w:rsidRPr="00F70BDE">
              <w:rPr>
                <w:color w:val="002060"/>
                <w:sz w:val="20"/>
                <w:szCs w:val="20"/>
                <w:lang w:val="en-GB"/>
              </w:rPr>
              <w:t>or contracts a venereal disease as a result</w:t>
            </w:r>
            <w:r w:rsidR="00EB5519" w:rsidRPr="00F70BDE">
              <w:rPr>
                <w:color w:val="002060"/>
                <w:sz w:val="20"/>
                <w:szCs w:val="20"/>
                <w:lang w:val="en-GB"/>
              </w:rPr>
              <w:t xml:space="preserve"> or if the </w:t>
            </w:r>
            <w:r w:rsidR="00EB5519" w:rsidRPr="005D17CC">
              <w:rPr>
                <w:color w:val="002060"/>
                <w:sz w:val="20"/>
                <w:szCs w:val="20"/>
                <w:lang w:val="en-GB"/>
              </w:rPr>
              <w:t xml:space="preserve">offender is responsible for upbringing or supervision or some measure of authority over her. </w:t>
            </w:r>
          </w:p>
          <w:p w14:paraId="10420E43" w14:textId="77777777" w:rsidR="008F4B2E" w:rsidRDefault="005F2AE9" w:rsidP="005F2AE9">
            <w:pPr>
              <w:rPr>
                <w:color w:val="002060"/>
                <w:sz w:val="20"/>
                <w:szCs w:val="20"/>
                <w:lang w:val="en-GB"/>
              </w:rPr>
            </w:pPr>
            <w:r w:rsidRPr="005D17CC">
              <w:rPr>
                <w:color w:val="002060"/>
                <w:sz w:val="20"/>
                <w:szCs w:val="20"/>
                <w:lang w:val="en-GB"/>
              </w:rPr>
              <w:t xml:space="preserve">Note: </w:t>
            </w:r>
          </w:p>
          <w:p w14:paraId="5129E712" w14:textId="77777777" w:rsidR="008F4B2E" w:rsidRDefault="008F4B2E" w:rsidP="008F4B2E">
            <w:pPr>
              <w:pStyle w:val="ListParagraph"/>
              <w:numPr>
                <w:ilvl w:val="0"/>
                <w:numId w:val="74"/>
              </w:numPr>
              <w:jc w:val="both"/>
              <w:rPr>
                <w:i/>
                <w:iCs/>
                <w:color w:val="0070C0"/>
                <w:sz w:val="20"/>
                <w:szCs w:val="20"/>
                <w:lang w:val="en-GB"/>
              </w:rPr>
            </w:pPr>
            <w:r w:rsidRPr="00DB3178">
              <w:rPr>
                <w:i/>
                <w:iCs/>
                <w:color w:val="0070C0"/>
                <w:sz w:val="20"/>
                <w:szCs w:val="20"/>
                <w:lang w:val="en-GB"/>
              </w:rPr>
              <w:t>Gendered language clearly assumes female victims</w:t>
            </w:r>
            <w:r>
              <w:rPr>
                <w:i/>
                <w:iCs/>
                <w:color w:val="0070C0"/>
                <w:sz w:val="20"/>
                <w:szCs w:val="20"/>
                <w:lang w:val="en-GB"/>
              </w:rPr>
              <w:t xml:space="preserve"> and</w:t>
            </w:r>
            <w:r w:rsidRPr="00DB3178">
              <w:rPr>
                <w:i/>
                <w:iCs/>
                <w:color w:val="0070C0"/>
                <w:sz w:val="20"/>
                <w:szCs w:val="20"/>
                <w:lang w:val="en-GB"/>
              </w:rPr>
              <w:t xml:space="preserve"> male perpetrators.  </w:t>
            </w:r>
          </w:p>
          <w:p w14:paraId="4F92895C" w14:textId="77777777" w:rsidR="008F4B2E" w:rsidRPr="00864B3A" w:rsidRDefault="008F4B2E" w:rsidP="008F4B2E">
            <w:pPr>
              <w:pStyle w:val="ListParagraph"/>
              <w:numPr>
                <w:ilvl w:val="0"/>
                <w:numId w:val="74"/>
              </w:numPr>
              <w:rPr>
                <w:color w:val="002060"/>
                <w:sz w:val="20"/>
                <w:szCs w:val="20"/>
                <w:lang w:val="en-GB"/>
              </w:rPr>
            </w:pPr>
            <w:r>
              <w:rPr>
                <w:i/>
                <w:iCs/>
                <w:color w:val="0070C0"/>
                <w:sz w:val="20"/>
                <w:szCs w:val="20"/>
                <w:lang w:val="en-GB"/>
              </w:rPr>
              <w:t>Boys are not protected under this provision</w:t>
            </w:r>
            <w:r w:rsidR="003B2F85">
              <w:rPr>
                <w:i/>
                <w:iCs/>
                <w:color w:val="0070C0"/>
                <w:sz w:val="20"/>
                <w:szCs w:val="20"/>
                <w:lang w:val="en-GB"/>
              </w:rPr>
              <w:t xml:space="preserve"> (from male or female perpetrators)</w:t>
            </w:r>
            <w:r>
              <w:rPr>
                <w:i/>
                <w:iCs/>
                <w:color w:val="0070C0"/>
                <w:sz w:val="20"/>
                <w:szCs w:val="20"/>
                <w:lang w:val="en-GB"/>
              </w:rPr>
              <w:t>.</w:t>
            </w:r>
            <w:r w:rsidR="005F2AE9" w:rsidRPr="00864B3A">
              <w:rPr>
                <w:i/>
                <w:iCs/>
                <w:color w:val="0070C0"/>
                <w:sz w:val="20"/>
                <w:szCs w:val="20"/>
                <w:lang w:val="en-GB"/>
              </w:rPr>
              <w:t xml:space="preserve"> </w:t>
            </w:r>
          </w:p>
          <w:p w14:paraId="43AC76DF" w14:textId="77777777" w:rsidR="003B2F85" w:rsidRPr="003D2234" w:rsidRDefault="008F4B2E" w:rsidP="008F4B2E">
            <w:pPr>
              <w:pStyle w:val="ListParagraph"/>
              <w:numPr>
                <w:ilvl w:val="0"/>
                <w:numId w:val="74"/>
              </w:numPr>
              <w:rPr>
                <w:color w:val="002060"/>
                <w:sz w:val="20"/>
                <w:szCs w:val="20"/>
                <w:lang w:val="en-GB"/>
              </w:rPr>
            </w:pPr>
            <w:r>
              <w:rPr>
                <w:i/>
                <w:iCs/>
                <w:color w:val="0070C0"/>
                <w:sz w:val="20"/>
                <w:szCs w:val="20"/>
                <w:lang w:val="en-GB"/>
              </w:rPr>
              <w:t>G</w:t>
            </w:r>
            <w:r w:rsidR="005F2AE9" w:rsidRPr="00864B3A">
              <w:rPr>
                <w:i/>
                <w:iCs/>
                <w:color w:val="0070C0"/>
                <w:sz w:val="20"/>
                <w:szCs w:val="20"/>
                <w:lang w:val="en-GB"/>
              </w:rPr>
              <w:t xml:space="preserve">irls under 18 years old </w:t>
            </w:r>
            <w:r>
              <w:rPr>
                <w:i/>
                <w:iCs/>
                <w:color w:val="0070C0"/>
                <w:sz w:val="20"/>
                <w:szCs w:val="20"/>
                <w:lang w:val="en-GB"/>
              </w:rPr>
              <w:t>who</w:t>
            </w:r>
            <w:r w:rsidR="005F2AE9" w:rsidRPr="003D2234">
              <w:rPr>
                <w:i/>
                <w:iCs/>
                <w:color w:val="0070C0"/>
                <w:sz w:val="20"/>
                <w:szCs w:val="20"/>
                <w:lang w:val="en-GB"/>
              </w:rPr>
              <w:t xml:space="preserve"> are married </w:t>
            </w:r>
            <w:r w:rsidR="003B2F85">
              <w:rPr>
                <w:i/>
                <w:iCs/>
                <w:color w:val="0070C0"/>
                <w:sz w:val="20"/>
                <w:szCs w:val="20"/>
                <w:lang w:val="en-GB"/>
              </w:rPr>
              <w:t>are not protected, even when the act is without her consent</w:t>
            </w:r>
            <w:r w:rsidR="00EB5519" w:rsidRPr="003D2234">
              <w:rPr>
                <w:i/>
                <w:iCs/>
                <w:color w:val="0070C0"/>
                <w:sz w:val="20"/>
                <w:szCs w:val="20"/>
                <w:lang w:val="en-GB"/>
              </w:rPr>
              <w:t>.</w:t>
            </w:r>
            <w:r w:rsidR="002D15C7" w:rsidRPr="003D2234">
              <w:rPr>
                <w:i/>
                <w:iCs/>
                <w:color w:val="0070C0"/>
                <w:sz w:val="20"/>
                <w:szCs w:val="20"/>
                <w:lang w:val="en-GB"/>
              </w:rPr>
              <w:t xml:space="preserve"> </w:t>
            </w:r>
            <w:r w:rsidR="00381724" w:rsidRPr="003D2234">
              <w:rPr>
                <w:i/>
                <w:iCs/>
                <w:color w:val="0070C0"/>
                <w:sz w:val="20"/>
                <w:szCs w:val="20"/>
                <w:lang w:val="en-GB"/>
              </w:rPr>
              <w:t xml:space="preserve"> </w:t>
            </w:r>
          </w:p>
          <w:p w14:paraId="4A592ACB" w14:textId="77777777" w:rsidR="003B2F85" w:rsidRPr="003D2234" w:rsidRDefault="003B2F85" w:rsidP="008F4B2E">
            <w:pPr>
              <w:pStyle w:val="ListParagraph"/>
              <w:numPr>
                <w:ilvl w:val="0"/>
                <w:numId w:val="74"/>
              </w:numPr>
              <w:rPr>
                <w:color w:val="002060"/>
                <w:sz w:val="20"/>
                <w:szCs w:val="20"/>
                <w:lang w:val="en-GB"/>
              </w:rPr>
            </w:pPr>
            <w:r>
              <w:rPr>
                <w:i/>
                <w:iCs/>
                <w:color w:val="0070C0"/>
                <w:sz w:val="20"/>
                <w:szCs w:val="20"/>
                <w:lang w:val="en-GB"/>
              </w:rPr>
              <w:t xml:space="preserve">Lack of </w:t>
            </w:r>
            <w:r w:rsidR="005F2AE9" w:rsidRPr="003D2234">
              <w:rPr>
                <w:i/>
                <w:iCs/>
                <w:color w:val="0070C0"/>
                <w:sz w:val="20"/>
                <w:szCs w:val="20"/>
                <w:lang w:val="en-GB"/>
              </w:rPr>
              <w:t>definition of “carnal knowledge”.</w:t>
            </w:r>
            <w:r w:rsidR="00381724" w:rsidRPr="003D2234">
              <w:rPr>
                <w:i/>
                <w:iCs/>
                <w:color w:val="0070C0"/>
                <w:sz w:val="20"/>
                <w:szCs w:val="20"/>
                <w:lang w:val="en-GB"/>
              </w:rPr>
              <w:t xml:space="preserve"> </w:t>
            </w:r>
            <w:r w:rsidR="00F429A4" w:rsidRPr="003D2234">
              <w:rPr>
                <w:i/>
                <w:iCs/>
                <w:color w:val="0070C0"/>
                <w:sz w:val="20"/>
                <w:szCs w:val="20"/>
                <w:lang w:val="en-GB"/>
              </w:rPr>
              <w:t xml:space="preserve"> </w:t>
            </w:r>
          </w:p>
          <w:p w14:paraId="59CB8928" w14:textId="77777777" w:rsidR="00A14DFF" w:rsidRPr="004238E5" w:rsidRDefault="003B2F85" w:rsidP="004238E5">
            <w:pPr>
              <w:pStyle w:val="ListParagraph"/>
              <w:numPr>
                <w:ilvl w:val="0"/>
                <w:numId w:val="74"/>
              </w:numPr>
              <w:rPr>
                <w:color w:val="002060"/>
                <w:sz w:val="20"/>
                <w:szCs w:val="20"/>
                <w:lang w:val="en-GB"/>
              </w:rPr>
            </w:pPr>
            <w:r>
              <w:rPr>
                <w:i/>
                <w:iCs/>
                <w:color w:val="0070C0"/>
                <w:sz w:val="20"/>
                <w:szCs w:val="20"/>
                <w:lang w:val="en-GB"/>
              </w:rPr>
              <w:t>F</w:t>
            </w:r>
            <w:r w:rsidR="005F2AE9" w:rsidRPr="003D2234">
              <w:rPr>
                <w:i/>
                <w:iCs/>
                <w:color w:val="0070C0"/>
                <w:sz w:val="20"/>
                <w:szCs w:val="20"/>
                <w:lang w:val="en-GB"/>
              </w:rPr>
              <w:t xml:space="preserve">ocus on virginity </w:t>
            </w:r>
            <w:r>
              <w:rPr>
                <w:i/>
                <w:iCs/>
                <w:color w:val="0070C0"/>
                <w:sz w:val="20"/>
                <w:szCs w:val="20"/>
                <w:lang w:val="en-GB"/>
              </w:rPr>
              <w:t xml:space="preserve">may result in harmful/stigmatising </w:t>
            </w:r>
            <w:r w:rsidR="004238E5">
              <w:rPr>
                <w:i/>
                <w:iCs/>
                <w:color w:val="0070C0"/>
                <w:sz w:val="20"/>
                <w:szCs w:val="20"/>
                <w:lang w:val="en-GB"/>
              </w:rPr>
              <w:t xml:space="preserve">interactions with </w:t>
            </w:r>
            <w:r>
              <w:rPr>
                <w:i/>
                <w:iCs/>
                <w:color w:val="0070C0"/>
                <w:sz w:val="20"/>
                <w:szCs w:val="20"/>
                <w:lang w:val="en-GB"/>
              </w:rPr>
              <w:t>the victim</w:t>
            </w:r>
            <w:r w:rsidR="005F2AE9" w:rsidRPr="003D2234">
              <w:rPr>
                <w:i/>
                <w:iCs/>
                <w:color w:val="0070C0"/>
                <w:sz w:val="20"/>
                <w:szCs w:val="20"/>
                <w:lang w:val="en-GB"/>
              </w:rPr>
              <w:t>.</w:t>
            </w:r>
          </w:p>
        </w:tc>
      </w:tr>
      <w:tr w:rsidR="000F0BB0" w:rsidRPr="005D17CC" w14:paraId="26F8A5F1" w14:textId="77777777" w:rsidTr="00993191">
        <w:tc>
          <w:tcPr>
            <w:tcW w:w="9010" w:type="dxa"/>
            <w:shd w:val="clear" w:color="auto" w:fill="EDE4F8"/>
          </w:tcPr>
          <w:p w14:paraId="3C6C6F5A" w14:textId="77777777" w:rsidR="000F0BB0" w:rsidRPr="005D17CC" w:rsidRDefault="003F1555" w:rsidP="00993191">
            <w:pPr>
              <w:rPr>
                <w:color w:val="002060"/>
                <w:sz w:val="20"/>
                <w:szCs w:val="20"/>
                <w:lang w:val="en-GB"/>
              </w:rPr>
            </w:pPr>
            <w:r w:rsidRPr="005D17CC">
              <w:rPr>
                <w:b/>
                <w:bCs/>
                <w:color w:val="002060"/>
                <w:sz w:val="20"/>
                <w:szCs w:val="20"/>
                <w:lang w:val="en-GB"/>
              </w:rPr>
              <w:t xml:space="preserve">Aggravated Rape: </w:t>
            </w:r>
            <w:r w:rsidR="009D438E" w:rsidRPr="005D17CC">
              <w:rPr>
                <w:b/>
                <w:bCs/>
                <w:color w:val="002060"/>
                <w:sz w:val="20"/>
                <w:szCs w:val="20"/>
                <w:lang w:val="en-GB"/>
              </w:rPr>
              <w:t>Article 393(1)</w:t>
            </w:r>
            <w:r w:rsidR="009D438E" w:rsidRPr="005D17CC">
              <w:rPr>
                <w:color w:val="002060"/>
                <w:sz w:val="20"/>
                <w:szCs w:val="20"/>
                <w:lang w:val="en-GB"/>
              </w:rPr>
              <w:t xml:space="preserve"> </w:t>
            </w:r>
            <w:r w:rsidR="003B2F85">
              <w:rPr>
                <w:color w:val="002060"/>
                <w:sz w:val="20"/>
                <w:szCs w:val="20"/>
                <w:lang w:val="en-GB"/>
              </w:rPr>
              <w:t xml:space="preserve">see </w:t>
            </w:r>
            <w:r w:rsidR="009D438E" w:rsidRPr="005D17CC">
              <w:rPr>
                <w:color w:val="002060"/>
                <w:sz w:val="20"/>
                <w:szCs w:val="20"/>
                <w:lang w:val="en-GB"/>
              </w:rPr>
              <w:t>above – aggravated if under</w:t>
            </w:r>
            <w:r w:rsidR="003B2F85">
              <w:rPr>
                <w:color w:val="002060"/>
                <w:sz w:val="20"/>
                <w:szCs w:val="20"/>
                <w:lang w:val="en-GB"/>
              </w:rPr>
              <w:t xml:space="preserve"> the victim is under</w:t>
            </w:r>
            <w:r w:rsidR="009D438E" w:rsidRPr="005D17CC">
              <w:rPr>
                <w:color w:val="002060"/>
                <w:sz w:val="20"/>
                <w:szCs w:val="20"/>
                <w:lang w:val="en-GB"/>
              </w:rPr>
              <w:t xml:space="preserve"> 18 years old.</w:t>
            </w:r>
          </w:p>
        </w:tc>
      </w:tr>
      <w:tr w:rsidR="009D438E" w:rsidRPr="005D17CC" w14:paraId="6717898B" w14:textId="77777777" w:rsidTr="00993191">
        <w:tc>
          <w:tcPr>
            <w:tcW w:w="9010" w:type="dxa"/>
            <w:shd w:val="clear" w:color="auto" w:fill="EDE4F8"/>
          </w:tcPr>
          <w:p w14:paraId="2C02C4A7" w14:textId="77777777" w:rsidR="005F2AE9" w:rsidRPr="005D17CC" w:rsidRDefault="003F1555" w:rsidP="00993191">
            <w:pPr>
              <w:rPr>
                <w:color w:val="002060"/>
                <w:sz w:val="20"/>
                <w:szCs w:val="20"/>
                <w:lang w:val="en-GB"/>
              </w:rPr>
            </w:pPr>
            <w:r w:rsidRPr="005D17CC">
              <w:rPr>
                <w:b/>
                <w:bCs/>
                <w:color w:val="002060"/>
                <w:sz w:val="20"/>
                <w:szCs w:val="20"/>
                <w:lang w:val="en-GB"/>
              </w:rPr>
              <w:t xml:space="preserve">Aggravated sex </w:t>
            </w:r>
            <w:r w:rsidRPr="00F70BDE">
              <w:rPr>
                <w:b/>
                <w:bCs/>
                <w:color w:val="0070C0"/>
                <w:sz w:val="20"/>
                <w:szCs w:val="20"/>
                <w:lang w:val="en-GB"/>
              </w:rPr>
              <w:t>with a woman</w:t>
            </w:r>
            <w:r w:rsidRPr="005D17CC">
              <w:rPr>
                <w:b/>
                <w:bCs/>
                <w:color w:val="0070C0"/>
                <w:sz w:val="20"/>
                <w:szCs w:val="20"/>
                <w:lang w:val="en-GB"/>
              </w:rPr>
              <w:t xml:space="preserve"> </w:t>
            </w:r>
            <w:r w:rsidRPr="005D17CC">
              <w:rPr>
                <w:b/>
                <w:bCs/>
                <w:color w:val="002060"/>
                <w:sz w:val="20"/>
                <w:szCs w:val="20"/>
                <w:lang w:val="en-GB"/>
              </w:rPr>
              <w:t xml:space="preserve">outside marriage/anal sex “with consent” </w:t>
            </w:r>
            <w:r w:rsidR="00877316" w:rsidRPr="005D17CC">
              <w:rPr>
                <w:b/>
                <w:bCs/>
                <w:color w:val="002060"/>
                <w:sz w:val="20"/>
                <w:szCs w:val="20"/>
                <w:lang w:val="en-GB"/>
              </w:rPr>
              <w:t>Article 394(1)</w:t>
            </w:r>
            <w:r w:rsidR="00877316" w:rsidRPr="005D17CC">
              <w:rPr>
                <w:color w:val="002060"/>
                <w:sz w:val="20"/>
                <w:szCs w:val="20"/>
                <w:lang w:val="en-GB"/>
              </w:rPr>
              <w:t xml:space="preserve"> above – aggravated if under 18 years old.</w:t>
            </w:r>
            <w:r w:rsidRPr="005D17CC">
              <w:rPr>
                <w:color w:val="002060"/>
                <w:sz w:val="20"/>
                <w:szCs w:val="20"/>
                <w:lang w:val="en-GB"/>
              </w:rPr>
              <w:t xml:space="preserve"> </w:t>
            </w:r>
          </w:p>
          <w:p w14:paraId="013EF3B1" w14:textId="2BBDF591" w:rsidR="009D438E" w:rsidRPr="005D17CC" w:rsidRDefault="005F2AE9" w:rsidP="00993191">
            <w:pPr>
              <w:rPr>
                <w:color w:val="002060"/>
                <w:sz w:val="20"/>
                <w:szCs w:val="20"/>
                <w:lang w:val="en-GB"/>
              </w:rPr>
            </w:pPr>
            <w:r w:rsidRPr="005D17CC">
              <w:rPr>
                <w:color w:val="002060"/>
                <w:sz w:val="20"/>
                <w:szCs w:val="20"/>
                <w:lang w:val="en-GB"/>
              </w:rPr>
              <w:t xml:space="preserve">Note: </w:t>
            </w:r>
            <w:r w:rsidR="003F1555" w:rsidRPr="005D17CC">
              <w:rPr>
                <w:i/>
                <w:iCs/>
                <w:color w:val="0070C0"/>
                <w:sz w:val="20"/>
                <w:szCs w:val="20"/>
                <w:lang w:val="en-GB"/>
              </w:rPr>
              <w:t>A</w:t>
            </w:r>
            <w:r w:rsidR="00157EFB">
              <w:rPr>
                <w:i/>
                <w:iCs/>
                <w:color w:val="0070C0"/>
                <w:sz w:val="20"/>
                <w:szCs w:val="20"/>
                <w:lang w:val="en-GB"/>
              </w:rPr>
              <w:t xml:space="preserve">s this provision generally concerns consensual sexual relations outside of marriage/between men, this aggravating factor assumes </w:t>
            </w:r>
            <w:r w:rsidR="006977EA">
              <w:rPr>
                <w:i/>
                <w:iCs/>
                <w:color w:val="0070C0"/>
                <w:sz w:val="20"/>
                <w:szCs w:val="20"/>
                <w:lang w:val="en-GB"/>
              </w:rPr>
              <w:t xml:space="preserve">that </w:t>
            </w:r>
            <w:r w:rsidR="006977EA" w:rsidRPr="005D17CC">
              <w:rPr>
                <w:i/>
                <w:iCs/>
                <w:color w:val="0070C0"/>
                <w:sz w:val="20"/>
                <w:szCs w:val="20"/>
                <w:lang w:val="en-GB"/>
              </w:rPr>
              <w:t>under</w:t>
            </w:r>
            <w:r w:rsidR="006977EA">
              <w:rPr>
                <w:i/>
                <w:iCs/>
                <w:color w:val="0070C0"/>
                <w:sz w:val="20"/>
                <w:szCs w:val="20"/>
                <w:lang w:val="en-GB"/>
              </w:rPr>
              <w:t>-</w:t>
            </w:r>
            <w:r w:rsidR="003F1555" w:rsidRPr="005D17CC">
              <w:rPr>
                <w:i/>
                <w:iCs/>
                <w:color w:val="0070C0"/>
                <w:sz w:val="20"/>
                <w:szCs w:val="20"/>
                <w:lang w:val="en-GB"/>
              </w:rPr>
              <w:t>18 year olds can consent</w:t>
            </w:r>
            <w:r w:rsidRPr="005D17CC">
              <w:rPr>
                <w:i/>
                <w:iCs/>
                <w:color w:val="0070C0"/>
                <w:sz w:val="20"/>
                <w:szCs w:val="20"/>
                <w:lang w:val="en-GB"/>
              </w:rPr>
              <w:t>.</w:t>
            </w:r>
          </w:p>
        </w:tc>
      </w:tr>
      <w:tr w:rsidR="009D438E" w:rsidRPr="005D17CC" w14:paraId="7F0304CA" w14:textId="77777777" w:rsidTr="00993191">
        <w:tc>
          <w:tcPr>
            <w:tcW w:w="9010" w:type="dxa"/>
            <w:shd w:val="clear" w:color="auto" w:fill="EDE4F8"/>
          </w:tcPr>
          <w:p w14:paraId="0D0474D7" w14:textId="77777777" w:rsidR="009D438E" w:rsidRPr="005D17CC" w:rsidRDefault="003F1555" w:rsidP="00993191">
            <w:pPr>
              <w:rPr>
                <w:color w:val="002060"/>
                <w:sz w:val="20"/>
                <w:szCs w:val="20"/>
                <w:lang w:val="en-GB"/>
              </w:rPr>
            </w:pPr>
            <w:r w:rsidRPr="005D17CC">
              <w:rPr>
                <w:b/>
                <w:bCs/>
                <w:color w:val="002060"/>
                <w:sz w:val="20"/>
                <w:szCs w:val="20"/>
                <w:lang w:val="en-GB"/>
              </w:rPr>
              <w:lastRenderedPageBreak/>
              <w:t>Aggravate</w:t>
            </w:r>
            <w:r w:rsidR="00157EFB">
              <w:rPr>
                <w:b/>
                <w:bCs/>
                <w:color w:val="002060"/>
                <w:sz w:val="20"/>
                <w:szCs w:val="20"/>
                <w:lang w:val="en-GB"/>
              </w:rPr>
              <w:t>d</w:t>
            </w:r>
            <w:r w:rsidRPr="005D17CC">
              <w:rPr>
                <w:b/>
                <w:bCs/>
                <w:color w:val="002060"/>
                <w:sz w:val="20"/>
                <w:szCs w:val="20"/>
                <w:lang w:val="en-GB"/>
              </w:rPr>
              <w:t xml:space="preserve"> Sexual Assault: </w:t>
            </w:r>
            <w:r w:rsidR="00877316" w:rsidRPr="005D17CC">
              <w:rPr>
                <w:b/>
                <w:bCs/>
                <w:color w:val="002060"/>
                <w:sz w:val="20"/>
                <w:szCs w:val="20"/>
                <w:lang w:val="en-GB"/>
              </w:rPr>
              <w:t>Article 396(1)</w:t>
            </w:r>
            <w:r w:rsidR="00877316" w:rsidRPr="005D17CC">
              <w:rPr>
                <w:color w:val="002060"/>
                <w:sz w:val="20"/>
                <w:szCs w:val="20"/>
                <w:lang w:val="en-GB"/>
              </w:rPr>
              <w:t xml:space="preserve"> above – aggravated if under 18 years old.</w:t>
            </w:r>
          </w:p>
        </w:tc>
      </w:tr>
      <w:tr w:rsidR="009D438E" w:rsidRPr="005D17CC" w14:paraId="6BFBCBD2" w14:textId="77777777" w:rsidTr="00993191">
        <w:tc>
          <w:tcPr>
            <w:tcW w:w="9010" w:type="dxa"/>
            <w:shd w:val="clear" w:color="auto" w:fill="EDE4F8"/>
          </w:tcPr>
          <w:p w14:paraId="31DBAB6D" w14:textId="77777777" w:rsidR="009D438E" w:rsidRPr="005D17CC" w:rsidRDefault="003F1555" w:rsidP="00877316">
            <w:pPr>
              <w:rPr>
                <w:color w:val="002060"/>
                <w:sz w:val="20"/>
                <w:szCs w:val="20"/>
                <w:lang w:val="en-GB"/>
              </w:rPr>
            </w:pPr>
            <w:r w:rsidRPr="005D17CC">
              <w:rPr>
                <w:b/>
                <w:bCs/>
                <w:color w:val="002060"/>
                <w:sz w:val="20"/>
                <w:szCs w:val="20"/>
                <w:lang w:val="en-GB"/>
              </w:rPr>
              <w:t xml:space="preserve">Sexual Assault on Minor (without force) </w:t>
            </w:r>
            <w:r w:rsidR="00877316" w:rsidRPr="005D17CC">
              <w:rPr>
                <w:b/>
                <w:bCs/>
                <w:color w:val="002060"/>
                <w:sz w:val="20"/>
                <w:szCs w:val="20"/>
                <w:lang w:val="en-GB"/>
              </w:rPr>
              <w:t>Article 397</w:t>
            </w:r>
            <w:r w:rsidR="00877316" w:rsidRPr="005D17CC">
              <w:rPr>
                <w:color w:val="002060"/>
                <w:sz w:val="20"/>
                <w:szCs w:val="20"/>
                <w:lang w:val="en-GB"/>
              </w:rPr>
              <w:t xml:space="preserve"> - Any person who sexually assaults a boy or girl under the age of 18 </w:t>
            </w:r>
            <w:r w:rsidR="00877316" w:rsidRPr="005D17CC">
              <w:rPr>
                <w:color w:val="0070C0"/>
                <w:sz w:val="20"/>
                <w:szCs w:val="20"/>
                <w:lang w:val="en-GB"/>
              </w:rPr>
              <w:t xml:space="preserve">without the use of force, menaces or deception </w:t>
            </w:r>
            <w:r w:rsidR="00877316" w:rsidRPr="005D17CC">
              <w:rPr>
                <w:color w:val="002060"/>
                <w:sz w:val="20"/>
                <w:szCs w:val="20"/>
                <w:lang w:val="en-GB"/>
              </w:rPr>
              <w:t>is punishable by detention.</w:t>
            </w:r>
          </w:p>
          <w:p w14:paraId="534C39C1" w14:textId="77777777" w:rsidR="00157EFB" w:rsidRDefault="005F2AE9" w:rsidP="00877316">
            <w:pPr>
              <w:rPr>
                <w:color w:val="002060"/>
                <w:sz w:val="20"/>
                <w:szCs w:val="20"/>
                <w:lang w:val="en-GB"/>
              </w:rPr>
            </w:pPr>
            <w:r w:rsidRPr="005D17CC">
              <w:rPr>
                <w:color w:val="002060"/>
                <w:sz w:val="20"/>
                <w:szCs w:val="20"/>
                <w:lang w:val="en-GB"/>
              </w:rPr>
              <w:t xml:space="preserve">Note: </w:t>
            </w:r>
          </w:p>
          <w:p w14:paraId="2E50940E" w14:textId="77777777" w:rsidR="00157EFB" w:rsidRPr="00864B3A" w:rsidRDefault="00157EFB" w:rsidP="004238E5">
            <w:pPr>
              <w:pStyle w:val="ListParagraph"/>
              <w:numPr>
                <w:ilvl w:val="0"/>
                <w:numId w:val="74"/>
              </w:numPr>
              <w:rPr>
                <w:i/>
                <w:iCs/>
                <w:color w:val="0070C0"/>
                <w:sz w:val="20"/>
                <w:szCs w:val="20"/>
                <w:lang w:val="en-GB"/>
              </w:rPr>
            </w:pPr>
            <w:r w:rsidRPr="00864B3A">
              <w:rPr>
                <w:i/>
                <w:iCs/>
                <w:color w:val="002060"/>
                <w:sz w:val="20"/>
                <w:szCs w:val="20"/>
                <w:lang w:val="en-GB"/>
              </w:rPr>
              <w:t xml:space="preserve">Unclear what the </w:t>
            </w:r>
            <w:r w:rsidRPr="00864B3A">
              <w:rPr>
                <w:i/>
                <w:iCs/>
                <w:color w:val="0070C0"/>
                <w:sz w:val="20"/>
                <w:szCs w:val="20"/>
                <w:lang w:val="en-GB"/>
              </w:rPr>
              <w:t xml:space="preserve">delineation </w:t>
            </w:r>
            <w:r w:rsidR="005F2AE9" w:rsidRPr="00864B3A">
              <w:rPr>
                <w:i/>
                <w:iCs/>
                <w:color w:val="0070C0"/>
                <w:sz w:val="20"/>
                <w:szCs w:val="20"/>
                <w:lang w:val="en-GB"/>
              </w:rPr>
              <w:t>between use of force and without use of force</w:t>
            </w:r>
            <w:r w:rsidRPr="00864B3A">
              <w:rPr>
                <w:i/>
                <w:iCs/>
                <w:color w:val="0070C0"/>
                <w:sz w:val="20"/>
                <w:szCs w:val="20"/>
                <w:lang w:val="en-GB"/>
              </w:rPr>
              <w:t xml:space="preserve"> is</w:t>
            </w:r>
            <w:r w:rsidR="005F2AE9" w:rsidRPr="00864B3A">
              <w:rPr>
                <w:i/>
                <w:iCs/>
                <w:color w:val="0070C0"/>
                <w:sz w:val="20"/>
                <w:szCs w:val="20"/>
                <w:lang w:val="en-GB"/>
              </w:rPr>
              <w:t xml:space="preserve">. </w:t>
            </w:r>
          </w:p>
          <w:p w14:paraId="644CA8FD" w14:textId="77777777" w:rsidR="005F2AE9" w:rsidRPr="004238E5" w:rsidRDefault="005F2AE9" w:rsidP="004238E5">
            <w:pPr>
              <w:pStyle w:val="ListParagraph"/>
              <w:numPr>
                <w:ilvl w:val="0"/>
                <w:numId w:val="74"/>
              </w:numPr>
              <w:rPr>
                <w:color w:val="002060"/>
                <w:sz w:val="20"/>
                <w:szCs w:val="20"/>
                <w:lang w:val="en-GB"/>
              </w:rPr>
            </w:pPr>
            <w:r w:rsidRPr="00864B3A">
              <w:rPr>
                <w:i/>
                <w:iCs/>
                <w:color w:val="0070C0"/>
                <w:sz w:val="20"/>
                <w:szCs w:val="20"/>
                <w:lang w:val="en-GB"/>
              </w:rPr>
              <w:t>Non-recognition of coercive circumstances.</w:t>
            </w:r>
          </w:p>
        </w:tc>
      </w:tr>
      <w:tr w:rsidR="00C976C9" w:rsidRPr="005D17CC" w14:paraId="1BD5666D" w14:textId="77777777" w:rsidTr="00993191">
        <w:tc>
          <w:tcPr>
            <w:tcW w:w="9010" w:type="dxa"/>
            <w:shd w:val="clear" w:color="auto" w:fill="EDE4F8"/>
          </w:tcPr>
          <w:p w14:paraId="35C7364B" w14:textId="77777777" w:rsidR="00C976C9" w:rsidRPr="005D17CC" w:rsidRDefault="003F1555" w:rsidP="00C976C9">
            <w:pPr>
              <w:rPr>
                <w:color w:val="002060"/>
                <w:sz w:val="20"/>
                <w:szCs w:val="20"/>
                <w:lang w:val="en-GB"/>
              </w:rPr>
            </w:pPr>
            <w:r w:rsidRPr="005D17CC">
              <w:rPr>
                <w:b/>
                <w:bCs/>
                <w:color w:val="002060"/>
                <w:sz w:val="20"/>
                <w:szCs w:val="20"/>
                <w:lang w:val="en-GB"/>
              </w:rPr>
              <w:t xml:space="preserve">Inciting child to </w:t>
            </w:r>
            <w:r w:rsidRPr="005D17CC">
              <w:rPr>
                <w:b/>
                <w:bCs/>
                <w:color w:val="0070C0"/>
                <w:sz w:val="20"/>
                <w:szCs w:val="20"/>
                <w:lang w:val="en-GB"/>
              </w:rPr>
              <w:t>fornicate</w:t>
            </w:r>
            <w:r w:rsidRPr="005D17CC">
              <w:rPr>
                <w:b/>
                <w:bCs/>
                <w:color w:val="002060"/>
                <w:sz w:val="20"/>
                <w:szCs w:val="20"/>
                <w:lang w:val="en-GB"/>
              </w:rPr>
              <w:t xml:space="preserve"> or resort to prostitution: </w:t>
            </w:r>
            <w:r w:rsidR="00C976C9" w:rsidRPr="005D17CC">
              <w:rPr>
                <w:b/>
                <w:bCs/>
                <w:color w:val="002060"/>
                <w:sz w:val="20"/>
                <w:szCs w:val="20"/>
                <w:lang w:val="en-GB"/>
              </w:rPr>
              <w:t xml:space="preserve">Article 399 - </w:t>
            </w:r>
            <w:r w:rsidR="00C976C9" w:rsidRPr="005D17CC">
              <w:rPr>
                <w:color w:val="002060"/>
                <w:sz w:val="20"/>
                <w:szCs w:val="20"/>
                <w:lang w:val="en-GB"/>
              </w:rPr>
              <w:t xml:space="preserve">Any person who incites a boy or girl under the age of 18 to indulge in </w:t>
            </w:r>
            <w:r w:rsidR="00C976C9" w:rsidRPr="005D17CC">
              <w:rPr>
                <w:color w:val="0070C0"/>
                <w:sz w:val="20"/>
                <w:szCs w:val="20"/>
                <w:lang w:val="en-GB"/>
              </w:rPr>
              <w:t>fornication</w:t>
            </w:r>
            <w:r w:rsidR="00C976C9" w:rsidRPr="005D17CC">
              <w:rPr>
                <w:color w:val="002060"/>
                <w:sz w:val="20"/>
                <w:szCs w:val="20"/>
                <w:lang w:val="en-GB"/>
              </w:rPr>
              <w:t xml:space="preserve"> or resort to prostitution as a profession or assists him or her to do so. Aggravated if the offender is a person described Article 393(2) and intends to profit by his action or receives money for such action.</w:t>
            </w:r>
          </w:p>
          <w:p w14:paraId="367AB097" w14:textId="77777777" w:rsidR="005F2AE9" w:rsidRPr="005D17CC" w:rsidRDefault="005F2AE9" w:rsidP="00C976C9">
            <w:pPr>
              <w:rPr>
                <w:b/>
                <w:bCs/>
                <w:color w:val="002060"/>
                <w:sz w:val="20"/>
                <w:szCs w:val="20"/>
                <w:lang w:val="en-GB"/>
              </w:rPr>
            </w:pPr>
            <w:r w:rsidRPr="005D17CC">
              <w:rPr>
                <w:color w:val="002060"/>
                <w:sz w:val="20"/>
                <w:szCs w:val="20"/>
                <w:lang w:val="en-GB"/>
              </w:rPr>
              <w:t xml:space="preserve">Note: </w:t>
            </w:r>
            <w:r w:rsidR="00157EFB">
              <w:rPr>
                <w:i/>
                <w:iCs/>
                <w:color w:val="0070C0"/>
                <w:sz w:val="20"/>
                <w:szCs w:val="20"/>
                <w:lang w:val="en-GB"/>
              </w:rPr>
              <w:t xml:space="preserve">Unclear what the </w:t>
            </w:r>
            <w:r w:rsidRPr="00F70BDE">
              <w:rPr>
                <w:i/>
                <w:iCs/>
                <w:color w:val="0070C0"/>
                <w:sz w:val="20"/>
                <w:szCs w:val="20"/>
                <w:lang w:val="en-GB"/>
              </w:rPr>
              <w:t>legal element</w:t>
            </w:r>
            <w:r w:rsidR="00157EFB">
              <w:rPr>
                <w:i/>
                <w:iCs/>
                <w:color w:val="0070C0"/>
                <w:sz w:val="20"/>
                <w:szCs w:val="20"/>
                <w:lang w:val="en-GB"/>
              </w:rPr>
              <w:t>s</w:t>
            </w:r>
            <w:r w:rsidR="004238E5">
              <w:rPr>
                <w:i/>
                <w:iCs/>
                <w:color w:val="0070C0"/>
                <w:sz w:val="20"/>
                <w:szCs w:val="20"/>
                <w:lang w:val="en-GB"/>
              </w:rPr>
              <w:t xml:space="preserve"> </w:t>
            </w:r>
            <w:r w:rsidRPr="00F70BDE">
              <w:rPr>
                <w:i/>
                <w:iCs/>
                <w:color w:val="0070C0"/>
                <w:sz w:val="20"/>
                <w:szCs w:val="20"/>
                <w:lang w:val="en-GB"/>
              </w:rPr>
              <w:t>and definition of “fornicate”</w:t>
            </w:r>
            <w:r w:rsidR="00157EFB">
              <w:rPr>
                <w:i/>
                <w:iCs/>
                <w:color w:val="0070C0"/>
                <w:sz w:val="20"/>
                <w:szCs w:val="20"/>
                <w:lang w:val="en-GB"/>
              </w:rPr>
              <w:t xml:space="preserve"> are.</w:t>
            </w:r>
          </w:p>
        </w:tc>
      </w:tr>
      <w:tr w:rsidR="00A53E80" w:rsidRPr="005D17CC" w14:paraId="474B28DD" w14:textId="77777777" w:rsidTr="00A53E80">
        <w:tc>
          <w:tcPr>
            <w:tcW w:w="9010" w:type="dxa"/>
            <w:shd w:val="clear" w:color="auto" w:fill="7030A0"/>
          </w:tcPr>
          <w:p w14:paraId="64C727B5" w14:textId="77777777" w:rsidR="00A53E80" w:rsidRPr="00D97AF2" w:rsidRDefault="000F0BB0" w:rsidP="00932344">
            <w:pPr>
              <w:rPr>
                <w:color w:val="000000" w:themeColor="text1"/>
                <w:lang w:val="en-GB"/>
              </w:rPr>
            </w:pPr>
            <w:r w:rsidRPr="00D97AF2">
              <w:rPr>
                <w:color w:val="FFFFFF" w:themeColor="background1"/>
                <w:lang w:val="en-GB"/>
              </w:rPr>
              <w:t>Other relevant crimes in Iraqi Law</w:t>
            </w:r>
          </w:p>
        </w:tc>
      </w:tr>
      <w:tr w:rsidR="009F152B" w:rsidRPr="005D17CC" w14:paraId="3A7BE3E5" w14:textId="77777777" w:rsidTr="000F0BB0">
        <w:tc>
          <w:tcPr>
            <w:tcW w:w="9010" w:type="dxa"/>
            <w:shd w:val="clear" w:color="auto" w:fill="EDE4F8"/>
          </w:tcPr>
          <w:p w14:paraId="296B8585" w14:textId="77777777" w:rsidR="00B33AEE" w:rsidRPr="005D17CC" w:rsidRDefault="00B33AEE" w:rsidP="00AC2E5F">
            <w:pPr>
              <w:rPr>
                <w:b/>
                <w:bCs/>
                <w:color w:val="002060"/>
                <w:sz w:val="20"/>
                <w:szCs w:val="20"/>
                <w:lang w:val="en-GB"/>
              </w:rPr>
            </w:pPr>
            <w:r w:rsidRPr="005D17CC">
              <w:rPr>
                <w:b/>
                <w:bCs/>
                <w:color w:val="002060"/>
                <w:sz w:val="20"/>
                <w:szCs w:val="20"/>
                <w:lang w:val="en-GB"/>
              </w:rPr>
              <w:t>Penal Code Forms of Murder and Unlawful Killing</w:t>
            </w:r>
          </w:p>
          <w:p w14:paraId="1CEE13FD" w14:textId="77777777" w:rsidR="009F152B" w:rsidRPr="005D17CC" w:rsidRDefault="008A19FC" w:rsidP="00AC2E5F">
            <w:pPr>
              <w:rPr>
                <w:b/>
                <w:bCs/>
                <w:color w:val="002060"/>
                <w:sz w:val="20"/>
                <w:szCs w:val="20"/>
                <w:lang w:val="en-GB"/>
              </w:rPr>
            </w:pPr>
            <w:r w:rsidRPr="005D17CC">
              <w:rPr>
                <w:b/>
                <w:bCs/>
                <w:color w:val="002060"/>
                <w:sz w:val="20"/>
                <w:szCs w:val="20"/>
                <w:lang w:val="en-GB"/>
              </w:rPr>
              <w:t>Article 405 Murder</w:t>
            </w:r>
          </w:p>
          <w:p w14:paraId="74818E20" w14:textId="77777777" w:rsidR="008A19FC" w:rsidRPr="005D17CC" w:rsidRDefault="008A19FC" w:rsidP="00AC2E5F">
            <w:pPr>
              <w:rPr>
                <w:b/>
                <w:bCs/>
                <w:color w:val="002060"/>
                <w:sz w:val="20"/>
                <w:szCs w:val="20"/>
                <w:lang w:val="en-GB"/>
              </w:rPr>
            </w:pPr>
            <w:r w:rsidRPr="005D17CC">
              <w:rPr>
                <w:b/>
                <w:bCs/>
                <w:color w:val="002060"/>
                <w:sz w:val="20"/>
                <w:szCs w:val="20"/>
                <w:lang w:val="en-GB"/>
              </w:rPr>
              <w:t>Article 406 Aggravated Murder</w:t>
            </w:r>
          </w:p>
          <w:p w14:paraId="29364AD3" w14:textId="77777777" w:rsidR="008A19FC" w:rsidRPr="005D17CC" w:rsidRDefault="008A19FC" w:rsidP="00AC2E5F">
            <w:pPr>
              <w:rPr>
                <w:b/>
                <w:bCs/>
                <w:color w:val="002060"/>
                <w:sz w:val="20"/>
                <w:szCs w:val="20"/>
                <w:lang w:val="en-GB"/>
              </w:rPr>
            </w:pPr>
            <w:r w:rsidRPr="005D17CC">
              <w:rPr>
                <w:b/>
                <w:bCs/>
                <w:color w:val="002060"/>
                <w:sz w:val="20"/>
                <w:szCs w:val="20"/>
                <w:lang w:val="en-GB"/>
              </w:rPr>
              <w:t>Article 410 Manslaughter</w:t>
            </w:r>
          </w:p>
          <w:p w14:paraId="22E15B65" w14:textId="77777777" w:rsidR="008A19FC" w:rsidRPr="005D17CC" w:rsidRDefault="008A19FC" w:rsidP="00AC2E5F">
            <w:pPr>
              <w:rPr>
                <w:b/>
                <w:bCs/>
                <w:color w:val="002060"/>
                <w:sz w:val="20"/>
                <w:szCs w:val="20"/>
                <w:lang w:val="en-GB"/>
              </w:rPr>
            </w:pPr>
            <w:r w:rsidRPr="005D17CC">
              <w:rPr>
                <w:b/>
                <w:bCs/>
                <w:color w:val="002060"/>
                <w:sz w:val="20"/>
                <w:szCs w:val="20"/>
                <w:lang w:val="en-GB"/>
              </w:rPr>
              <w:t>Article 411 Accidentally death</w:t>
            </w:r>
            <w:r w:rsidR="003E2F01" w:rsidRPr="005D17CC">
              <w:rPr>
                <w:b/>
                <w:bCs/>
                <w:color w:val="002060"/>
                <w:sz w:val="20"/>
                <w:szCs w:val="20"/>
                <w:lang w:val="en-GB"/>
              </w:rPr>
              <w:t>/Negligent killing</w:t>
            </w:r>
          </w:p>
        </w:tc>
      </w:tr>
      <w:tr w:rsidR="009F152B" w:rsidRPr="005D17CC" w14:paraId="3AD49706" w14:textId="77777777" w:rsidTr="000F0BB0">
        <w:tc>
          <w:tcPr>
            <w:tcW w:w="9010" w:type="dxa"/>
            <w:shd w:val="clear" w:color="auto" w:fill="EDE4F8"/>
          </w:tcPr>
          <w:p w14:paraId="3DE2967E" w14:textId="77777777" w:rsidR="00B33AEE" w:rsidRPr="005D17CC" w:rsidRDefault="00B33AEE" w:rsidP="00AC2E5F">
            <w:pPr>
              <w:rPr>
                <w:b/>
                <w:bCs/>
                <w:color w:val="002060"/>
                <w:sz w:val="20"/>
                <w:szCs w:val="20"/>
                <w:lang w:val="en-GB"/>
              </w:rPr>
            </w:pPr>
            <w:r w:rsidRPr="005D17CC">
              <w:rPr>
                <w:b/>
                <w:bCs/>
                <w:color w:val="002060"/>
                <w:sz w:val="20"/>
                <w:szCs w:val="20"/>
                <w:lang w:val="en-GB"/>
              </w:rPr>
              <w:t>Penal Code Forms of Assaul</w:t>
            </w:r>
            <w:r w:rsidR="00E90DC5" w:rsidRPr="005D17CC">
              <w:rPr>
                <w:b/>
                <w:bCs/>
                <w:color w:val="002060"/>
                <w:sz w:val="20"/>
                <w:szCs w:val="20"/>
                <w:lang w:val="en-GB"/>
              </w:rPr>
              <w:t>t</w:t>
            </w:r>
          </w:p>
          <w:p w14:paraId="38B4327F" w14:textId="77777777" w:rsidR="009F152B" w:rsidRPr="005D17CC" w:rsidRDefault="003E2F01" w:rsidP="00AC2E5F">
            <w:pPr>
              <w:rPr>
                <w:b/>
                <w:bCs/>
                <w:color w:val="002060"/>
                <w:sz w:val="20"/>
                <w:szCs w:val="20"/>
                <w:lang w:val="en-GB"/>
              </w:rPr>
            </w:pPr>
            <w:r w:rsidRPr="005D17CC">
              <w:rPr>
                <w:b/>
                <w:bCs/>
                <w:color w:val="002060"/>
                <w:sz w:val="20"/>
                <w:szCs w:val="20"/>
                <w:lang w:val="en-GB"/>
              </w:rPr>
              <w:t>Article 412 Assault with intent to cause permanent damage</w:t>
            </w:r>
          </w:p>
          <w:p w14:paraId="7401F9FD" w14:textId="77777777" w:rsidR="003E2F01" w:rsidRPr="005D17CC" w:rsidRDefault="003E2F01" w:rsidP="003E2F01">
            <w:pPr>
              <w:rPr>
                <w:b/>
                <w:bCs/>
                <w:color w:val="002060"/>
                <w:sz w:val="20"/>
                <w:szCs w:val="20"/>
                <w:lang w:val="en-GB"/>
              </w:rPr>
            </w:pPr>
            <w:r w:rsidRPr="005D17CC">
              <w:rPr>
                <w:b/>
                <w:bCs/>
                <w:color w:val="002060"/>
                <w:sz w:val="20"/>
                <w:szCs w:val="20"/>
                <w:lang w:val="en-GB"/>
              </w:rPr>
              <w:t>Article 413 Assault and aggravated circumstances</w:t>
            </w:r>
          </w:p>
          <w:p w14:paraId="0AE06689" w14:textId="77777777" w:rsidR="003E2F01" w:rsidRPr="005D17CC" w:rsidRDefault="003E2F01" w:rsidP="003E2F01">
            <w:pPr>
              <w:rPr>
                <w:b/>
                <w:bCs/>
                <w:color w:val="002060"/>
                <w:sz w:val="20"/>
                <w:szCs w:val="20"/>
                <w:lang w:val="en-GB"/>
              </w:rPr>
            </w:pPr>
            <w:r w:rsidRPr="005D17CC">
              <w:rPr>
                <w:b/>
                <w:bCs/>
                <w:color w:val="002060"/>
                <w:sz w:val="20"/>
                <w:szCs w:val="20"/>
                <w:lang w:val="en-GB"/>
              </w:rPr>
              <w:t>Article 414 Aggravated Assault</w:t>
            </w:r>
          </w:p>
          <w:p w14:paraId="5DCA408D" w14:textId="77777777" w:rsidR="003E2F01" w:rsidRPr="005D17CC" w:rsidRDefault="003E2F01" w:rsidP="003E2F01">
            <w:pPr>
              <w:rPr>
                <w:b/>
                <w:bCs/>
                <w:color w:val="002060"/>
                <w:sz w:val="20"/>
                <w:szCs w:val="20"/>
                <w:lang w:val="en-GB"/>
              </w:rPr>
            </w:pPr>
            <w:r w:rsidRPr="005D17CC">
              <w:rPr>
                <w:b/>
                <w:bCs/>
                <w:color w:val="002060"/>
                <w:sz w:val="20"/>
                <w:szCs w:val="20"/>
                <w:lang w:val="en-GB"/>
              </w:rPr>
              <w:t>Article 415 Minor Assault</w:t>
            </w:r>
          </w:p>
          <w:p w14:paraId="331B5690" w14:textId="77777777" w:rsidR="003E2F01" w:rsidRPr="005D17CC" w:rsidRDefault="003E2F01" w:rsidP="003E2F01">
            <w:pPr>
              <w:rPr>
                <w:b/>
                <w:bCs/>
                <w:color w:val="002060"/>
                <w:sz w:val="20"/>
                <w:szCs w:val="20"/>
                <w:lang w:val="en-GB"/>
              </w:rPr>
            </w:pPr>
            <w:r w:rsidRPr="005D17CC">
              <w:rPr>
                <w:b/>
                <w:bCs/>
                <w:color w:val="002060"/>
                <w:sz w:val="20"/>
                <w:szCs w:val="20"/>
                <w:lang w:val="en-GB"/>
              </w:rPr>
              <w:t>Article 416 Negligent Harm</w:t>
            </w:r>
          </w:p>
        </w:tc>
      </w:tr>
      <w:tr w:rsidR="009F152B" w:rsidRPr="005D17CC" w14:paraId="4470DD54" w14:textId="77777777" w:rsidTr="000F0BB0">
        <w:tc>
          <w:tcPr>
            <w:tcW w:w="9010" w:type="dxa"/>
            <w:shd w:val="clear" w:color="auto" w:fill="EDE4F8"/>
          </w:tcPr>
          <w:p w14:paraId="08B28A50" w14:textId="77777777" w:rsidR="009F152B" w:rsidRPr="005D17CC" w:rsidRDefault="00B33AEE" w:rsidP="006F61BF">
            <w:pPr>
              <w:jc w:val="both"/>
              <w:rPr>
                <w:b/>
                <w:bCs/>
                <w:color w:val="002060"/>
                <w:sz w:val="20"/>
                <w:szCs w:val="20"/>
                <w:lang w:val="en-GB"/>
              </w:rPr>
            </w:pPr>
            <w:r w:rsidRPr="005D17CC">
              <w:rPr>
                <w:b/>
                <w:bCs/>
                <w:color w:val="002060"/>
                <w:sz w:val="20"/>
                <w:szCs w:val="20"/>
                <w:lang w:val="en-GB"/>
              </w:rPr>
              <w:t>Assaulting a Pregnant Woman</w:t>
            </w:r>
            <w:r w:rsidR="006F61BF" w:rsidRPr="005D17CC">
              <w:rPr>
                <w:b/>
                <w:bCs/>
                <w:color w:val="002060"/>
                <w:sz w:val="20"/>
                <w:szCs w:val="20"/>
                <w:lang w:val="en-GB"/>
              </w:rPr>
              <w:t>:</w:t>
            </w:r>
            <w:r w:rsidRPr="005D17CC">
              <w:rPr>
                <w:b/>
                <w:bCs/>
                <w:color w:val="002060"/>
                <w:sz w:val="20"/>
                <w:szCs w:val="20"/>
                <w:lang w:val="en-GB"/>
              </w:rPr>
              <w:t xml:space="preserve"> Penal Code </w:t>
            </w:r>
            <w:r w:rsidR="008E6A5B" w:rsidRPr="005D17CC">
              <w:rPr>
                <w:b/>
                <w:bCs/>
                <w:color w:val="002060"/>
                <w:sz w:val="20"/>
                <w:szCs w:val="20"/>
                <w:lang w:val="en-GB"/>
              </w:rPr>
              <w:t xml:space="preserve">Article 419 </w:t>
            </w:r>
            <w:r w:rsidR="006F61BF" w:rsidRPr="005D17CC">
              <w:rPr>
                <w:b/>
                <w:bCs/>
                <w:color w:val="002060"/>
                <w:sz w:val="20"/>
                <w:szCs w:val="20"/>
                <w:lang w:val="en-GB"/>
              </w:rPr>
              <w:t>‘</w:t>
            </w:r>
            <w:r w:rsidR="008E6A5B" w:rsidRPr="005D17CC">
              <w:rPr>
                <w:color w:val="002060"/>
                <w:sz w:val="20"/>
                <w:szCs w:val="20"/>
                <w:lang w:val="en-GB"/>
              </w:rPr>
              <w:t>Without prejudice to any greater penalty prescribed by law, any person who assaults a pregnant woman, while being aware of her condition, by beating or injuring her or with the use of violence or by administering to her toxic substances or by committing any other unlawful act without intending to procure the miscarriage of such woman and thereby causes her to miscarry.</w:t>
            </w:r>
            <w:r w:rsidR="006F61BF" w:rsidRPr="005D17CC">
              <w:rPr>
                <w:color w:val="002060"/>
                <w:sz w:val="20"/>
                <w:szCs w:val="20"/>
                <w:lang w:val="en-GB"/>
              </w:rPr>
              <w:t>’</w:t>
            </w:r>
          </w:p>
        </w:tc>
      </w:tr>
      <w:tr w:rsidR="009F152B" w:rsidRPr="005D17CC" w14:paraId="2C6B4D7B" w14:textId="77777777" w:rsidTr="000F0BB0">
        <w:tc>
          <w:tcPr>
            <w:tcW w:w="9010" w:type="dxa"/>
            <w:shd w:val="clear" w:color="auto" w:fill="EDE4F8"/>
          </w:tcPr>
          <w:p w14:paraId="38E7B72F" w14:textId="77777777" w:rsidR="009F152B" w:rsidRPr="005D17CC" w:rsidRDefault="00B33AEE" w:rsidP="006F61BF">
            <w:pPr>
              <w:jc w:val="both"/>
              <w:rPr>
                <w:b/>
                <w:bCs/>
                <w:color w:val="002060"/>
                <w:sz w:val="20"/>
                <w:szCs w:val="20"/>
                <w:lang w:val="en-GB"/>
              </w:rPr>
            </w:pPr>
            <w:r w:rsidRPr="005D17CC">
              <w:rPr>
                <w:b/>
                <w:bCs/>
                <w:color w:val="002060"/>
                <w:sz w:val="20"/>
                <w:szCs w:val="20"/>
                <w:lang w:val="en-GB"/>
              </w:rPr>
              <w:t xml:space="preserve">Unlawful detention by public official/agent: </w:t>
            </w:r>
            <w:r w:rsidR="00473211" w:rsidRPr="005D17CC">
              <w:rPr>
                <w:b/>
                <w:bCs/>
                <w:color w:val="002060"/>
                <w:sz w:val="20"/>
                <w:szCs w:val="20"/>
                <w:lang w:val="en-GB"/>
              </w:rPr>
              <w:t xml:space="preserve">Penal Code Article 322 </w:t>
            </w:r>
            <w:r w:rsidR="006F61BF" w:rsidRPr="005D17CC">
              <w:rPr>
                <w:b/>
                <w:bCs/>
                <w:color w:val="002060"/>
                <w:sz w:val="20"/>
                <w:szCs w:val="20"/>
                <w:lang w:val="en-GB"/>
              </w:rPr>
              <w:t>‘</w:t>
            </w:r>
            <w:r w:rsidR="00473211" w:rsidRPr="005D17CC">
              <w:rPr>
                <w:color w:val="002060"/>
                <w:sz w:val="20"/>
                <w:szCs w:val="20"/>
                <w:lang w:val="en-GB"/>
              </w:rPr>
              <w:t>Any public official or agent who arrests, imprisons or detains a person in circumstances other than those stipulated by law.</w:t>
            </w:r>
            <w:r w:rsidR="006F61BF" w:rsidRPr="005D17CC">
              <w:rPr>
                <w:color w:val="002060"/>
                <w:sz w:val="20"/>
                <w:szCs w:val="20"/>
                <w:lang w:val="en-GB"/>
              </w:rPr>
              <w:t>’</w:t>
            </w:r>
          </w:p>
        </w:tc>
      </w:tr>
      <w:tr w:rsidR="00473211" w:rsidRPr="005D17CC" w14:paraId="25DEDC80" w14:textId="77777777" w:rsidTr="000F0BB0">
        <w:tc>
          <w:tcPr>
            <w:tcW w:w="9010" w:type="dxa"/>
            <w:shd w:val="clear" w:color="auto" w:fill="EDE4F8"/>
          </w:tcPr>
          <w:p w14:paraId="2B88457F" w14:textId="77777777" w:rsidR="00473211" w:rsidRPr="005D17CC" w:rsidRDefault="00B33AEE" w:rsidP="006F61BF">
            <w:pPr>
              <w:jc w:val="both"/>
              <w:rPr>
                <w:b/>
                <w:bCs/>
                <w:color w:val="002060"/>
                <w:sz w:val="20"/>
                <w:szCs w:val="20"/>
                <w:lang w:val="en-GB"/>
              </w:rPr>
            </w:pPr>
            <w:r w:rsidRPr="005D17CC">
              <w:rPr>
                <w:b/>
                <w:bCs/>
                <w:color w:val="002060"/>
                <w:sz w:val="20"/>
                <w:szCs w:val="20"/>
                <w:lang w:val="en-GB"/>
              </w:rPr>
              <w:t xml:space="preserve">Slave Labour by public official/agent: Penal Code </w:t>
            </w:r>
            <w:r w:rsidR="00D21042" w:rsidRPr="005D17CC">
              <w:rPr>
                <w:b/>
                <w:bCs/>
                <w:color w:val="002060"/>
                <w:sz w:val="20"/>
                <w:szCs w:val="20"/>
                <w:lang w:val="en-GB"/>
              </w:rPr>
              <w:t>Article 325</w:t>
            </w:r>
            <w:r w:rsidR="00473211" w:rsidRPr="005D17CC">
              <w:rPr>
                <w:b/>
                <w:bCs/>
                <w:color w:val="002060"/>
                <w:sz w:val="20"/>
                <w:szCs w:val="20"/>
                <w:lang w:val="en-GB"/>
              </w:rPr>
              <w:t xml:space="preserve"> </w:t>
            </w:r>
            <w:r w:rsidR="006F61BF" w:rsidRPr="005D17CC">
              <w:rPr>
                <w:b/>
                <w:bCs/>
                <w:color w:val="002060"/>
                <w:sz w:val="20"/>
                <w:szCs w:val="20"/>
                <w:lang w:val="en-GB"/>
              </w:rPr>
              <w:t>‘</w:t>
            </w:r>
            <w:r w:rsidR="00473211" w:rsidRPr="005D17CC">
              <w:rPr>
                <w:color w:val="002060"/>
                <w:sz w:val="20"/>
                <w:szCs w:val="20"/>
                <w:lang w:val="en-GB"/>
              </w:rPr>
              <w:t>Any public official or agent who engages slave labour in activities unconnected with the legally or constitutionally recognized public interest or activities other than those that are prompted by necessity or who obliges a person to engage in activities or circumstances other than those in which the law sanctions such activity.</w:t>
            </w:r>
            <w:r w:rsidR="006F61BF" w:rsidRPr="005D17CC">
              <w:rPr>
                <w:color w:val="002060"/>
                <w:sz w:val="20"/>
                <w:szCs w:val="20"/>
                <w:lang w:val="en-GB"/>
              </w:rPr>
              <w:t>’</w:t>
            </w:r>
          </w:p>
        </w:tc>
      </w:tr>
      <w:tr w:rsidR="00473211" w:rsidRPr="005D17CC" w14:paraId="1B45CDF7" w14:textId="77777777" w:rsidTr="000F0BB0">
        <w:tc>
          <w:tcPr>
            <w:tcW w:w="9010" w:type="dxa"/>
            <w:shd w:val="clear" w:color="auto" w:fill="EDE4F8"/>
          </w:tcPr>
          <w:p w14:paraId="71BDD94A" w14:textId="77777777" w:rsidR="00473211" w:rsidRPr="005D17CC" w:rsidRDefault="00B33AEE" w:rsidP="006F61BF">
            <w:pPr>
              <w:jc w:val="both"/>
              <w:rPr>
                <w:b/>
                <w:bCs/>
                <w:color w:val="002060"/>
                <w:sz w:val="20"/>
                <w:szCs w:val="20"/>
                <w:lang w:val="en-GB"/>
              </w:rPr>
            </w:pPr>
            <w:r w:rsidRPr="005D17CC">
              <w:rPr>
                <w:b/>
                <w:bCs/>
                <w:color w:val="002060"/>
                <w:sz w:val="20"/>
                <w:szCs w:val="20"/>
                <w:lang w:val="en-GB"/>
              </w:rPr>
              <w:t xml:space="preserve">Cruel Treatment by public official/agent: Penal Code </w:t>
            </w:r>
            <w:r w:rsidR="00473211" w:rsidRPr="005D17CC">
              <w:rPr>
                <w:b/>
                <w:bCs/>
                <w:color w:val="002060"/>
                <w:sz w:val="20"/>
                <w:szCs w:val="20"/>
                <w:lang w:val="en-GB"/>
              </w:rPr>
              <w:t xml:space="preserve">Article 332 </w:t>
            </w:r>
            <w:r w:rsidR="006F61BF" w:rsidRPr="005D17CC">
              <w:rPr>
                <w:b/>
                <w:bCs/>
                <w:color w:val="002060"/>
                <w:sz w:val="20"/>
                <w:szCs w:val="20"/>
                <w:lang w:val="en-GB"/>
              </w:rPr>
              <w:t>‘</w:t>
            </w:r>
            <w:r w:rsidR="00473211" w:rsidRPr="005D17CC">
              <w:rPr>
                <w:color w:val="002060"/>
                <w:sz w:val="20"/>
                <w:szCs w:val="20"/>
                <w:lang w:val="en-GB"/>
              </w:rPr>
              <w:t>Any public official or agent who cruelly treats a person in the course of his duties thereby causing him to suffer a loss of esteem or dignity or physical pain</w:t>
            </w:r>
            <w:r w:rsidR="00473211" w:rsidRPr="005D17CC">
              <w:rPr>
                <w:b/>
                <w:bCs/>
                <w:color w:val="002060"/>
                <w:sz w:val="20"/>
                <w:szCs w:val="20"/>
                <w:lang w:val="en-GB"/>
              </w:rPr>
              <w:t>.</w:t>
            </w:r>
            <w:r w:rsidR="006F61BF" w:rsidRPr="005D17CC">
              <w:rPr>
                <w:b/>
                <w:bCs/>
                <w:color w:val="002060"/>
                <w:sz w:val="20"/>
                <w:szCs w:val="20"/>
                <w:lang w:val="en-GB"/>
              </w:rPr>
              <w:t>’</w:t>
            </w:r>
          </w:p>
        </w:tc>
      </w:tr>
      <w:tr w:rsidR="00473211" w:rsidRPr="005D17CC" w14:paraId="5B0BA074" w14:textId="77777777" w:rsidTr="000F0BB0">
        <w:tc>
          <w:tcPr>
            <w:tcW w:w="9010" w:type="dxa"/>
            <w:shd w:val="clear" w:color="auto" w:fill="EDE4F8"/>
          </w:tcPr>
          <w:p w14:paraId="5FFB4DBA" w14:textId="77777777" w:rsidR="00473211" w:rsidRPr="005D17CC" w:rsidRDefault="00B33AEE" w:rsidP="00473211">
            <w:pPr>
              <w:rPr>
                <w:color w:val="002060"/>
                <w:sz w:val="20"/>
                <w:szCs w:val="20"/>
                <w:lang w:val="en-GB"/>
              </w:rPr>
            </w:pPr>
            <w:r w:rsidRPr="005D17CC">
              <w:rPr>
                <w:b/>
                <w:bCs/>
                <w:color w:val="002060"/>
                <w:sz w:val="20"/>
                <w:szCs w:val="20"/>
                <w:lang w:val="en-GB"/>
              </w:rPr>
              <w:t xml:space="preserve">Torture by public official/agent: Penal Code </w:t>
            </w:r>
            <w:r w:rsidR="00473211" w:rsidRPr="005D17CC">
              <w:rPr>
                <w:b/>
                <w:bCs/>
                <w:color w:val="002060"/>
                <w:sz w:val="20"/>
                <w:szCs w:val="20"/>
                <w:lang w:val="en-GB"/>
              </w:rPr>
              <w:t xml:space="preserve">Article 333 </w:t>
            </w:r>
            <w:r w:rsidR="006F61BF" w:rsidRPr="005D17CC">
              <w:rPr>
                <w:b/>
                <w:bCs/>
                <w:color w:val="002060"/>
                <w:sz w:val="20"/>
                <w:szCs w:val="20"/>
                <w:lang w:val="en-GB"/>
              </w:rPr>
              <w:t>‘</w:t>
            </w:r>
            <w:r w:rsidR="00473211" w:rsidRPr="005D17CC">
              <w:rPr>
                <w:color w:val="002060"/>
                <w:sz w:val="20"/>
                <w:szCs w:val="20"/>
                <w:lang w:val="en-GB"/>
              </w:rPr>
              <w:t>Any public official or agent who tortures or orders the torture of an accused, witness or informant in order to compel him to confess to the commission of an offence or to make a statement or provide information about such offence or to withhold information or to give a particular opinion in respect of it.</w:t>
            </w:r>
            <w:r w:rsidR="00D21042" w:rsidRPr="005D17CC">
              <w:rPr>
                <w:color w:val="002060"/>
                <w:sz w:val="20"/>
                <w:szCs w:val="20"/>
                <w:lang w:val="en-GB"/>
              </w:rPr>
              <w:t>’</w:t>
            </w:r>
            <w:r w:rsidR="00473211" w:rsidRPr="005D17CC">
              <w:rPr>
                <w:color w:val="002060"/>
                <w:sz w:val="20"/>
                <w:szCs w:val="20"/>
                <w:lang w:val="en-GB"/>
              </w:rPr>
              <w:t xml:space="preserve"> “Torture includes use of force and menaces.”</w:t>
            </w:r>
          </w:p>
          <w:p w14:paraId="46E1BFF9" w14:textId="77777777" w:rsidR="002C7B84" w:rsidRDefault="005F2AE9" w:rsidP="00473211">
            <w:pPr>
              <w:rPr>
                <w:color w:val="002060"/>
                <w:sz w:val="20"/>
                <w:szCs w:val="20"/>
                <w:lang w:val="en-GB"/>
              </w:rPr>
            </w:pPr>
            <w:r w:rsidRPr="005D17CC">
              <w:rPr>
                <w:color w:val="002060"/>
                <w:sz w:val="20"/>
                <w:szCs w:val="20"/>
                <w:lang w:val="en-GB"/>
              </w:rPr>
              <w:t xml:space="preserve">Note: </w:t>
            </w:r>
          </w:p>
          <w:p w14:paraId="5D8E8068" w14:textId="77777777" w:rsidR="005F2AE9" w:rsidRPr="004238E5" w:rsidRDefault="002C7B84" w:rsidP="002C7B84">
            <w:pPr>
              <w:pStyle w:val="ListParagraph"/>
              <w:numPr>
                <w:ilvl w:val="0"/>
                <w:numId w:val="74"/>
              </w:numPr>
              <w:rPr>
                <w:b/>
                <w:bCs/>
                <w:color w:val="002060"/>
                <w:sz w:val="20"/>
                <w:szCs w:val="20"/>
                <w:lang w:val="en-GB"/>
              </w:rPr>
            </w:pPr>
            <w:r>
              <w:rPr>
                <w:i/>
                <w:iCs/>
                <w:color w:val="0070C0"/>
                <w:sz w:val="20"/>
                <w:szCs w:val="20"/>
                <w:lang w:val="en-GB"/>
              </w:rPr>
              <w:t xml:space="preserve">Provision does not include reference to severe physical or mental pain or suffering. </w:t>
            </w:r>
            <w:r w:rsidR="00F70BDE" w:rsidRPr="004238E5">
              <w:rPr>
                <w:i/>
                <w:iCs/>
                <w:color w:val="0070C0"/>
                <w:sz w:val="20"/>
                <w:szCs w:val="20"/>
                <w:lang w:val="en-GB"/>
              </w:rPr>
              <w:t>D</w:t>
            </w:r>
            <w:r w:rsidR="005F2AE9" w:rsidRPr="004238E5">
              <w:rPr>
                <w:i/>
                <w:iCs/>
                <w:color w:val="0070C0"/>
                <w:sz w:val="20"/>
                <w:szCs w:val="20"/>
                <w:lang w:val="en-GB"/>
              </w:rPr>
              <w:t xml:space="preserve">oes </w:t>
            </w:r>
            <w:r>
              <w:rPr>
                <w:i/>
                <w:iCs/>
                <w:color w:val="0070C0"/>
                <w:sz w:val="20"/>
                <w:szCs w:val="20"/>
                <w:lang w:val="en-GB"/>
              </w:rPr>
              <w:t>it</w:t>
            </w:r>
            <w:r w:rsidR="005F2AE9" w:rsidRPr="004238E5">
              <w:rPr>
                <w:i/>
                <w:iCs/>
                <w:color w:val="0070C0"/>
                <w:sz w:val="20"/>
                <w:szCs w:val="20"/>
                <w:lang w:val="en-GB"/>
              </w:rPr>
              <w:t xml:space="preserve"> fully recognise psychological and sexual torture?</w:t>
            </w:r>
          </w:p>
          <w:p w14:paraId="3EE10487" w14:textId="77777777" w:rsidR="002C7B84" w:rsidRPr="004238E5" w:rsidRDefault="002C7B84" w:rsidP="002C7B84">
            <w:pPr>
              <w:pStyle w:val="ListParagraph"/>
              <w:numPr>
                <w:ilvl w:val="0"/>
                <w:numId w:val="74"/>
              </w:numPr>
              <w:rPr>
                <w:b/>
                <w:bCs/>
                <w:color w:val="002060"/>
                <w:sz w:val="20"/>
                <w:szCs w:val="20"/>
                <w:lang w:val="en-GB"/>
              </w:rPr>
            </w:pPr>
            <w:r>
              <w:rPr>
                <w:i/>
                <w:iCs/>
                <w:color w:val="0070C0"/>
                <w:sz w:val="20"/>
                <w:szCs w:val="20"/>
                <w:lang w:val="en-GB"/>
              </w:rPr>
              <w:t>Does not include the full range of prohibited purposes of torture under international law, such as discrimination.</w:t>
            </w:r>
          </w:p>
          <w:p w14:paraId="5977745A" w14:textId="77777777" w:rsidR="002C7B84" w:rsidRPr="004238E5" w:rsidRDefault="002C7B84" w:rsidP="002C7B84">
            <w:pPr>
              <w:pStyle w:val="ListParagraph"/>
              <w:numPr>
                <w:ilvl w:val="0"/>
                <w:numId w:val="74"/>
              </w:numPr>
              <w:rPr>
                <w:b/>
                <w:bCs/>
                <w:color w:val="4472C4" w:themeColor="accent5"/>
                <w:sz w:val="20"/>
                <w:szCs w:val="20"/>
                <w:lang w:val="en-GB"/>
              </w:rPr>
            </w:pPr>
            <w:r w:rsidRPr="004238E5">
              <w:rPr>
                <w:i/>
                <w:iCs/>
                <w:color w:val="4472C4" w:themeColor="accent5"/>
                <w:sz w:val="20"/>
                <w:szCs w:val="20"/>
                <w:lang w:val="en-GB"/>
              </w:rPr>
              <w:t>Only applies to perpetrators who are public officials or agents.</w:t>
            </w:r>
          </w:p>
          <w:p w14:paraId="56B77B35" w14:textId="77777777" w:rsidR="002C7B84" w:rsidRPr="004238E5" w:rsidRDefault="002C7B84" w:rsidP="002C7B84">
            <w:pPr>
              <w:pStyle w:val="ListParagraph"/>
              <w:numPr>
                <w:ilvl w:val="0"/>
                <w:numId w:val="74"/>
              </w:numPr>
              <w:rPr>
                <w:b/>
                <w:bCs/>
                <w:color w:val="4472C4" w:themeColor="accent5"/>
                <w:sz w:val="20"/>
                <w:szCs w:val="20"/>
                <w:lang w:val="en-GB"/>
              </w:rPr>
            </w:pPr>
            <w:r w:rsidRPr="004238E5">
              <w:rPr>
                <w:i/>
                <w:iCs/>
                <w:color w:val="4472C4" w:themeColor="accent5"/>
                <w:sz w:val="20"/>
                <w:szCs w:val="20"/>
                <w:lang w:val="en-GB"/>
              </w:rPr>
              <w:t>Only applies to victims who are accused persons, witnesses, or informants.</w:t>
            </w:r>
          </w:p>
          <w:p w14:paraId="57FE8A47" w14:textId="77777777" w:rsidR="002C7B84" w:rsidRPr="004238E5" w:rsidRDefault="002C7B84" w:rsidP="004238E5">
            <w:pPr>
              <w:ind w:left="360"/>
              <w:rPr>
                <w:b/>
                <w:bCs/>
                <w:color w:val="002060"/>
                <w:sz w:val="20"/>
                <w:szCs w:val="20"/>
                <w:lang w:val="en-GB"/>
              </w:rPr>
            </w:pPr>
          </w:p>
        </w:tc>
      </w:tr>
      <w:tr w:rsidR="000F0BB0" w:rsidRPr="005D17CC" w14:paraId="1072E23B" w14:textId="77777777" w:rsidTr="000F0BB0">
        <w:tc>
          <w:tcPr>
            <w:tcW w:w="9010" w:type="dxa"/>
            <w:shd w:val="clear" w:color="auto" w:fill="EDE4F8"/>
          </w:tcPr>
          <w:p w14:paraId="68177A19" w14:textId="77777777" w:rsidR="00D21042" w:rsidRPr="005D17CC" w:rsidRDefault="00B33AEE" w:rsidP="00AC2E5F">
            <w:pPr>
              <w:rPr>
                <w:color w:val="002060"/>
                <w:sz w:val="20"/>
                <w:szCs w:val="20"/>
                <w:lang w:val="en-GB"/>
              </w:rPr>
            </w:pPr>
            <w:r w:rsidRPr="005D17CC">
              <w:rPr>
                <w:b/>
                <w:bCs/>
                <w:color w:val="002060"/>
                <w:sz w:val="20"/>
                <w:szCs w:val="20"/>
                <w:lang w:val="en-GB"/>
              </w:rPr>
              <w:t xml:space="preserve">Kidnapping and Unlawful Detention: </w:t>
            </w:r>
            <w:r w:rsidR="00D03EC2" w:rsidRPr="005D17CC">
              <w:rPr>
                <w:b/>
                <w:bCs/>
                <w:color w:val="002060"/>
                <w:sz w:val="20"/>
                <w:szCs w:val="20"/>
                <w:lang w:val="en-GB"/>
              </w:rPr>
              <w:t xml:space="preserve">Penal Code </w:t>
            </w:r>
            <w:r w:rsidR="005523A8" w:rsidRPr="005D17CC">
              <w:rPr>
                <w:b/>
                <w:bCs/>
                <w:color w:val="002060"/>
                <w:sz w:val="20"/>
                <w:szCs w:val="20"/>
                <w:lang w:val="en-GB"/>
              </w:rPr>
              <w:t>Article 421</w:t>
            </w:r>
            <w:r w:rsidR="005523A8" w:rsidRPr="005D17CC">
              <w:rPr>
                <w:color w:val="002060"/>
                <w:sz w:val="20"/>
                <w:szCs w:val="20"/>
                <w:lang w:val="en-GB"/>
              </w:rPr>
              <w:t xml:space="preserve"> </w:t>
            </w:r>
            <w:r w:rsidR="00D21042" w:rsidRPr="005D17CC">
              <w:rPr>
                <w:color w:val="002060"/>
                <w:sz w:val="20"/>
                <w:szCs w:val="20"/>
                <w:lang w:val="en-GB"/>
              </w:rPr>
              <w:t>‘</w:t>
            </w:r>
            <w:r w:rsidR="005523A8" w:rsidRPr="005D17CC">
              <w:rPr>
                <w:color w:val="002060"/>
                <w:sz w:val="20"/>
                <w:szCs w:val="20"/>
                <w:lang w:val="en-GB"/>
              </w:rPr>
              <w:t>Any person who seizes, detains or deprives a person of his liberty in any way without an order from a competent authority in circumstances other than those described in the laws and regulations to that effect is punishable by detention. Death penalty</w:t>
            </w:r>
            <w:r w:rsidR="00D21042" w:rsidRPr="005D17CC">
              <w:rPr>
                <w:color w:val="002060"/>
                <w:sz w:val="20"/>
                <w:szCs w:val="20"/>
                <w:lang w:val="en-GB"/>
              </w:rPr>
              <w:t xml:space="preserve"> imposed</w:t>
            </w:r>
            <w:r w:rsidR="005523A8" w:rsidRPr="005D17CC">
              <w:rPr>
                <w:color w:val="002060"/>
                <w:sz w:val="20"/>
                <w:szCs w:val="20"/>
                <w:lang w:val="en-GB"/>
              </w:rPr>
              <w:t xml:space="preserve"> when…. </w:t>
            </w:r>
          </w:p>
          <w:p w14:paraId="67B409DD" w14:textId="77777777" w:rsidR="00AC2E5F" w:rsidRPr="005D17CC" w:rsidRDefault="00AC2E5F" w:rsidP="00AC2E5F">
            <w:pPr>
              <w:rPr>
                <w:color w:val="002060"/>
                <w:sz w:val="20"/>
                <w:szCs w:val="20"/>
                <w:lang w:val="en-GB"/>
              </w:rPr>
            </w:pPr>
            <w:r w:rsidRPr="005D17CC">
              <w:rPr>
                <w:color w:val="002060"/>
                <w:sz w:val="20"/>
                <w:szCs w:val="20"/>
                <w:lang w:val="en-GB"/>
              </w:rPr>
              <w:t xml:space="preserve">(1) If the offence is committed by a person who is wearing the uniform of a government employee without being entitled to do so or a distinctive official insignia belonging to such employee or assumes a false public </w:t>
            </w:r>
            <w:r w:rsidRPr="005D17CC">
              <w:rPr>
                <w:color w:val="002060"/>
                <w:sz w:val="20"/>
                <w:szCs w:val="20"/>
                <w:lang w:val="en-GB"/>
              </w:rPr>
              <w:lastRenderedPageBreak/>
              <w:t xml:space="preserve">identity or issues a false order for the arrest, imprisonment or detention of a person while claiming it to be issued by a competent authority. </w:t>
            </w:r>
          </w:p>
          <w:p w14:paraId="00EB5C00" w14:textId="77777777" w:rsidR="00AC2E5F" w:rsidRPr="005D17CC" w:rsidRDefault="00AC2E5F" w:rsidP="00AC2E5F">
            <w:pPr>
              <w:rPr>
                <w:color w:val="002060"/>
                <w:sz w:val="20"/>
                <w:szCs w:val="20"/>
                <w:lang w:val="en-GB"/>
              </w:rPr>
            </w:pPr>
            <w:r w:rsidRPr="005D17CC">
              <w:rPr>
                <w:color w:val="002060"/>
                <w:sz w:val="20"/>
                <w:szCs w:val="20"/>
                <w:lang w:val="en-GB"/>
              </w:rPr>
              <w:t xml:space="preserve">(2) If the offence is accompanied by the threat of death or physical or mental torment. </w:t>
            </w:r>
          </w:p>
          <w:p w14:paraId="60351103" w14:textId="77777777" w:rsidR="00AC2E5F" w:rsidRPr="005D17CC" w:rsidRDefault="00AC2E5F" w:rsidP="00AC2E5F">
            <w:pPr>
              <w:rPr>
                <w:color w:val="002060"/>
                <w:sz w:val="20"/>
                <w:szCs w:val="20"/>
                <w:lang w:val="en-GB"/>
              </w:rPr>
            </w:pPr>
            <w:r w:rsidRPr="005D17CC">
              <w:rPr>
                <w:color w:val="002060"/>
                <w:sz w:val="20"/>
                <w:szCs w:val="20"/>
                <w:lang w:val="en-GB"/>
              </w:rPr>
              <w:t xml:space="preserve">(3) If the offence is committed by two or more persons or by a person openly carrying a weapon. </w:t>
            </w:r>
          </w:p>
          <w:p w14:paraId="6EDA95F3" w14:textId="77777777" w:rsidR="00AC2E5F" w:rsidRPr="005D17CC" w:rsidRDefault="00AC2E5F" w:rsidP="00AC2E5F">
            <w:pPr>
              <w:rPr>
                <w:color w:val="002060"/>
                <w:sz w:val="20"/>
                <w:szCs w:val="20"/>
                <w:lang w:val="en-GB"/>
              </w:rPr>
            </w:pPr>
            <w:r w:rsidRPr="005D17CC">
              <w:rPr>
                <w:color w:val="002060"/>
                <w:sz w:val="20"/>
                <w:szCs w:val="20"/>
                <w:lang w:val="en-GB"/>
              </w:rPr>
              <w:t xml:space="preserve">(4) If the period of seizure, detention or deprivation of freedom exceeds 15 days. </w:t>
            </w:r>
          </w:p>
          <w:p w14:paraId="52B78C3A" w14:textId="77777777" w:rsidR="00AC2E5F" w:rsidRPr="005D17CC" w:rsidRDefault="00AC2E5F" w:rsidP="00AC2E5F">
            <w:pPr>
              <w:rPr>
                <w:b/>
                <w:bCs/>
                <w:color w:val="002060"/>
                <w:sz w:val="20"/>
                <w:szCs w:val="20"/>
                <w:lang w:val="en-GB"/>
              </w:rPr>
            </w:pPr>
            <w:r w:rsidRPr="005D17CC">
              <w:rPr>
                <w:b/>
                <w:bCs/>
                <w:color w:val="002060"/>
                <w:sz w:val="20"/>
                <w:szCs w:val="20"/>
                <w:lang w:val="en-GB"/>
              </w:rPr>
              <w:t xml:space="preserve">(5) If the motive for the offence is financial gain or the sexual assault of the victim or the taking of vengeance on the victim or on another. </w:t>
            </w:r>
          </w:p>
          <w:p w14:paraId="668B7E23" w14:textId="77777777" w:rsidR="000F0BB0" w:rsidRPr="005D17CC" w:rsidRDefault="00AC2E5F" w:rsidP="00AC2E5F">
            <w:pPr>
              <w:rPr>
                <w:color w:val="002060"/>
                <w:sz w:val="20"/>
                <w:szCs w:val="20"/>
                <w:lang w:val="en-GB"/>
              </w:rPr>
            </w:pPr>
            <w:r w:rsidRPr="005D17CC">
              <w:rPr>
                <w:color w:val="002060"/>
                <w:sz w:val="20"/>
                <w:szCs w:val="20"/>
                <w:lang w:val="en-GB"/>
              </w:rPr>
              <w:t xml:space="preserve">(6) If the offence is committed against a public official or agent in the execution of his duty or employment or as a consequence of it. </w:t>
            </w:r>
          </w:p>
        </w:tc>
      </w:tr>
      <w:tr w:rsidR="000F0BB0" w:rsidRPr="005D17CC" w14:paraId="7BC06501" w14:textId="77777777" w:rsidTr="000F0BB0">
        <w:tc>
          <w:tcPr>
            <w:tcW w:w="9010" w:type="dxa"/>
            <w:shd w:val="clear" w:color="auto" w:fill="EDE4F8"/>
          </w:tcPr>
          <w:p w14:paraId="225D98EC" w14:textId="77777777" w:rsidR="000F0BB0" w:rsidRPr="005D17CC" w:rsidRDefault="00B33AEE" w:rsidP="00D21042">
            <w:pPr>
              <w:jc w:val="both"/>
              <w:rPr>
                <w:color w:val="002060"/>
                <w:sz w:val="20"/>
                <w:szCs w:val="20"/>
                <w:lang w:val="en-GB"/>
              </w:rPr>
            </w:pPr>
            <w:r w:rsidRPr="005D17CC">
              <w:rPr>
                <w:b/>
                <w:bCs/>
                <w:color w:val="002060"/>
                <w:sz w:val="20"/>
                <w:szCs w:val="20"/>
                <w:lang w:val="en-GB"/>
              </w:rPr>
              <w:lastRenderedPageBreak/>
              <w:t xml:space="preserve">Kidnap of child: </w:t>
            </w:r>
            <w:r w:rsidR="00D03EC2" w:rsidRPr="005D17CC">
              <w:rPr>
                <w:b/>
                <w:bCs/>
                <w:color w:val="002060"/>
                <w:sz w:val="20"/>
                <w:szCs w:val="20"/>
                <w:lang w:val="en-GB"/>
              </w:rPr>
              <w:t xml:space="preserve">Penal Code </w:t>
            </w:r>
            <w:r w:rsidR="00AC2E5F" w:rsidRPr="005D17CC">
              <w:rPr>
                <w:b/>
                <w:bCs/>
                <w:color w:val="002060"/>
                <w:sz w:val="20"/>
                <w:szCs w:val="20"/>
                <w:lang w:val="en-GB"/>
              </w:rPr>
              <w:t>Article 422</w:t>
            </w:r>
            <w:r w:rsidR="00D21042" w:rsidRPr="005D17CC">
              <w:rPr>
                <w:color w:val="002060"/>
                <w:sz w:val="20"/>
                <w:szCs w:val="20"/>
                <w:lang w:val="en-GB"/>
              </w:rPr>
              <w:t xml:space="preserve"> ‘</w:t>
            </w:r>
            <w:r w:rsidR="00AC2E5F" w:rsidRPr="005D17CC">
              <w:rPr>
                <w:color w:val="002060"/>
                <w:sz w:val="20"/>
                <w:szCs w:val="20"/>
                <w:lang w:val="en-GB"/>
              </w:rPr>
              <w:t>Any person who himself or through another kidnaps a person under the age of 18 without the use of force or deception.</w:t>
            </w:r>
            <w:r w:rsidR="00D21042" w:rsidRPr="005D17CC">
              <w:rPr>
                <w:color w:val="002060"/>
                <w:sz w:val="20"/>
                <w:szCs w:val="20"/>
                <w:lang w:val="en-GB"/>
              </w:rPr>
              <w:t>’</w:t>
            </w:r>
            <w:r w:rsidR="00AC2E5F" w:rsidRPr="005D17CC">
              <w:rPr>
                <w:color w:val="002060"/>
                <w:sz w:val="20"/>
                <w:szCs w:val="20"/>
                <w:lang w:val="en-GB"/>
              </w:rPr>
              <w:t xml:space="preserve"> Aggravating circumstances and death penalty as per factors in Article 421.</w:t>
            </w:r>
          </w:p>
        </w:tc>
      </w:tr>
      <w:tr w:rsidR="000F0BB0" w:rsidRPr="005D17CC" w14:paraId="73305BC8" w14:textId="77777777" w:rsidTr="000F0BB0">
        <w:tc>
          <w:tcPr>
            <w:tcW w:w="9010" w:type="dxa"/>
            <w:shd w:val="clear" w:color="auto" w:fill="EDE4F8"/>
          </w:tcPr>
          <w:p w14:paraId="1EEFDE50" w14:textId="77777777" w:rsidR="000F0BB0" w:rsidRPr="005D17CC" w:rsidRDefault="00B33AEE" w:rsidP="00D21042">
            <w:pPr>
              <w:jc w:val="both"/>
              <w:rPr>
                <w:color w:val="002060"/>
                <w:sz w:val="20"/>
                <w:szCs w:val="20"/>
                <w:lang w:val="en-GB"/>
              </w:rPr>
            </w:pPr>
            <w:r w:rsidRPr="005D17CC">
              <w:rPr>
                <w:b/>
                <w:bCs/>
                <w:color w:val="002060"/>
                <w:sz w:val="20"/>
                <w:szCs w:val="20"/>
                <w:lang w:val="en-GB"/>
              </w:rPr>
              <w:t xml:space="preserve">Kidnap of a woman: </w:t>
            </w:r>
            <w:r w:rsidR="00D03EC2" w:rsidRPr="005D17CC">
              <w:rPr>
                <w:b/>
                <w:bCs/>
                <w:color w:val="002060"/>
                <w:sz w:val="20"/>
                <w:szCs w:val="20"/>
                <w:lang w:val="en-GB"/>
              </w:rPr>
              <w:t xml:space="preserve">Penal Code </w:t>
            </w:r>
            <w:r w:rsidR="00C7776E" w:rsidRPr="005D17CC">
              <w:rPr>
                <w:b/>
                <w:bCs/>
                <w:color w:val="002060"/>
                <w:sz w:val="20"/>
                <w:szCs w:val="20"/>
                <w:lang w:val="en-GB"/>
              </w:rPr>
              <w:t>Article 423</w:t>
            </w:r>
            <w:r w:rsidR="00D21042" w:rsidRPr="005D17CC">
              <w:rPr>
                <w:color w:val="002060"/>
                <w:sz w:val="20"/>
                <w:szCs w:val="20"/>
                <w:lang w:val="en-GB"/>
              </w:rPr>
              <w:t xml:space="preserve"> ‘</w:t>
            </w:r>
            <w:r w:rsidR="00C7776E" w:rsidRPr="005D17CC">
              <w:rPr>
                <w:color w:val="002060"/>
                <w:sz w:val="20"/>
                <w:szCs w:val="20"/>
                <w:lang w:val="en-GB"/>
              </w:rPr>
              <w:t xml:space="preserve">Any person who himself or through another kidnaps a woman over the age of 18 with the use of force or deception is punishable by a death sentence. If the kidnapping is accompanied </w:t>
            </w:r>
            <w:r w:rsidR="00C7776E" w:rsidRPr="005D17CC">
              <w:rPr>
                <w:b/>
                <w:bCs/>
                <w:color w:val="002060"/>
                <w:sz w:val="20"/>
                <w:szCs w:val="20"/>
                <w:lang w:val="en-GB"/>
              </w:rPr>
              <w:t>by any sexual intercourse with the victim or an attempt to have intercourse with</w:t>
            </w:r>
            <w:r w:rsidR="00C7776E" w:rsidRPr="004963C2">
              <w:rPr>
                <w:color w:val="002060"/>
                <w:sz w:val="20"/>
                <w:szCs w:val="20"/>
                <w:lang w:val="en-GB"/>
              </w:rPr>
              <w:t xml:space="preserve"> </w:t>
            </w:r>
            <w:r w:rsidR="00C7776E" w:rsidRPr="004963C2">
              <w:rPr>
                <w:color w:val="0070C0"/>
                <w:sz w:val="20"/>
                <w:szCs w:val="20"/>
                <w:lang w:val="en-GB"/>
              </w:rPr>
              <w:t>her</w:t>
            </w:r>
            <w:r w:rsidR="00C7776E" w:rsidRPr="005D17CC">
              <w:rPr>
                <w:color w:val="002060"/>
                <w:sz w:val="20"/>
                <w:szCs w:val="20"/>
                <w:lang w:val="en-GB"/>
              </w:rPr>
              <w:t>, the penalty will be death or life imprisonment.</w:t>
            </w:r>
            <w:r w:rsidR="00D21042" w:rsidRPr="005D17CC">
              <w:rPr>
                <w:color w:val="002060"/>
                <w:sz w:val="20"/>
                <w:szCs w:val="20"/>
                <w:lang w:val="en-GB"/>
              </w:rPr>
              <w:t>’</w:t>
            </w:r>
          </w:p>
        </w:tc>
      </w:tr>
      <w:tr w:rsidR="000F0BB0" w:rsidRPr="005D17CC" w14:paraId="60E35592" w14:textId="77777777" w:rsidTr="000F0BB0">
        <w:tc>
          <w:tcPr>
            <w:tcW w:w="9010" w:type="dxa"/>
            <w:shd w:val="clear" w:color="auto" w:fill="EDE4F8"/>
          </w:tcPr>
          <w:p w14:paraId="213DF4C1" w14:textId="77777777" w:rsidR="000F0BB0" w:rsidRPr="005D17CC" w:rsidRDefault="00B33AEE" w:rsidP="000473C1">
            <w:pPr>
              <w:rPr>
                <w:color w:val="002060"/>
                <w:sz w:val="20"/>
                <w:szCs w:val="20"/>
                <w:lang w:val="en-GB"/>
              </w:rPr>
            </w:pPr>
            <w:r w:rsidRPr="005D17CC">
              <w:rPr>
                <w:b/>
                <w:bCs/>
                <w:color w:val="002060"/>
                <w:sz w:val="20"/>
                <w:szCs w:val="20"/>
                <w:lang w:val="en-GB"/>
              </w:rPr>
              <w:t xml:space="preserve">Providing unlawful detention place: </w:t>
            </w:r>
            <w:r w:rsidR="00D03EC2" w:rsidRPr="005D17CC">
              <w:rPr>
                <w:b/>
                <w:bCs/>
                <w:color w:val="002060"/>
                <w:sz w:val="20"/>
                <w:szCs w:val="20"/>
                <w:lang w:val="en-GB"/>
              </w:rPr>
              <w:t xml:space="preserve">Penal Code </w:t>
            </w:r>
            <w:r w:rsidR="000473C1" w:rsidRPr="005D17CC">
              <w:rPr>
                <w:b/>
                <w:bCs/>
                <w:color w:val="002060"/>
                <w:sz w:val="20"/>
                <w:szCs w:val="20"/>
                <w:lang w:val="en-GB"/>
              </w:rPr>
              <w:t>Article 425</w:t>
            </w:r>
            <w:r w:rsidR="000473C1" w:rsidRPr="005D17CC">
              <w:rPr>
                <w:color w:val="002060"/>
                <w:sz w:val="20"/>
                <w:szCs w:val="20"/>
                <w:lang w:val="en-GB"/>
              </w:rPr>
              <w:t xml:space="preserve"> </w:t>
            </w:r>
            <w:r w:rsidR="00D21042" w:rsidRPr="005D17CC">
              <w:rPr>
                <w:color w:val="002060"/>
                <w:sz w:val="20"/>
                <w:szCs w:val="20"/>
                <w:lang w:val="en-GB"/>
              </w:rPr>
              <w:t>–</w:t>
            </w:r>
            <w:r w:rsidR="000473C1" w:rsidRPr="005D17CC">
              <w:rPr>
                <w:color w:val="002060"/>
                <w:sz w:val="20"/>
                <w:szCs w:val="20"/>
                <w:lang w:val="en-GB"/>
              </w:rPr>
              <w:t xml:space="preserve"> </w:t>
            </w:r>
            <w:r w:rsidR="00D21042" w:rsidRPr="005D17CC">
              <w:rPr>
                <w:color w:val="002060"/>
                <w:sz w:val="20"/>
                <w:szCs w:val="20"/>
                <w:lang w:val="en-GB"/>
              </w:rPr>
              <w:t>‘</w:t>
            </w:r>
            <w:r w:rsidR="000473C1" w:rsidRPr="005D17CC">
              <w:rPr>
                <w:color w:val="002060"/>
                <w:sz w:val="20"/>
                <w:szCs w:val="20"/>
                <w:lang w:val="en-GB"/>
              </w:rPr>
              <w:t>Any person who provides a location for unlawful detention or imprisonment while being aware of that fact</w:t>
            </w:r>
            <w:r w:rsidR="00D21042" w:rsidRPr="005D17CC">
              <w:rPr>
                <w:color w:val="002060"/>
                <w:sz w:val="20"/>
                <w:szCs w:val="20"/>
                <w:lang w:val="en-GB"/>
              </w:rPr>
              <w:t>.’</w:t>
            </w:r>
          </w:p>
        </w:tc>
      </w:tr>
      <w:tr w:rsidR="000F0BB0" w:rsidRPr="005D17CC" w14:paraId="47A26F56" w14:textId="77777777" w:rsidTr="000F0BB0">
        <w:tc>
          <w:tcPr>
            <w:tcW w:w="9010" w:type="dxa"/>
            <w:shd w:val="clear" w:color="auto" w:fill="EDE4F8"/>
          </w:tcPr>
          <w:p w14:paraId="0C56AA7E" w14:textId="77777777" w:rsidR="00993191" w:rsidRPr="005D17CC" w:rsidRDefault="00D03EC2" w:rsidP="00D21042">
            <w:pPr>
              <w:jc w:val="both"/>
              <w:rPr>
                <w:color w:val="002060"/>
                <w:sz w:val="20"/>
                <w:szCs w:val="20"/>
              </w:rPr>
            </w:pPr>
            <w:r w:rsidRPr="005D17CC">
              <w:rPr>
                <w:b/>
                <w:bCs/>
                <w:color w:val="002060"/>
                <w:sz w:val="20"/>
                <w:szCs w:val="20"/>
                <w:lang w:val="en-GB"/>
              </w:rPr>
              <w:t>Law No.</w:t>
            </w:r>
            <w:r w:rsidR="00412BE8">
              <w:rPr>
                <w:b/>
                <w:bCs/>
                <w:color w:val="002060"/>
                <w:sz w:val="20"/>
                <w:szCs w:val="20"/>
                <w:lang w:val="en-GB"/>
              </w:rPr>
              <w:t xml:space="preserve"> </w:t>
            </w:r>
            <w:r w:rsidRPr="005D17CC">
              <w:rPr>
                <w:b/>
                <w:bCs/>
                <w:color w:val="002060"/>
                <w:sz w:val="20"/>
                <w:szCs w:val="20"/>
                <w:lang w:val="en-GB"/>
              </w:rPr>
              <w:t>28 of 2012 on Combatting Trafficking in Person</w:t>
            </w:r>
            <w:r w:rsidRPr="005D17CC">
              <w:rPr>
                <w:color w:val="002060"/>
                <w:sz w:val="20"/>
                <w:szCs w:val="20"/>
                <w:lang w:val="en-GB"/>
              </w:rPr>
              <w:t xml:space="preserve"> </w:t>
            </w:r>
            <w:r w:rsidRPr="005D17CC">
              <w:rPr>
                <w:i/>
                <w:iCs/>
                <w:color w:val="002060"/>
                <w:sz w:val="20"/>
                <w:szCs w:val="20"/>
                <w:lang w:val="en-GB"/>
              </w:rPr>
              <w:t xml:space="preserve">(according to NGOs not fully funded or implemented yet) </w:t>
            </w:r>
            <w:r w:rsidR="00993191" w:rsidRPr="005D17CC">
              <w:rPr>
                <w:b/>
                <w:bCs/>
                <w:color w:val="002060"/>
                <w:sz w:val="20"/>
                <w:szCs w:val="20"/>
                <w:lang w:val="en-GB"/>
              </w:rPr>
              <w:t xml:space="preserve">Article 1 </w:t>
            </w:r>
            <w:r w:rsidR="00993191" w:rsidRPr="005D17CC">
              <w:rPr>
                <w:color w:val="002060"/>
                <w:sz w:val="20"/>
                <w:szCs w:val="20"/>
                <w:lang w:val="en-GB"/>
              </w:rPr>
              <w:t>‘</w:t>
            </w:r>
            <w:r w:rsidR="00993191" w:rsidRPr="005D17CC">
              <w:rPr>
                <w:color w:val="002060"/>
                <w:sz w:val="20"/>
                <w:szCs w:val="20"/>
              </w:rPr>
              <w:t xml:space="preserve">recruiting, transporting, housing, or receiving individuals by force, threat to use force, or other means, including by coercion, kidnapping, fraud, deception, misuse of power, exchange of money, or privileges to an influential person in order to sell and exploit the trafficked individuals by means of prostitution, sexual abuse, unpaid labor, forced labor, enslavement, beggary, trading of human organs, medical experimentation.’ </w:t>
            </w:r>
          </w:p>
          <w:p w14:paraId="73D75F30" w14:textId="77777777" w:rsidR="00993191" w:rsidRPr="005D17CC" w:rsidRDefault="00993191" w:rsidP="00D21042">
            <w:pPr>
              <w:jc w:val="both"/>
              <w:rPr>
                <w:color w:val="002060"/>
                <w:sz w:val="20"/>
                <w:szCs w:val="20"/>
              </w:rPr>
            </w:pPr>
            <w:r w:rsidRPr="005D17CC">
              <w:rPr>
                <w:b/>
                <w:bCs/>
                <w:color w:val="002060"/>
                <w:sz w:val="20"/>
                <w:szCs w:val="20"/>
              </w:rPr>
              <w:t>Aggravated (Article 5(2))</w:t>
            </w:r>
            <w:r w:rsidR="00D21042" w:rsidRPr="005D17CC">
              <w:rPr>
                <w:b/>
                <w:bCs/>
                <w:color w:val="002060"/>
                <w:sz w:val="20"/>
                <w:szCs w:val="20"/>
              </w:rPr>
              <w:t xml:space="preserve"> </w:t>
            </w:r>
            <w:r w:rsidR="00D21042" w:rsidRPr="005D17CC">
              <w:rPr>
                <w:color w:val="002060"/>
                <w:sz w:val="20"/>
                <w:szCs w:val="20"/>
              </w:rPr>
              <w:t>’</w:t>
            </w:r>
            <w:r w:rsidRPr="005D17CC">
              <w:rPr>
                <w:color w:val="002060"/>
                <w:sz w:val="20"/>
                <w:szCs w:val="20"/>
              </w:rPr>
              <w:t>(i) The use of any form of coercion, including blackmail, threat, and/or confiscation of travel or official documents. (ii)</w:t>
            </w:r>
            <w:r w:rsidRPr="005D17CC">
              <w:rPr>
                <w:rFonts w:ascii="MS Mincho" w:eastAsia="MS Mincho" w:hAnsi="MS Mincho" w:cs="MS Mincho"/>
                <w:color w:val="002060"/>
                <w:sz w:val="20"/>
                <w:szCs w:val="20"/>
              </w:rPr>
              <w:t xml:space="preserve"> </w:t>
            </w:r>
            <w:r w:rsidRPr="005D17CC">
              <w:rPr>
                <w:color w:val="002060"/>
                <w:sz w:val="20"/>
                <w:szCs w:val="20"/>
              </w:rPr>
              <w:t>The use of fraudulent means to deceive or victimize victims. (iii) Giving or receiving money or privileges in exchange for approval from a person of authority or guardianship over the victim.</w:t>
            </w:r>
            <w:r w:rsidR="00D21042" w:rsidRPr="005D17CC">
              <w:rPr>
                <w:color w:val="002060"/>
                <w:sz w:val="20"/>
                <w:szCs w:val="20"/>
              </w:rPr>
              <w:t>’</w:t>
            </w:r>
            <w:r w:rsidRPr="005D17CC">
              <w:rPr>
                <w:color w:val="002060"/>
                <w:sz w:val="20"/>
                <w:szCs w:val="20"/>
              </w:rPr>
              <w:t xml:space="preserve"> </w:t>
            </w:r>
          </w:p>
          <w:p w14:paraId="286BB637" w14:textId="77777777" w:rsidR="00993191" w:rsidRPr="005D17CC" w:rsidRDefault="00993191" w:rsidP="00D21042">
            <w:pPr>
              <w:jc w:val="both"/>
              <w:rPr>
                <w:color w:val="002060"/>
                <w:sz w:val="20"/>
                <w:szCs w:val="20"/>
              </w:rPr>
            </w:pPr>
            <w:r w:rsidRPr="005D17CC">
              <w:rPr>
                <w:b/>
                <w:bCs/>
                <w:color w:val="002060"/>
                <w:sz w:val="20"/>
                <w:szCs w:val="20"/>
              </w:rPr>
              <w:t>Additional aggravating factors (Article 6)</w:t>
            </w:r>
            <w:r w:rsidR="00D21042" w:rsidRPr="005D17CC">
              <w:rPr>
                <w:b/>
                <w:bCs/>
                <w:color w:val="002060"/>
                <w:sz w:val="20"/>
                <w:szCs w:val="20"/>
              </w:rPr>
              <w:t xml:space="preserve"> ‘</w:t>
            </w:r>
            <w:r w:rsidRPr="005D17CC">
              <w:rPr>
                <w:color w:val="002060"/>
                <w:sz w:val="20"/>
                <w:szCs w:val="20"/>
              </w:rPr>
              <w:t xml:space="preserve">(i) If the victim is under 18 years of age, (ii) if the victim is </w:t>
            </w:r>
            <w:r w:rsidRPr="005D17CC">
              <w:rPr>
                <w:color w:val="0070C0"/>
                <w:sz w:val="20"/>
                <w:szCs w:val="20"/>
              </w:rPr>
              <w:t>female</w:t>
            </w:r>
            <w:r w:rsidRPr="005D17CC">
              <w:rPr>
                <w:color w:val="002060"/>
                <w:sz w:val="20"/>
                <w:szCs w:val="20"/>
              </w:rPr>
              <w:t>, or disabled. (iii) if the crime was committed by an organized crime group or of international nature, (iv) the crime was committed by kidnapping or torture, (v)</w:t>
            </w:r>
            <w:r w:rsidRPr="005D17CC">
              <w:rPr>
                <w:rFonts w:ascii="MS Mincho" w:eastAsia="MS Mincho" w:hAnsi="MS Mincho" w:cs="MS Mincho"/>
                <w:color w:val="002060"/>
                <w:sz w:val="20"/>
                <w:szCs w:val="20"/>
              </w:rPr>
              <w:t> </w:t>
            </w:r>
            <w:r w:rsidRPr="005D17CC">
              <w:rPr>
                <w:color w:val="002060"/>
                <w:sz w:val="20"/>
                <w:szCs w:val="20"/>
              </w:rPr>
              <w:t>the perpetrator is an immediate or second relative, guardian, or spouse of the victim, (vi) the trafficking resulted in terminal illness or permanent disability to the victim, (vii) the trafficking affected multiple persons or for a multiple of times, (viii) the trafficking was carried out by a government employee or a person commissioned to public service, (ix)</w:t>
            </w:r>
            <w:r w:rsidR="000133E2" w:rsidRPr="005D17CC">
              <w:rPr>
                <w:color w:val="002060"/>
                <w:sz w:val="20"/>
                <w:szCs w:val="20"/>
              </w:rPr>
              <w:t xml:space="preserve"> e</w:t>
            </w:r>
            <w:r w:rsidRPr="005D17CC">
              <w:rPr>
                <w:color w:val="002060"/>
                <w:sz w:val="20"/>
                <w:szCs w:val="20"/>
              </w:rPr>
              <w:t>xploitation of influence or a victim’s weakness or need.</w:t>
            </w:r>
            <w:r w:rsidR="00D21042" w:rsidRPr="005D17CC">
              <w:rPr>
                <w:color w:val="002060"/>
                <w:sz w:val="20"/>
                <w:szCs w:val="20"/>
              </w:rPr>
              <w:t>’</w:t>
            </w:r>
          </w:p>
          <w:p w14:paraId="473A2689" w14:textId="77777777" w:rsidR="000F0BB0" w:rsidRPr="005D17CC" w:rsidRDefault="00993191" w:rsidP="00993191">
            <w:pPr>
              <w:rPr>
                <w:b/>
                <w:bCs/>
                <w:color w:val="002060"/>
                <w:sz w:val="20"/>
                <w:szCs w:val="20"/>
              </w:rPr>
            </w:pPr>
            <w:r w:rsidRPr="005D17CC">
              <w:rPr>
                <w:b/>
                <w:bCs/>
                <w:color w:val="002060"/>
                <w:sz w:val="20"/>
                <w:szCs w:val="20"/>
              </w:rPr>
              <w:t xml:space="preserve">Leading to death Article 8: </w:t>
            </w:r>
            <w:r w:rsidRPr="005D17CC">
              <w:rPr>
                <w:color w:val="002060"/>
                <w:sz w:val="20"/>
                <w:szCs w:val="20"/>
              </w:rPr>
              <w:t>death penalty applies.</w:t>
            </w:r>
            <w:r w:rsidRPr="005D17CC">
              <w:rPr>
                <w:b/>
                <w:bCs/>
                <w:color w:val="002060"/>
                <w:sz w:val="20"/>
                <w:szCs w:val="20"/>
              </w:rPr>
              <w:t xml:space="preserve"> </w:t>
            </w:r>
          </w:p>
          <w:p w14:paraId="1CE52559" w14:textId="77777777" w:rsidR="00993191" w:rsidRPr="005D17CC" w:rsidRDefault="00993191" w:rsidP="00993191">
            <w:pPr>
              <w:rPr>
                <w:color w:val="002060"/>
                <w:sz w:val="20"/>
                <w:szCs w:val="20"/>
              </w:rPr>
            </w:pPr>
            <w:r w:rsidRPr="005D17CC">
              <w:rPr>
                <w:b/>
                <w:bCs/>
                <w:color w:val="002060"/>
                <w:sz w:val="20"/>
                <w:szCs w:val="20"/>
              </w:rPr>
              <w:t>Associated crimes: Article 7</w:t>
            </w:r>
            <w:r w:rsidRPr="005D17CC">
              <w:rPr>
                <w:color w:val="002060"/>
                <w:sz w:val="20"/>
                <w:szCs w:val="20"/>
              </w:rPr>
              <w:t xml:space="preserve"> (i) Established or managed an internet website to engage in human trafficking, (ii) Engaged or facilitated a human trafficking contract using the internet.</w:t>
            </w:r>
          </w:p>
          <w:p w14:paraId="1DD67710" w14:textId="77777777" w:rsidR="00993191" w:rsidRPr="005D17CC" w:rsidRDefault="00993191" w:rsidP="00993191">
            <w:pPr>
              <w:rPr>
                <w:b/>
                <w:bCs/>
                <w:color w:val="002060"/>
                <w:sz w:val="20"/>
                <w:szCs w:val="20"/>
              </w:rPr>
            </w:pPr>
            <w:r w:rsidRPr="005D17CC">
              <w:rPr>
                <w:b/>
                <w:bCs/>
                <w:color w:val="002060"/>
                <w:sz w:val="20"/>
                <w:szCs w:val="20"/>
              </w:rPr>
              <w:t>Consent is not a defence: Article 9.</w:t>
            </w:r>
          </w:p>
        </w:tc>
      </w:tr>
      <w:tr w:rsidR="00AD6A4E" w:rsidRPr="005D17CC" w14:paraId="4304AF81" w14:textId="77777777" w:rsidTr="00AD6A4E">
        <w:tc>
          <w:tcPr>
            <w:tcW w:w="9010" w:type="dxa"/>
            <w:shd w:val="clear" w:color="auto" w:fill="A24AD0"/>
          </w:tcPr>
          <w:p w14:paraId="3D961DDE" w14:textId="77777777" w:rsidR="00AD6A4E" w:rsidRPr="005D17CC" w:rsidRDefault="00AD6A4E" w:rsidP="00AD6A4E">
            <w:pPr>
              <w:rPr>
                <w:b/>
                <w:bCs/>
                <w:color w:val="FFFFFF" w:themeColor="background1"/>
                <w:sz w:val="20"/>
                <w:szCs w:val="20"/>
                <w:lang w:val="en-GB"/>
              </w:rPr>
            </w:pPr>
            <w:r w:rsidRPr="005D17CC">
              <w:rPr>
                <w:b/>
                <w:bCs/>
                <w:color w:val="FFFFFF" w:themeColor="background1"/>
                <w:sz w:val="20"/>
                <w:szCs w:val="20"/>
                <w:lang w:val="en-GB"/>
              </w:rPr>
              <w:t xml:space="preserve">Terrorism Law 2005 </w:t>
            </w:r>
            <w:r w:rsidRPr="005D17CC">
              <w:rPr>
                <w:color w:val="FFFFFF" w:themeColor="background1"/>
                <w:sz w:val="20"/>
                <w:szCs w:val="20"/>
                <w:lang w:val="en-GB"/>
              </w:rPr>
              <w:t>(being used in prosecutions for Da</w:t>
            </w:r>
            <w:r w:rsidR="00245D23">
              <w:rPr>
                <w:color w:val="FFFFFF" w:themeColor="background1"/>
                <w:sz w:val="20"/>
                <w:szCs w:val="20"/>
                <w:lang w:val="en-GB"/>
              </w:rPr>
              <w:t>’</w:t>
            </w:r>
            <w:r w:rsidRPr="005D17CC">
              <w:rPr>
                <w:color w:val="FFFFFF" w:themeColor="background1"/>
                <w:sz w:val="20"/>
                <w:szCs w:val="20"/>
                <w:lang w:val="en-GB"/>
              </w:rPr>
              <w:t>esh crimes)</w:t>
            </w:r>
            <w:r w:rsidR="00BB671B" w:rsidRPr="005D17CC">
              <w:rPr>
                <w:color w:val="FFFFFF" w:themeColor="background1"/>
                <w:sz w:val="20"/>
                <w:szCs w:val="20"/>
                <w:lang w:val="en-GB"/>
              </w:rPr>
              <w:t>: most relevant ones included</w:t>
            </w:r>
            <w:r w:rsidR="00245D23">
              <w:rPr>
                <w:color w:val="FFFFFF" w:themeColor="background1"/>
                <w:sz w:val="20"/>
                <w:szCs w:val="20"/>
                <w:lang w:val="en-GB"/>
              </w:rPr>
              <w:t xml:space="preserve"> here</w:t>
            </w:r>
          </w:p>
        </w:tc>
      </w:tr>
      <w:tr w:rsidR="00AD6A4E" w:rsidRPr="005D17CC" w14:paraId="62D49951" w14:textId="77777777" w:rsidTr="000F0BB0">
        <w:tc>
          <w:tcPr>
            <w:tcW w:w="9010" w:type="dxa"/>
            <w:shd w:val="clear" w:color="auto" w:fill="EDE4F8"/>
          </w:tcPr>
          <w:p w14:paraId="25CDCA3F" w14:textId="77777777" w:rsidR="00AD6A4E" w:rsidRPr="005D17CC" w:rsidRDefault="00BB671B" w:rsidP="00D21042">
            <w:pPr>
              <w:jc w:val="both"/>
              <w:rPr>
                <w:color w:val="002060"/>
                <w:sz w:val="20"/>
                <w:szCs w:val="20"/>
                <w:lang w:val="en-GB"/>
              </w:rPr>
            </w:pPr>
            <w:r w:rsidRPr="005D17CC">
              <w:rPr>
                <w:b/>
                <w:bCs/>
                <w:color w:val="002060"/>
                <w:sz w:val="20"/>
                <w:szCs w:val="20"/>
                <w:lang w:val="en-GB"/>
              </w:rPr>
              <w:t xml:space="preserve">Article 2(1): </w:t>
            </w:r>
            <w:r w:rsidR="00D21042" w:rsidRPr="005D17CC">
              <w:rPr>
                <w:b/>
                <w:bCs/>
                <w:color w:val="002060"/>
                <w:sz w:val="20"/>
                <w:szCs w:val="20"/>
                <w:lang w:val="en-GB"/>
              </w:rPr>
              <w:t>‘</w:t>
            </w:r>
            <w:r w:rsidRPr="005D17CC">
              <w:rPr>
                <w:color w:val="002060"/>
                <w:sz w:val="20"/>
                <w:szCs w:val="20"/>
                <w:lang w:val="en-GB"/>
              </w:rPr>
              <w:t>Violence or threats which aim to bring about fear among people or expose their lives, freedoms and security to danger and their money and properties to damage regardless of its motives and purposes which takes place in the execution of a terrorist act, individually or collectively organized.</w:t>
            </w:r>
            <w:r w:rsidR="00D21042" w:rsidRPr="005D17CC">
              <w:rPr>
                <w:color w:val="002060"/>
                <w:sz w:val="20"/>
                <w:szCs w:val="20"/>
                <w:lang w:val="en-GB"/>
              </w:rPr>
              <w:t>’</w:t>
            </w:r>
          </w:p>
        </w:tc>
      </w:tr>
      <w:tr w:rsidR="00AD6A4E" w:rsidRPr="005D17CC" w14:paraId="61DE5B3B" w14:textId="77777777" w:rsidTr="000F0BB0">
        <w:tc>
          <w:tcPr>
            <w:tcW w:w="9010" w:type="dxa"/>
            <w:shd w:val="clear" w:color="auto" w:fill="EDE4F8"/>
          </w:tcPr>
          <w:p w14:paraId="110AAEBE" w14:textId="77777777" w:rsidR="00AD6A4E" w:rsidRPr="005D17CC" w:rsidRDefault="00BB671B" w:rsidP="00D21042">
            <w:pPr>
              <w:jc w:val="both"/>
              <w:rPr>
                <w:b/>
                <w:bCs/>
                <w:color w:val="002060"/>
                <w:sz w:val="20"/>
                <w:szCs w:val="20"/>
                <w:lang w:val="en-GB"/>
              </w:rPr>
            </w:pPr>
            <w:r w:rsidRPr="005D17CC">
              <w:rPr>
                <w:b/>
                <w:bCs/>
                <w:color w:val="002060"/>
                <w:sz w:val="20"/>
                <w:szCs w:val="20"/>
                <w:lang w:val="en-GB"/>
              </w:rPr>
              <w:t xml:space="preserve">Article 2(3): </w:t>
            </w:r>
            <w:r w:rsidR="00D21042" w:rsidRPr="005D17CC">
              <w:rPr>
                <w:b/>
                <w:bCs/>
                <w:color w:val="002060"/>
                <w:sz w:val="20"/>
                <w:szCs w:val="20"/>
                <w:lang w:val="en-GB"/>
              </w:rPr>
              <w:t>‘</w:t>
            </w:r>
            <w:r w:rsidRPr="005D17CC">
              <w:rPr>
                <w:color w:val="002060"/>
                <w:sz w:val="20"/>
                <w:szCs w:val="20"/>
                <w:lang w:val="en-GB"/>
              </w:rPr>
              <w:t>Anyone who organized, chaired or participated in an armed terrorist gang that practices and plans for terrorism and also contributes and participates in this act.</w:t>
            </w:r>
            <w:r w:rsidR="00D21042" w:rsidRPr="005D17CC">
              <w:rPr>
                <w:color w:val="002060"/>
                <w:sz w:val="20"/>
                <w:szCs w:val="20"/>
                <w:lang w:val="en-GB"/>
              </w:rPr>
              <w:t>’</w:t>
            </w:r>
          </w:p>
        </w:tc>
      </w:tr>
      <w:tr w:rsidR="00AD6A4E" w:rsidRPr="005D17CC" w14:paraId="10FA43FC" w14:textId="77777777" w:rsidTr="000F0BB0">
        <w:tc>
          <w:tcPr>
            <w:tcW w:w="9010" w:type="dxa"/>
            <w:shd w:val="clear" w:color="auto" w:fill="EDE4F8"/>
          </w:tcPr>
          <w:p w14:paraId="2A5EC6B8" w14:textId="77777777" w:rsidR="00AD6A4E" w:rsidRPr="005D17CC" w:rsidRDefault="00BB671B" w:rsidP="00D21042">
            <w:pPr>
              <w:jc w:val="both"/>
              <w:rPr>
                <w:color w:val="002060"/>
                <w:sz w:val="20"/>
                <w:szCs w:val="20"/>
                <w:lang w:val="en-GB"/>
              </w:rPr>
            </w:pPr>
            <w:r w:rsidRPr="005D17CC">
              <w:rPr>
                <w:b/>
                <w:bCs/>
                <w:color w:val="002060"/>
                <w:sz w:val="20"/>
                <w:szCs w:val="20"/>
                <w:lang w:val="en-GB"/>
              </w:rPr>
              <w:t xml:space="preserve">Article 2(8): </w:t>
            </w:r>
            <w:r w:rsidR="00D21042" w:rsidRPr="005D17CC">
              <w:rPr>
                <w:b/>
                <w:bCs/>
                <w:color w:val="002060"/>
                <w:sz w:val="20"/>
                <w:szCs w:val="20"/>
                <w:lang w:val="en-GB"/>
              </w:rPr>
              <w:t>‘</w:t>
            </w:r>
            <w:r w:rsidRPr="005D17CC">
              <w:rPr>
                <w:color w:val="002060"/>
                <w:sz w:val="20"/>
                <w:szCs w:val="20"/>
                <w:lang w:val="en-GB"/>
              </w:rPr>
              <w:t>Kidnap or impede the freedoms of individuals or detain them either for financial blackmailing for political, sectarian, national, religious or racially beneficial purposes that threaten security and national unity and promote terrorism.</w:t>
            </w:r>
            <w:r w:rsidR="00D21042" w:rsidRPr="005D17CC">
              <w:rPr>
                <w:color w:val="002060"/>
                <w:sz w:val="20"/>
                <w:szCs w:val="20"/>
                <w:lang w:val="en-GB"/>
              </w:rPr>
              <w:t>’</w:t>
            </w:r>
          </w:p>
        </w:tc>
      </w:tr>
      <w:tr w:rsidR="007D0540" w:rsidRPr="005D17CC" w14:paraId="0D929E69" w14:textId="77777777" w:rsidTr="009F152B">
        <w:tc>
          <w:tcPr>
            <w:tcW w:w="9010" w:type="dxa"/>
            <w:shd w:val="clear" w:color="auto" w:fill="A24AD0"/>
          </w:tcPr>
          <w:p w14:paraId="6C0EC46E" w14:textId="77777777" w:rsidR="007D0540" w:rsidRPr="005D17CC" w:rsidRDefault="009F152B" w:rsidP="009F152B">
            <w:pPr>
              <w:rPr>
                <w:b/>
                <w:bCs/>
                <w:color w:val="002060"/>
                <w:sz w:val="20"/>
                <w:szCs w:val="20"/>
                <w:lang w:val="en-GB"/>
              </w:rPr>
            </w:pPr>
            <w:r w:rsidRPr="005D17CC">
              <w:rPr>
                <w:b/>
                <w:bCs/>
                <w:color w:val="FFFFFF" w:themeColor="background1"/>
                <w:sz w:val="20"/>
                <w:szCs w:val="20"/>
                <w:lang w:val="en-GB"/>
              </w:rPr>
              <w:t>Law or Amendments applying to KR</w:t>
            </w:r>
            <w:r w:rsidR="00A91544">
              <w:rPr>
                <w:b/>
                <w:bCs/>
                <w:color w:val="FFFFFF" w:themeColor="background1"/>
                <w:sz w:val="20"/>
                <w:szCs w:val="20"/>
                <w:lang w:val="en-GB"/>
              </w:rPr>
              <w:t>I</w:t>
            </w:r>
            <w:r w:rsidRPr="005D17CC">
              <w:rPr>
                <w:b/>
                <w:bCs/>
                <w:color w:val="FFFFFF" w:themeColor="background1"/>
                <w:sz w:val="20"/>
                <w:szCs w:val="20"/>
                <w:lang w:val="en-GB"/>
              </w:rPr>
              <w:t xml:space="preserve"> only</w:t>
            </w:r>
          </w:p>
        </w:tc>
      </w:tr>
      <w:tr w:rsidR="00D03EC2" w:rsidRPr="005D17CC" w14:paraId="1F4871F8" w14:textId="77777777" w:rsidTr="000F0BB0">
        <w:tc>
          <w:tcPr>
            <w:tcW w:w="9010" w:type="dxa"/>
            <w:shd w:val="clear" w:color="auto" w:fill="EDE4F8"/>
          </w:tcPr>
          <w:p w14:paraId="4CD3CBBB" w14:textId="77777777" w:rsidR="00D03EC2" w:rsidRPr="005D17CC" w:rsidRDefault="004A1261" w:rsidP="00932344">
            <w:pPr>
              <w:rPr>
                <w:color w:val="002060"/>
                <w:sz w:val="20"/>
                <w:szCs w:val="20"/>
                <w:lang w:val="en-GB"/>
              </w:rPr>
            </w:pPr>
            <w:r w:rsidRPr="005D17CC">
              <w:rPr>
                <w:b/>
                <w:bCs/>
                <w:color w:val="002060"/>
                <w:sz w:val="20"/>
                <w:szCs w:val="20"/>
                <w:lang w:val="en-GB"/>
              </w:rPr>
              <w:t>KR</w:t>
            </w:r>
            <w:r w:rsidR="00A91544">
              <w:rPr>
                <w:b/>
                <w:bCs/>
                <w:color w:val="002060"/>
                <w:sz w:val="20"/>
                <w:szCs w:val="20"/>
                <w:lang w:val="en-GB"/>
              </w:rPr>
              <w:t>I</w:t>
            </w:r>
            <w:r w:rsidRPr="005D17CC">
              <w:rPr>
                <w:b/>
                <w:bCs/>
                <w:color w:val="002060"/>
                <w:sz w:val="20"/>
                <w:szCs w:val="20"/>
                <w:lang w:val="en-GB"/>
              </w:rPr>
              <w:t xml:space="preserve"> Law on Combatting Domestic Violence</w:t>
            </w:r>
            <w:r w:rsidRPr="005D17CC">
              <w:rPr>
                <w:color w:val="002060"/>
                <w:sz w:val="20"/>
                <w:szCs w:val="20"/>
                <w:lang w:val="en-GB"/>
              </w:rPr>
              <w:t>:</w:t>
            </w:r>
          </w:p>
          <w:p w14:paraId="743B9780" w14:textId="473ED7DF" w:rsidR="004A1261" w:rsidRPr="005D17CC" w:rsidRDefault="004A1261" w:rsidP="00D21042">
            <w:pPr>
              <w:jc w:val="both"/>
              <w:rPr>
                <w:color w:val="002060"/>
                <w:sz w:val="20"/>
                <w:szCs w:val="20"/>
                <w:lang w:val="en-GB"/>
              </w:rPr>
            </w:pPr>
            <w:r w:rsidRPr="005D17CC">
              <w:rPr>
                <w:b/>
                <w:bCs/>
                <w:color w:val="002060"/>
                <w:sz w:val="20"/>
                <w:szCs w:val="20"/>
                <w:lang w:val="en-GB"/>
              </w:rPr>
              <w:t>Article One, Third</w:t>
            </w:r>
            <w:r w:rsidRPr="005D17CC">
              <w:rPr>
                <w:color w:val="002060"/>
                <w:sz w:val="20"/>
                <w:szCs w:val="20"/>
                <w:lang w:val="en-GB"/>
              </w:rPr>
              <w:t xml:space="preserve"> “Domestic Violence: Every act an</w:t>
            </w:r>
            <w:r w:rsidR="00CA61D5">
              <w:rPr>
                <w:color w:val="002060"/>
                <w:sz w:val="20"/>
                <w:szCs w:val="20"/>
                <w:lang w:val="en-GB"/>
              </w:rPr>
              <w:t>d</w:t>
            </w:r>
            <w:r w:rsidRPr="005D17CC">
              <w:rPr>
                <w:color w:val="002060"/>
                <w:sz w:val="20"/>
                <w:szCs w:val="20"/>
                <w:lang w:val="en-GB"/>
              </w:rPr>
              <w:t xml:space="preserve"> speech or threat of doing so based on gender within family relationships constituted on marriage or blood to the fo</w:t>
            </w:r>
            <w:r w:rsidR="000133E2" w:rsidRPr="005D17CC">
              <w:rPr>
                <w:color w:val="002060"/>
                <w:sz w:val="20"/>
                <w:szCs w:val="20"/>
                <w:lang w:val="en-GB"/>
              </w:rPr>
              <w:t>u</w:t>
            </w:r>
            <w:r w:rsidRPr="005D17CC">
              <w:rPr>
                <w:color w:val="002060"/>
                <w:sz w:val="20"/>
                <w:szCs w:val="20"/>
                <w:lang w:val="en-GB"/>
              </w:rPr>
              <w:t>rth degree or whoever is legally included in the family, which may harm an individual physically, sexually and psychologically and deprive his/her freedom and liberties.”</w:t>
            </w:r>
          </w:p>
          <w:p w14:paraId="2D301026" w14:textId="31828BA0" w:rsidR="004A1261" w:rsidRPr="005D17CC" w:rsidRDefault="004A1261" w:rsidP="00D21042">
            <w:pPr>
              <w:jc w:val="both"/>
              <w:rPr>
                <w:color w:val="002060"/>
                <w:sz w:val="20"/>
                <w:szCs w:val="20"/>
                <w:lang w:val="en-GB"/>
              </w:rPr>
            </w:pPr>
            <w:r w:rsidRPr="005D17CC">
              <w:rPr>
                <w:b/>
                <w:bCs/>
                <w:color w:val="002060"/>
                <w:sz w:val="20"/>
                <w:szCs w:val="20"/>
                <w:lang w:val="en-GB"/>
              </w:rPr>
              <w:t>Article Two, First</w:t>
            </w:r>
            <w:r w:rsidRPr="005D17CC">
              <w:rPr>
                <w:color w:val="002060"/>
                <w:sz w:val="20"/>
                <w:szCs w:val="20"/>
                <w:lang w:val="en-GB"/>
              </w:rPr>
              <w:t xml:space="preserve">: </w:t>
            </w:r>
            <w:r w:rsidR="00D21042" w:rsidRPr="005D17CC">
              <w:rPr>
                <w:color w:val="002060"/>
                <w:sz w:val="20"/>
                <w:szCs w:val="20"/>
                <w:lang w:val="en-GB"/>
              </w:rPr>
              <w:t>‘</w:t>
            </w:r>
            <w:r w:rsidRPr="005D17CC">
              <w:rPr>
                <w:color w:val="002060"/>
                <w:sz w:val="20"/>
                <w:szCs w:val="20"/>
                <w:lang w:val="en-GB"/>
              </w:rPr>
              <w:t>Any person, bounded to a family relationship, is prohibited to commit a domestic violence act including physical, sexual and psychological violence within the family. The following act</w:t>
            </w:r>
            <w:r w:rsidR="00244E3C">
              <w:rPr>
                <w:color w:val="002060"/>
                <w:sz w:val="20"/>
                <w:szCs w:val="20"/>
                <w:lang w:val="en-GB"/>
              </w:rPr>
              <w:t>s</w:t>
            </w:r>
            <w:r w:rsidRPr="005D17CC">
              <w:rPr>
                <w:color w:val="002060"/>
                <w:sz w:val="20"/>
                <w:szCs w:val="20"/>
                <w:lang w:val="en-GB"/>
              </w:rPr>
              <w:t xml:space="preserve"> are regarded as </w:t>
            </w:r>
            <w:r w:rsidRPr="005D17CC">
              <w:rPr>
                <w:color w:val="002060"/>
                <w:sz w:val="20"/>
                <w:szCs w:val="20"/>
                <w:lang w:val="en-GB"/>
              </w:rPr>
              <w:lastRenderedPageBreak/>
              <w:t>examples of domestic violence acts: 1 – forced marriage, 2- al-shighar (exchange) Marriage or Marriage of Minors, 3- Marriage in exchange for Ransom (blood money), 4- FGM, 5-Forced Divorce, 6- Cutting off kinship relations and disowning members of family, 7- husband forcing wife to engage in prostitution, 8- forcing family member to work or quit their jobs without their willingness, 9- forcing children t</w:t>
            </w:r>
            <w:r w:rsidR="00D21042" w:rsidRPr="005D17CC">
              <w:rPr>
                <w:color w:val="002060"/>
                <w:sz w:val="20"/>
                <w:szCs w:val="20"/>
                <w:lang w:val="en-GB"/>
              </w:rPr>
              <w:t>o</w:t>
            </w:r>
            <w:r w:rsidRPr="005D17CC">
              <w:rPr>
                <w:color w:val="002060"/>
                <w:sz w:val="20"/>
                <w:szCs w:val="20"/>
                <w:lang w:val="en-GB"/>
              </w:rPr>
              <w:t xml:space="preserve"> work or beg and drop out of school, 10-suicide due to domestic violence, 11-abortion due to domestic violence, 12-battering the children and family members under any justification, 13- assaulting, insulting and cursing family members, showing perception of inferiority to them, hurting them, putting psychological pressure on them, violating their rights and forced wife and husband sexual intercourses.</w:t>
            </w:r>
            <w:r w:rsidR="00D21042" w:rsidRPr="005D17CC">
              <w:rPr>
                <w:color w:val="002060"/>
                <w:sz w:val="20"/>
                <w:szCs w:val="20"/>
                <w:lang w:val="en-GB"/>
              </w:rPr>
              <w:t>’</w:t>
            </w:r>
          </w:p>
          <w:p w14:paraId="27E84504" w14:textId="77777777" w:rsidR="006565F7" w:rsidRDefault="000133E2" w:rsidP="00D21042">
            <w:pPr>
              <w:jc w:val="both"/>
              <w:rPr>
                <w:color w:val="002060"/>
                <w:sz w:val="20"/>
                <w:szCs w:val="20"/>
                <w:lang w:val="en-GB"/>
              </w:rPr>
            </w:pPr>
            <w:r w:rsidRPr="005D17CC">
              <w:rPr>
                <w:color w:val="002060"/>
                <w:sz w:val="20"/>
                <w:szCs w:val="20"/>
                <w:lang w:val="en-GB"/>
              </w:rPr>
              <w:t xml:space="preserve">Note: </w:t>
            </w:r>
          </w:p>
          <w:p w14:paraId="14AC81AC" w14:textId="77777777" w:rsidR="006565F7" w:rsidRPr="004238E5" w:rsidRDefault="000133E2" w:rsidP="006565F7">
            <w:pPr>
              <w:pStyle w:val="ListParagraph"/>
              <w:numPr>
                <w:ilvl w:val="0"/>
                <w:numId w:val="74"/>
              </w:numPr>
              <w:jc w:val="both"/>
              <w:rPr>
                <w:color w:val="002060"/>
                <w:sz w:val="20"/>
                <w:szCs w:val="20"/>
                <w:lang w:val="en-GB"/>
              </w:rPr>
            </w:pPr>
            <w:r w:rsidRPr="004238E5">
              <w:rPr>
                <w:i/>
                <w:iCs/>
                <w:color w:val="0070C0"/>
                <w:sz w:val="20"/>
                <w:szCs w:val="20"/>
                <w:lang w:val="en-GB"/>
              </w:rPr>
              <w:t>Penalties</w:t>
            </w:r>
            <w:r w:rsidR="006565F7">
              <w:rPr>
                <w:i/>
                <w:iCs/>
                <w:color w:val="0070C0"/>
                <w:sz w:val="20"/>
                <w:szCs w:val="20"/>
                <w:lang w:val="en-GB"/>
              </w:rPr>
              <w:t xml:space="preserve"> under the Act are</w:t>
            </w:r>
            <w:r w:rsidRPr="004238E5">
              <w:rPr>
                <w:i/>
                <w:iCs/>
                <w:color w:val="0070C0"/>
                <w:sz w:val="20"/>
                <w:szCs w:val="20"/>
                <w:lang w:val="en-GB"/>
              </w:rPr>
              <w:t xml:space="preserve"> extremely low (6 months - 3 years maximum). </w:t>
            </w:r>
            <w:r w:rsidR="00245D23" w:rsidRPr="004238E5">
              <w:rPr>
                <w:i/>
                <w:iCs/>
                <w:color w:val="0070C0"/>
                <w:sz w:val="20"/>
                <w:szCs w:val="20"/>
                <w:lang w:val="en-GB"/>
              </w:rPr>
              <w:t xml:space="preserve"> </w:t>
            </w:r>
          </w:p>
          <w:p w14:paraId="38F76772" w14:textId="77777777" w:rsidR="006565F7" w:rsidRPr="004238E5" w:rsidRDefault="000133E2" w:rsidP="006565F7">
            <w:pPr>
              <w:pStyle w:val="ListParagraph"/>
              <w:numPr>
                <w:ilvl w:val="0"/>
                <w:numId w:val="74"/>
              </w:numPr>
              <w:jc w:val="both"/>
              <w:rPr>
                <w:color w:val="002060"/>
                <w:sz w:val="20"/>
                <w:szCs w:val="20"/>
                <w:lang w:val="en-GB"/>
              </w:rPr>
            </w:pPr>
            <w:r w:rsidRPr="004238E5">
              <w:rPr>
                <w:i/>
                <w:iCs/>
                <w:color w:val="0070C0"/>
                <w:sz w:val="20"/>
                <w:szCs w:val="20"/>
                <w:lang w:val="en-GB"/>
              </w:rPr>
              <w:t>While there is supposed to be a specialised court, there is no specialised procedures, evidence or judges/personnel</w:t>
            </w:r>
            <w:r w:rsidR="006565F7">
              <w:rPr>
                <w:i/>
                <w:iCs/>
                <w:color w:val="0070C0"/>
                <w:sz w:val="20"/>
                <w:szCs w:val="20"/>
                <w:lang w:val="en-GB"/>
              </w:rPr>
              <w:t xml:space="preserve"> in place yet</w:t>
            </w:r>
            <w:r w:rsidRPr="004238E5">
              <w:rPr>
                <w:i/>
                <w:iCs/>
                <w:color w:val="0070C0"/>
                <w:sz w:val="20"/>
                <w:szCs w:val="20"/>
                <w:lang w:val="en-GB"/>
              </w:rPr>
              <w:t xml:space="preserve">. </w:t>
            </w:r>
            <w:r w:rsidR="00245D23" w:rsidRPr="004238E5">
              <w:rPr>
                <w:i/>
                <w:iCs/>
                <w:color w:val="0070C0"/>
                <w:sz w:val="20"/>
                <w:szCs w:val="20"/>
                <w:lang w:val="en-GB"/>
              </w:rPr>
              <w:t xml:space="preserve"> </w:t>
            </w:r>
          </w:p>
          <w:p w14:paraId="06485097" w14:textId="77777777" w:rsidR="000133E2" w:rsidRPr="004238E5" w:rsidRDefault="000133E2" w:rsidP="004238E5">
            <w:pPr>
              <w:pStyle w:val="ListParagraph"/>
              <w:numPr>
                <w:ilvl w:val="0"/>
                <w:numId w:val="74"/>
              </w:numPr>
              <w:jc w:val="both"/>
              <w:rPr>
                <w:color w:val="002060"/>
                <w:sz w:val="20"/>
                <w:szCs w:val="20"/>
                <w:lang w:val="en-GB"/>
              </w:rPr>
            </w:pPr>
            <w:r w:rsidRPr="004238E5">
              <w:rPr>
                <w:i/>
                <w:iCs/>
                <w:color w:val="0070C0"/>
                <w:sz w:val="20"/>
                <w:szCs w:val="20"/>
                <w:lang w:val="en-GB"/>
              </w:rPr>
              <w:t xml:space="preserve">The law emphasises the importance of </w:t>
            </w:r>
            <w:r w:rsidR="008158A4" w:rsidRPr="004238E5">
              <w:rPr>
                <w:i/>
                <w:iCs/>
                <w:color w:val="0070C0"/>
                <w:sz w:val="20"/>
                <w:szCs w:val="20"/>
                <w:lang w:val="en-GB"/>
              </w:rPr>
              <w:t xml:space="preserve">mediation and </w:t>
            </w:r>
            <w:r w:rsidRPr="004238E5">
              <w:rPr>
                <w:i/>
                <w:iCs/>
                <w:color w:val="0070C0"/>
                <w:sz w:val="20"/>
                <w:szCs w:val="20"/>
                <w:lang w:val="en-GB"/>
              </w:rPr>
              <w:t>reconciliation, which strongly influences practice</w:t>
            </w:r>
            <w:r w:rsidR="000C657B" w:rsidRPr="004238E5">
              <w:rPr>
                <w:i/>
                <w:iCs/>
                <w:color w:val="0070C0"/>
                <w:sz w:val="20"/>
                <w:szCs w:val="20"/>
                <w:lang w:val="en-GB"/>
              </w:rPr>
              <w:t xml:space="preserve"> and in many cases can lead to further harm to the victim</w:t>
            </w:r>
            <w:r w:rsidRPr="004238E5">
              <w:rPr>
                <w:i/>
                <w:iCs/>
                <w:color w:val="0070C0"/>
                <w:sz w:val="20"/>
                <w:szCs w:val="20"/>
                <w:lang w:val="en-GB"/>
              </w:rPr>
              <w:t>.</w:t>
            </w:r>
            <w:r w:rsidR="000C657B" w:rsidRPr="004963C2">
              <w:rPr>
                <w:rStyle w:val="FootnoteReference"/>
                <w:i/>
                <w:iCs/>
                <w:color w:val="0070C0"/>
                <w:sz w:val="20"/>
                <w:szCs w:val="20"/>
                <w:lang w:val="en-GB"/>
              </w:rPr>
              <w:footnoteReference w:id="35"/>
            </w:r>
          </w:p>
        </w:tc>
      </w:tr>
      <w:tr w:rsidR="00D03EC2" w:rsidRPr="005D17CC" w14:paraId="2E458840" w14:textId="77777777" w:rsidTr="000F0BB0">
        <w:tc>
          <w:tcPr>
            <w:tcW w:w="9010" w:type="dxa"/>
            <w:shd w:val="clear" w:color="auto" w:fill="EDE4F8"/>
          </w:tcPr>
          <w:p w14:paraId="39490B04" w14:textId="77777777" w:rsidR="005F7CD6" w:rsidRPr="005D17CC" w:rsidRDefault="005F7CD6" w:rsidP="005F7CD6">
            <w:pPr>
              <w:rPr>
                <w:color w:val="002060"/>
                <w:sz w:val="20"/>
                <w:szCs w:val="20"/>
                <w:lang w:val="en-GB"/>
              </w:rPr>
            </w:pPr>
            <w:r w:rsidRPr="005D17CC">
              <w:rPr>
                <w:b/>
                <w:bCs/>
                <w:color w:val="002060"/>
                <w:sz w:val="20"/>
                <w:szCs w:val="20"/>
                <w:lang w:val="en-GB"/>
              </w:rPr>
              <w:lastRenderedPageBreak/>
              <w:t>Forced Marriage</w:t>
            </w:r>
            <w:r w:rsidRPr="005D17CC">
              <w:rPr>
                <w:color w:val="002060"/>
                <w:sz w:val="20"/>
                <w:szCs w:val="20"/>
                <w:lang w:val="en-GB"/>
              </w:rPr>
              <w:t xml:space="preserve"> </w:t>
            </w:r>
            <w:r w:rsidR="00A41053" w:rsidRPr="005D17CC">
              <w:rPr>
                <w:b/>
                <w:bCs/>
                <w:color w:val="002060"/>
                <w:sz w:val="20"/>
                <w:szCs w:val="20"/>
                <w:lang w:val="en-GB"/>
              </w:rPr>
              <w:t>KR</w:t>
            </w:r>
            <w:r w:rsidR="00A91544">
              <w:rPr>
                <w:b/>
                <w:bCs/>
                <w:color w:val="002060"/>
                <w:sz w:val="20"/>
                <w:szCs w:val="20"/>
                <w:lang w:val="en-GB"/>
              </w:rPr>
              <w:t>I</w:t>
            </w:r>
            <w:r w:rsidR="00A41053" w:rsidRPr="005D17CC">
              <w:rPr>
                <w:b/>
                <w:bCs/>
                <w:color w:val="002060"/>
                <w:sz w:val="20"/>
                <w:szCs w:val="20"/>
                <w:lang w:val="en-GB"/>
              </w:rPr>
              <w:t xml:space="preserve"> Act to Amend the Personal Status Law: Article</w:t>
            </w:r>
            <w:r w:rsidR="00A41053" w:rsidRPr="005D17CC">
              <w:rPr>
                <w:color w:val="002060"/>
                <w:sz w:val="20"/>
                <w:szCs w:val="20"/>
                <w:lang w:val="en-GB"/>
              </w:rPr>
              <w:t xml:space="preserve"> </w:t>
            </w:r>
            <w:r w:rsidRPr="005D17CC">
              <w:rPr>
                <w:b/>
                <w:bCs/>
                <w:color w:val="002060"/>
                <w:sz w:val="20"/>
                <w:szCs w:val="20"/>
                <w:lang w:val="en-GB"/>
              </w:rPr>
              <w:t>6</w:t>
            </w:r>
            <w:r w:rsidRPr="005D17CC">
              <w:rPr>
                <w:color w:val="002060"/>
                <w:sz w:val="20"/>
                <w:szCs w:val="20"/>
                <w:lang w:val="en-GB"/>
              </w:rPr>
              <w:t xml:space="preserve">: </w:t>
            </w:r>
            <w:r w:rsidR="00D21042" w:rsidRPr="005D17CC">
              <w:rPr>
                <w:color w:val="002060"/>
                <w:sz w:val="20"/>
                <w:szCs w:val="20"/>
                <w:lang w:val="en-GB"/>
              </w:rPr>
              <w:t>‘</w:t>
            </w:r>
            <w:r w:rsidRPr="005D17CC">
              <w:rPr>
                <w:color w:val="002060"/>
                <w:sz w:val="20"/>
                <w:szCs w:val="20"/>
                <w:lang w:val="en-GB"/>
              </w:rPr>
              <w:t>The validity of paragraphs 1 and 2 of Article 9 of the law shall be suspended and replaced with the following:</w:t>
            </w:r>
          </w:p>
          <w:p w14:paraId="42385CB7" w14:textId="77777777" w:rsidR="005F7CD6" w:rsidRPr="005D17CC" w:rsidRDefault="005F7CD6" w:rsidP="00D21042">
            <w:pPr>
              <w:jc w:val="both"/>
              <w:rPr>
                <w:color w:val="002060"/>
                <w:sz w:val="20"/>
                <w:szCs w:val="20"/>
                <w:lang w:val="en-GB"/>
              </w:rPr>
            </w:pPr>
            <w:r w:rsidRPr="005D17CC">
              <w:rPr>
                <w:color w:val="002060"/>
                <w:sz w:val="20"/>
                <w:szCs w:val="20"/>
                <w:lang w:val="en-GB"/>
              </w:rPr>
              <w:t>1- No relative or non-relative has the right to force marriage on any person, whether male or female, without their consent. The contract of a forced marriage is considered void if the marriage is not yet consummated. Even if the marriage is consummated, the contract shall be suspended. Moreover, none of the relatives or other people has the right to prevent whoever is eligible for marriage from being married by virtue of the provisions of this marriage law.</w:t>
            </w:r>
          </w:p>
          <w:p w14:paraId="07499E2B" w14:textId="77777777" w:rsidR="00D03EC2" w:rsidRPr="005D17CC" w:rsidRDefault="005F7CD6" w:rsidP="00D21042">
            <w:pPr>
              <w:jc w:val="both"/>
              <w:rPr>
                <w:color w:val="002060"/>
                <w:sz w:val="20"/>
                <w:szCs w:val="20"/>
                <w:lang w:val="en-GB"/>
              </w:rPr>
            </w:pPr>
            <w:r w:rsidRPr="005D17CC">
              <w:rPr>
                <w:color w:val="002060"/>
                <w:sz w:val="20"/>
                <w:szCs w:val="20"/>
                <w:lang w:val="en-GB"/>
              </w:rPr>
              <w:t>2- A first degree relative who breaches the provisions of paragraph 1 of this article shall be sentenced to two to five years [minimum of two years and maximum of five years]. If the person who breaches this provision is not a first degree relative, he shall be sentenced to an imprisonment term varying from a minimum of three years to a maximum of ten years.</w:t>
            </w:r>
            <w:r w:rsidR="00D21042" w:rsidRPr="005D17CC">
              <w:rPr>
                <w:color w:val="002060"/>
                <w:sz w:val="20"/>
                <w:szCs w:val="20"/>
                <w:lang w:val="en-GB"/>
              </w:rPr>
              <w:t>’</w:t>
            </w:r>
          </w:p>
        </w:tc>
      </w:tr>
    </w:tbl>
    <w:p w14:paraId="3C88D4AB" w14:textId="77777777" w:rsidR="00A41053" w:rsidRDefault="00A41053" w:rsidP="00932344">
      <w:pPr>
        <w:rPr>
          <w:color w:val="000000" w:themeColor="text1"/>
          <w:lang w:val="en-GB"/>
        </w:rPr>
      </w:pPr>
    </w:p>
    <w:p w14:paraId="685380A8" w14:textId="77777777" w:rsidR="00A803E9" w:rsidRPr="00E01023" w:rsidRDefault="00A803E9" w:rsidP="00932344">
      <w:pPr>
        <w:rPr>
          <w:color w:val="000000" w:themeColor="text1"/>
          <w:lang w:val="en-GB"/>
        </w:rPr>
      </w:pPr>
    </w:p>
    <w:p w14:paraId="667B9362" w14:textId="77777777" w:rsidR="00D6472F" w:rsidRPr="00A803E9" w:rsidRDefault="00D6472F" w:rsidP="00BF4CBB">
      <w:pPr>
        <w:pStyle w:val="Heading3"/>
        <w:rPr>
          <w:b/>
          <w:color w:val="auto"/>
          <w:lang w:val="en-GB"/>
        </w:rPr>
      </w:pPr>
      <w:bookmarkStart w:id="28" w:name="_Toc506233710"/>
      <w:r w:rsidRPr="00A803E9">
        <w:rPr>
          <w:b/>
          <w:color w:val="auto"/>
          <w:lang w:val="en-GB"/>
        </w:rPr>
        <w:t>Iraq</w:t>
      </w:r>
      <w:r w:rsidR="00744CA0" w:rsidRPr="00A803E9">
        <w:rPr>
          <w:b/>
          <w:color w:val="auto"/>
          <w:lang w:val="en-GB"/>
        </w:rPr>
        <w:t>i</w:t>
      </w:r>
      <w:r w:rsidRPr="00A803E9">
        <w:rPr>
          <w:b/>
          <w:color w:val="auto"/>
          <w:lang w:val="en-GB"/>
        </w:rPr>
        <w:t xml:space="preserve"> Law –</w:t>
      </w:r>
      <w:r w:rsidR="008000F9" w:rsidRPr="00A803E9">
        <w:rPr>
          <w:b/>
          <w:color w:val="auto"/>
          <w:lang w:val="en-GB"/>
        </w:rPr>
        <w:t xml:space="preserve"> Modes of L</w:t>
      </w:r>
      <w:r w:rsidRPr="00A803E9">
        <w:rPr>
          <w:b/>
          <w:color w:val="auto"/>
          <w:lang w:val="en-GB"/>
        </w:rPr>
        <w:t>iability</w:t>
      </w:r>
      <w:bookmarkEnd w:id="28"/>
      <w:r w:rsidRPr="00A803E9">
        <w:rPr>
          <w:b/>
          <w:color w:val="auto"/>
          <w:lang w:val="en-GB"/>
        </w:rPr>
        <w:t xml:space="preserve"> </w:t>
      </w:r>
    </w:p>
    <w:p w14:paraId="2DD1F516" w14:textId="77777777" w:rsidR="008B0A4C" w:rsidRDefault="008B0A4C" w:rsidP="00C6674B">
      <w:pPr>
        <w:jc w:val="both"/>
        <w:rPr>
          <w:sz w:val="22"/>
          <w:szCs w:val="22"/>
          <w:lang w:val="en-GB"/>
        </w:rPr>
      </w:pPr>
    </w:p>
    <w:p w14:paraId="6AB428B4" w14:textId="77777777" w:rsidR="0044284E" w:rsidRPr="00A803E9" w:rsidRDefault="000133E2" w:rsidP="00C6674B">
      <w:pPr>
        <w:jc w:val="both"/>
        <w:rPr>
          <w:sz w:val="22"/>
          <w:szCs w:val="22"/>
          <w:lang w:val="en-GB"/>
        </w:rPr>
      </w:pPr>
      <w:r w:rsidRPr="00A803E9">
        <w:rPr>
          <w:sz w:val="22"/>
          <w:szCs w:val="22"/>
          <w:lang w:val="en-GB"/>
        </w:rPr>
        <w:t>The Iraq</w:t>
      </w:r>
      <w:r w:rsidR="00744CA0" w:rsidRPr="00A803E9">
        <w:rPr>
          <w:sz w:val="22"/>
          <w:szCs w:val="22"/>
          <w:lang w:val="en-GB"/>
        </w:rPr>
        <w:t>i</w:t>
      </w:r>
      <w:r w:rsidRPr="00A803E9">
        <w:rPr>
          <w:sz w:val="22"/>
          <w:szCs w:val="22"/>
          <w:lang w:val="en-GB"/>
        </w:rPr>
        <w:t xml:space="preserve"> modes of criminal liability should be compared with the modes of liability set out in the Rome Statute </w:t>
      </w:r>
      <w:r w:rsidR="00DD2F73" w:rsidRPr="00A803E9">
        <w:rPr>
          <w:sz w:val="22"/>
          <w:szCs w:val="22"/>
          <w:lang w:val="en-GB"/>
        </w:rPr>
        <w:t>of</w:t>
      </w:r>
      <w:r w:rsidRPr="00A803E9">
        <w:rPr>
          <w:sz w:val="22"/>
          <w:szCs w:val="22"/>
          <w:lang w:val="en-GB"/>
        </w:rPr>
        <w:t xml:space="preserve"> the ICC: IP2, Chapter 4, Box 7 (p.54).</w:t>
      </w:r>
    </w:p>
    <w:p w14:paraId="1C8A67D2" w14:textId="77777777" w:rsidR="000133E2" w:rsidRPr="00A803E9" w:rsidRDefault="000133E2" w:rsidP="00932344">
      <w:pPr>
        <w:rPr>
          <w:sz w:val="22"/>
          <w:szCs w:val="22"/>
          <w:lang w:val="en-GB"/>
        </w:rPr>
      </w:pPr>
    </w:p>
    <w:p w14:paraId="04BDA262" w14:textId="77777777" w:rsidR="00566821" w:rsidRPr="00A803E9" w:rsidRDefault="00A41A90" w:rsidP="00932344">
      <w:pPr>
        <w:rPr>
          <w:lang w:val="en-GB"/>
        </w:rPr>
      </w:pPr>
      <w:r w:rsidRPr="00A803E9">
        <w:rPr>
          <w:lang w:val="en-GB"/>
        </w:rPr>
        <w:t xml:space="preserve">Individual </w:t>
      </w:r>
      <w:r w:rsidR="00566821" w:rsidRPr="00A803E9">
        <w:rPr>
          <w:lang w:val="en-GB"/>
        </w:rPr>
        <w:t>Criminal Liability Under Iraq</w:t>
      </w:r>
      <w:r w:rsidR="00FA6131" w:rsidRPr="00A803E9">
        <w:rPr>
          <w:lang w:val="en-GB"/>
        </w:rPr>
        <w:t>i</w:t>
      </w:r>
      <w:r w:rsidR="00566821" w:rsidRPr="00A803E9">
        <w:rPr>
          <w:lang w:val="en-GB"/>
        </w:rPr>
        <w:t xml:space="preserve"> Penal Code</w:t>
      </w:r>
    </w:p>
    <w:p w14:paraId="7A0B3AD4" w14:textId="77777777" w:rsidR="00241BE5" w:rsidRPr="00A803E9" w:rsidRDefault="00241BE5" w:rsidP="00932344">
      <w:pPr>
        <w:rPr>
          <w:sz w:val="20"/>
          <w:szCs w:val="20"/>
          <w:lang w:val="en-GB"/>
        </w:rPr>
      </w:pPr>
    </w:p>
    <w:tbl>
      <w:tblPr>
        <w:tblStyle w:val="TableGrid"/>
        <w:tblW w:w="0" w:type="auto"/>
        <w:tblLook w:val="04A0" w:firstRow="1" w:lastRow="0" w:firstColumn="1" w:lastColumn="0" w:noHBand="0" w:noVBand="1"/>
      </w:tblPr>
      <w:tblGrid>
        <w:gridCol w:w="9010"/>
      </w:tblGrid>
      <w:tr w:rsidR="00241BE5" w:rsidRPr="00241BE5" w14:paraId="7E6ADCDB" w14:textId="77777777" w:rsidTr="00241BE5">
        <w:tc>
          <w:tcPr>
            <w:tcW w:w="9010" w:type="dxa"/>
            <w:shd w:val="clear" w:color="auto" w:fill="FFD966" w:themeFill="accent4" w:themeFillTint="99"/>
          </w:tcPr>
          <w:p w14:paraId="1BDCBDD2" w14:textId="77777777" w:rsidR="00241BE5" w:rsidRPr="003170D3" w:rsidRDefault="00241BE5" w:rsidP="00932344">
            <w:pPr>
              <w:rPr>
                <w:b/>
                <w:bCs/>
                <w:color w:val="FFFFFF" w:themeColor="background1"/>
                <w:sz w:val="20"/>
                <w:szCs w:val="20"/>
                <w:lang w:val="en-GB"/>
              </w:rPr>
            </w:pPr>
            <w:r w:rsidRPr="003170D3">
              <w:rPr>
                <w:b/>
                <w:bCs/>
                <w:color w:val="000000" w:themeColor="text1"/>
                <w:sz w:val="20"/>
                <w:szCs w:val="20"/>
                <w:lang w:val="en-GB"/>
              </w:rPr>
              <w:t>Basic Elements for Criminal Liability</w:t>
            </w:r>
            <w:r w:rsidR="006565F7">
              <w:rPr>
                <w:b/>
                <w:bCs/>
                <w:color w:val="000000" w:themeColor="text1"/>
                <w:sz w:val="20"/>
                <w:szCs w:val="20"/>
                <w:lang w:val="en-GB"/>
              </w:rPr>
              <w:t xml:space="preserve"> under Iraq</w:t>
            </w:r>
            <w:r w:rsidR="00FA6131">
              <w:rPr>
                <w:b/>
                <w:bCs/>
                <w:color w:val="000000" w:themeColor="text1"/>
                <w:sz w:val="20"/>
                <w:szCs w:val="20"/>
                <w:lang w:val="en-GB"/>
              </w:rPr>
              <w:t>i</w:t>
            </w:r>
            <w:r w:rsidR="006565F7">
              <w:rPr>
                <w:b/>
                <w:bCs/>
                <w:color w:val="000000" w:themeColor="text1"/>
                <w:sz w:val="20"/>
                <w:szCs w:val="20"/>
                <w:lang w:val="en-GB"/>
              </w:rPr>
              <w:t xml:space="preserve"> law</w:t>
            </w:r>
          </w:p>
        </w:tc>
      </w:tr>
      <w:tr w:rsidR="00241BE5" w:rsidRPr="005D17CC" w14:paraId="0EBAFB1C" w14:textId="77777777" w:rsidTr="00241BE5">
        <w:tc>
          <w:tcPr>
            <w:tcW w:w="9010" w:type="dxa"/>
            <w:shd w:val="clear" w:color="auto" w:fill="FFF2CC" w:themeFill="accent4" w:themeFillTint="33"/>
          </w:tcPr>
          <w:p w14:paraId="64A7A6E8"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There are two basic aspects to an individual’s responsibility for a crime: (i) their acts or omissions in relation to the crime (known as ‘</w:t>
            </w:r>
            <w:r w:rsidRPr="005D17CC">
              <w:rPr>
                <w:rFonts w:asciiTheme="majorHAnsi" w:hAnsiTheme="majorHAnsi"/>
                <w:i/>
                <w:iCs/>
                <w:color w:val="000000" w:themeColor="text1"/>
                <w:sz w:val="20"/>
                <w:szCs w:val="20"/>
                <w:lang w:val="en-GB"/>
              </w:rPr>
              <w:t>actus reus’</w:t>
            </w:r>
            <w:r w:rsidRPr="005D17CC">
              <w:rPr>
                <w:rFonts w:asciiTheme="majorHAnsi" w:hAnsiTheme="majorHAnsi"/>
                <w:color w:val="000000" w:themeColor="text1"/>
                <w:sz w:val="20"/>
                <w:szCs w:val="20"/>
                <w:lang w:val="en-GB"/>
              </w:rPr>
              <w:t>) and (ii) their knowledge or intention in relation to their acts, omissions or the crime (‘known as ‘</w:t>
            </w:r>
            <w:r w:rsidRPr="005D17CC">
              <w:rPr>
                <w:rFonts w:asciiTheme="majorHAnsi" w:hAnsiTheme="majorHAnsi"/>
                <w:i/>
                <w:iCs/>
                <w:color w:val="000000" w:themeColor="text1"/>
                <w:sz w:val="20"/>
                <w:szCs w:val="20"/>
                <w:lang w:val="en-GB"/>
              </w:rPr>
              <w:t>mens rea’</w:t>
            </w:r>
            <w:r w:rsidRPr="005D17CC">
              <w:rPr>
                <w:rFonts w:asciiTheme="majorHAnsi" w:hAnsiTheme="majorHAnsi"/>
                <w:color w:val="000000" w:themeColor="text1"/>
                <w:sz w:val="20"/>
                <w:szCs w:val="20"/>
                <w:lang w:val="en-GB"/>
              </w:rPr>
              <w:t>).</w:t>
            </w:r>
          </w:p>
        </w:tc>
      </w:tr>
      <w:tr w:rsidR="00241BE5" w:rsidRPr="005D17CC" w14:paraId="31C596FE" w14:textId="77777777" w:rsidTr="00241BE5">
        <w:tc>
          <w:tcPr>
            <w:tcW w:w="9010" w:type="dxa"/>
            <w:shd w:val="clear" w:color="auto" w:fill="FFF2CC" w:themeFill="accent4" w:themeFillTint="33"/>
          </w:tcPr>
          <w:p w14:paraId="36401912"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The Act: </w:t>
            </w:r>
          </w:p>
          <w:p w14:paraId="540E8E58"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It can be either an act or</w:t>
            </w:r>
            <w:r w:rsidR="003170D3" w:rsidRPr="005D17CC">
              <w:rPr>
                <w:rFonts w:asciiTheme="majorHAnsi" w:hAnsiTheme="majorHAnsi"/>
                <w:color w:val="000000" w:themeColor="text1"/>
                <w:sz w:val="20"/>
                <w:szCs w:val="20"/>
                <w:lang w:val="en-GB"/>
              </w:rPr>
              <w:t xml:space="preserve"> an omission by the accused. Penal Code</w:t>
            </w:r>
            <w:r w:rsidRPr="005D17CC">
              <w:rPr>
                <w:rFonts w:asciiTheme="majorHAnsi" w:hAnsiTheme="majorHAnsi"/>
                <w:color w:val="000000" w:themeColor="text1"/>
                <w:sz w:val="20"/>
                <w:szCs w:val="20"/>
                <w:lang w:val="en-GB"/>
              </w:rPr>
              <w:t xml:space="preserve"> Art</w:t>
            </w:r>
            <w:r w:rsidR="00141DCA" w:rsidRPr="005D17CC">
              <w:rPr>
                <w:rFonts w:asciiTheme="majorHAnsi" w:hAnsiTheme="majorHAnsi"/>
                <w:color w:val="000000" w:themeColor="text1"/>
                <w:sz w:val="20"/>
                <w:szCs w:val="20"/>
                <w:lang w:val="en-GB"/>
              </w:rPr>
              <w:t xml:space="preserve">icle </w:t>
            </w:r>
            <w:r w:rsidRPr="005D17CC">
              <w:rPr>
                <w:rFonts w:asciiTheme="majorHAnsi" w:hAnsiTheme="majorHAnsi"/>
                <w:color w:val="000000" w:themeColor="text1"/>
                <w:sz w:val="20"/>
                <w:szCs w:val="20"/>
                <w:lang w:val="en-GB"/>
              </w:rPr>
              <w:t>19(4)</w:t>
            </w:r>
            <w:r w:rsidR="00DD2F73">
              <w:rPr>
                <w:rFonts w:asciiTheme="majorHAnsi" w:hAnsiTheme="majorHAnsi"/>
                <w:color w:val="000000" w:themeColor="text1"/>
                <w:sz w:val="20"/>
                <w:szCs w:val="20"/>
                <w:lang w:val="en-GB"/>
              </w:rPr>
              <w:t>.</w:t>
            </w:r>
          </w:p>
          <w:p w14:paraId="4D77B8C2"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The physical element of an offence is the criminal behaviour involved in the commission of a criminal act stipulated by the Code or failure to carry out an</w:t>
            </w:r>
            <w:r w:rsidR="003170D3" w:rsidRPr="005D17CC">
              <w:rPr>
                <w:rFonts w:asciiTheme="majorHAnsi" w:hAnsiTheme="majorHAnsi"/>
                <w:color w:val="000000" w:themeColor="text1"/>
                <w:sz w:val="20"/>
                <w:szCs w:val="20"/>
                <w:lang w:val="en-GB"/>
              </w:rPr>
              <w:t xml:space="preserve"> act stipulated by the Code. Penal Code</w:t>
            </w:r>
            <w:r w:rsidRPr="005D17CC">
              <w:rPr>
                <w:rFonts w:asciiTheme="majorHAnsi" w:hAnsiTheme="majorHAnsi"/>
                <w:color w:val="000000" w:themeColor="text1"/>
                <w:sz w:val="20"/>
                <w:szCs w:val="20"/>
                <w:lang w:val="en-GB"/>
              </w:rPr>
              <w:t xml:space="preserve"> Art</w:t>
            </w:r>
            <w:r w:rsidR="00141DCA" w:rsidRPr="005D17CC">
              <w:rPr>
                <w:rFonts w:asciiTheme="majorHAnsi" w:hAnsiTheme="majorHAnsi"/>
                <w:color w:val="000000" w:themeColor="text1"/>
                <w:sz w:val="20"/>
                <w:szCs w:val="20"/>
                <w:lang w:val="en-GB"/>
              </w:rPr>
              <w:t xml:space="preserve">icle </w:t>
            </w:r>
            <w:r w:rsidRPr="005D17CC">
              <w:rPr>
                <w:rFonts w:asciiTheme="majorHAnsi" w:hAnsiTheme="majorHAnsi"/>
                <w:color w:val="000000" w:themeColor="text1"/>
                <w:sz w:val="20"/>
                <w:szCs w:val="20"/>
                <w:lang w:val="en-GB"/>
              </w:rPr>
              <w:t>28</w:t>
            </w:r>
            <w:r w:rsidR="00DD2F73">
              <w:rPr>
                <w:rFonts w:asciiTheme="majorHAnsi" w:hAnsiTheme="majorHAnsi"/>
                <w:color w:val="000000" w:themeColor="text1"/>
                <w:sz w:val="20"/>
                <w:szCs w:val="20"/>
                <w:lang w:val="en-GB"/>
              </w:rPr>
              <w:t>.</w:t>
            </w:r>
          </w:p>
          <w:p w14:paraId="04F7CECF"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A person is not responsible for an offence that did not result from his criminal behaviour but he is responsible for that offence if, together with his criminal behaviour, some other prior, contemporaneous or subsequent cause, even though he was unaware of it, played a part in its commission. </w:t>
            </w:r>
            <w:r w:rsidR="00DD2F73">
              <w:rPr>
                <w:rFonts w:asciiTheme="majorHAnsi" w:hAnsiTheme="majorHAnsi"/>
                <w:color w:val="000000" w:themeColor="text1"/>
                <w:sz w:val="20"/>
                <w:szCs w:val="20"/>
                <w:lang w:val="en-GB"/>
              </w:rPr>
              <w:t xml:space="preserve"> </w:t>
            </w:r>
            <w:r w:rsidRPr="005D17CC">
              <w:rPr>
                <w:rFonts w:asciiTheme="majorHAnsi" w:hAnsiTheme="majorHAnsi"/>
                <w:color w:val="000000" w:themeColor="text1"/>
                <w:sz w:val="20"/>
                <w:szCs w:val="20"/>
                <w:lang w:val="en-GB"/>
              </w:rPr>
              <w:t>However, if that cause alone is sufficient to effect the consequence of the offence, then the offender in this case is only responsible for th</w:t>
            </w:r>
            <w:r w:rsidR="003170D3" w:rsidRPr="005D17CC">
              <w:rPr>
                <w:rFonts w:asciiTheme="majorHAnsi" w:hAnsiTheme="majorHAnsi"/>
                <w:color w:val="000000" w:themeColor="text1"/>
                <w:sz w:val="20"/>
                <w:szCs w:val="20"/>
                <w:lang w:val="en-GB"/>
              </w:rPr>
              <w:t>e act that he has committed. Penal Code</w:t>
            </w:r>
            <w:r w:rsidRPr="005D17CC">
              <w:rPr>
                <w:rFonts w:asciiTheme="majorHAnsi" w:hAnsiTheme="majorHAnsi"/>
                <w:color w:val="000000" w:themeColor="text1"/>
                <w:sz w:val="20"/>
                <w:szCs w:val="20"/>
                <w:lang w:val="en-GB"/>
              </w:rPr>
              <w:t xml:space="preserve"> Art</w:t>
            </w:r>
            <w:r w:rsidR="00141DCA" w:rsidRPr="005D17CC">
              <w:rPr>
                <w:rFonts w:asciiTheme="majorHAnsi" w:hAnsiTheme="majorHAnsi"/>
                <w:color w:val="000000" w:themeColor="text1"/>
                <w:sz w:val="20"/>
                <w:szCs w:val="20"/>
                <w:lang w:val="en-GB"/>
              </w:rPr>
              <w:t xml:space="preserve">icle </w:t>
            </w:r>
            <w:r w:rsidRPr="005D17CC">
              <w:rPr>
                <w:rFonts w:asciiTheme="majorHAnsi" w:hAnsiTheme="majorHAnsi"/>
                <w:color w:val="000000" w:themeColor="text1"/>
                <w:sz w:val="20"/>
                <w:szCs w:val="20"/>
                <w:lang w:val="en-GB"/>
              </w:rPr>
              <w:t>29</w:t>
            </w:r>
            <w:r w:rsidR="00DD2F73">
              <w:rPr>
                <w:rFonts w:asciiTheme="majorHAnsi" w:hAnsiTheme="majorHAnsi"/>
                <w:color w:val="000000" w:themeColor="text1"/>
                <w:sz w:val="20"/>
                <w:szCs w:val="20"/>
                <w:lang w:val="en-GB"/>
              </w:rPr>
              <w:t>.</w:t>
            </w:r>
            <w:r w:rsidRPr="005D17CC">
              <w:rPr>
                <w:rFonts w:asciiTheme="majorHAnsi" w:hAnsiTheme="majorHAnsi"/>
                <w:color w:val="000000" w:themeColor="text1"/>
                <w:sz w:val="20"/>
                <w:szCs w:val="20"/>
                <w:lang w:val="en-GB"/>
              </w:rPr>
              <w:t xml:space="preserve"> </w:t>
            </w:r>
          </w:p>
        </w:tc>
      </w:tr>
      <w:tr w:rsidR="00241BE5" w:rsidRPr="005D17CC" w14:paraId="229BAC99" w14:textId="77777777" w:rsidTr="00241BE5">
        <w:tc>
          <w:tcPr>
            <w:tcW w:w="9010" w:type="dxa"/>
            <w:shd w:val="clear" w:color="auto" w:fill="FFF2CC" w:themeFill="accent4" w:themeFillTint="33"/>
          </w:tcPr>
          <w:p w14:paraId="043E662B"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The Intent: </w:t>
            </w:r>
          </w:p>
          <w:p w14:paraId="68E23591" w14:textId="77777777" w:rsidR="00241BE5" w:rsidRPr="005D17CC" w:rsidRDefault="003170D3"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Penal Code </w:t>
            </w:r>
            <w:r w:rsidR="00241BE5" w:rsidRPr="005D17CC">
              <w:rPr>
                <w:rFonts w:asciiTheme="majorHAnsi" w:hAnsiTheme="majorHAnsi"/>
                <w:color w:val="000000" w:themeColor="text1"/>
                <w:sz w:val="20"/>
                <w:szCs w:val="20"/>
                <w:lang w:val="en-GB"/>
              </w:rPr>
              <w:t>Article 33 - (1) Criminal intent is the existence in the mind of the offender of an intention to commit the criminal act with a view to realizing the consequence of the offence that has occurred or any other criminal consequence.</w:t>
            </w:r>
          </w:p>
          <w:p w14:paraId="492DF37C"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lastRenderedPageBreak/>
              <w:t>(2) Intent maybe simple or premeditated.</w:t>
            </w:r>
          </w:p>
          <w:p w14:paraId="02E2C6E6"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(3) Premeditation is the resolute contemplation of the commission of an offence before it is committed and is far removed from an outburst of jealous rage or mental turmoil.</w:t>
            </w:r>
          </w:p>
          <w:p w14:paraId="50F519C7"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(4) Premeditation can be established whether or not the intent of the offender is directed towards a specific person or merely a person he has met or encountered or whether the intent is dependent on something happening or on some condition.</w:t>
            </w:r>
          </w:p>
          <w:p w14:paraId="65EAD849" w14:textId="77777777" w:rsidR="00241BE5" w:rsidRPr="005D17CC" w:rsidRDefault="003170D3"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Penal Code </w:t>
            </w:r>
            <w:r w:rsidR="00241BE5" w:rsidRPr="005D17CC">
              <w:rPr>
                <w:rFonts w:asciiTheme="majorHAnsi" w:hAnsiTheme="majorHAnsi"/>
                <w:color w:val="000000" w:themeColor="text1"/>
                <w:sz w:val="20"/>
                <w:szCs w:val="20"/>
                <w:lang w:val="en-GB"/>
              </w:rPr>
              <w:t>Article 34 - An offence is premeditated if the offender has, criminal intent. An offence is therefore considered to be premeditated if:</w:t>
            </w:r>
          </w:p>
          <w:p w14:paraId="7D785610"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(1) It is prohibited by law or by an agreement binding upon a person and he fails to act in accordance with that law or agreement, intending to commit the offence that results directly from such omission.</w:t>
            </w:r>
          </w:p>
          <w:p w14:paraId="0C8A9316" w14:textId="77777777" w:rsidR="00241BE5" w:rsidRPr="005D17CC" w:rsidRDefault="00241BE5"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(2) If the offender foresees the criminal consequence of his action and embarks on that course of action, accepting the risk involved.</w:t>
            </w:r>
          </w:p>
          <w:p w14:paraId="3B395C6E" w14:textId="77777777" w:rsidR="00241BE5" w:rsidRPr="005D17CC" w:rsidRDefault="003170D3" w:rsidP="00241BE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Penal Code </w:t>
            </w:r>
            <w:r w:rsidR="00241BE5" w:rsidRPr="005D17CC">
              <w:rPr>
                <w:rFonts w:asciiTheme="majorHAnsi" w:hAnsiTheme="majorHAnsi"/>
                <w:color w:val="000000" w:themeColor="text1"/>
                <w:sz w:val="20"/>
                <w:szCs w:val="20"/>
                <w:lang w:val="en-GB"/>
              </w:rPr>
              <w:t>Article 35 - An offence is not premeditated if the criminal consequence occurs as a result of a mistake on the part of the offender whether or not such mistake is due to negligence, thoughtlessness, lack of due care and attention or lack of consideration for any law, rule or regulation.</w:t>
            </w:r>
          </w:p>
        </w:tc>
      </w:tr>
    </w:tbl>
    <w:p w14:paraId="49392BBE" w14:textId="77777777" w:rsidR="00241BE5" w:rsidRDefault="00241BE5" w:rsidP="00932344">
      <w:pPr>
        <w:rPr>
          <w:color w:val="000000" w:themeColor="text1"/>
          <w:sz w:val="20"/>
          <w:szCs w:val="20"/>
          <w:lang w:val="en-GB"/>
        </w:rPr>
      </w:pPr>
    </w:p>
    <w:p w14:paraId="315000C6" w14:textId="77777777" w:rsidR="00241BE5" w:rsidRPr="005D17CC" w:rsidRDefault="006565F7" w:rsidP="003170D3">
      <w:pPr>
        <w:jc w:val="both"/>
        <w:rPr>
          <w:color w:val="000000" w:themeColor="text1"/>
          <w:sz w:val="22"/>
          <w:szCs w:val="22"/>
          <w:lang w:val="en-GB"/>
        </w:rPr>
      </w:pPr>
      <w:r>
        <w:rPr>
          <w:color w:val="000000" w:themeColor="text1"/>
          <w:sz w:val="22"/>
          <w:szCs w:val="22"/>
          <w:lang w:val="en-GB"/>
        </w:rPr>
        <w:t>D</w:t>
      </w:r>
      <w:r w:rsidRPr="005D17CC">
        <w:rPr>
          <w:color w:val="000000" w:themeColor="text1"/>
          <w:sz w:val="22"/>
          <w:szCs w:val="22"/>
          <w:lang w:val="en-GB"/>
        </w:rPr>
        <w:t xml:space="preserve">ocumenters </w:t>
      </w:r>
      <w:r w:rsidR="00241BE5" w:rsidRPr="005D17CC">
        <w:rPr>
          <w:color w:val="000000" w:themeColor="text1"/>
          <w:sz w:val="22"/>
          <w:szCs w:val="22"/>
          <w:lang w:val="en-GB"/>
        </w:rPr>
        <w:t xml:space="preserve">should be careful to ensure they gather sufficient evidence to demonstrate the link (or linkage element) between the </w:t>
      </w:r>
      <w:r w:rsidR="00DD2F73">
        <w:rPr>
          <w:color w:val="000000" w:themeColor="text1"/>
          <w:sz w:val="22"/>
          <w:szCs w:val="22"/>
          <w:lang w:val="en-GB"/>
        </w:rPr>
        <w:t>suspect/</w:t>
      </w:r>
      <w:r w:rsidR="00241BE5" w:rsidRPr="005D17CC">
        <w:rPr>
          <w:color w:val="000000" w:themeColor="text1"/>
          <w:sz w:val="22"/>
          <w:szCs w:val="22"/>
          <w:lang w:val="en-GB"/>
        </w:rPr>
        <w:t>accused and the crime</w:t>
      </w:r>
      <w:r>
        <w:rPr>
          <w:color w:val="000000" w:themeColor="text1"/>
          <w:sz w:val="22"/>
          <w:szCs w:val="22"/>
          <w:lang w:val="en-GB"/>
        </w:rPr>
        <w:t xml:space="preserve">. </w:t>
      </w:r>
      <w:r w:rsidRPr="005D17CC">
        <w:rPr>
          <w:color w:val="000000" w:themeColor="text1"/>
          <w:sz w:val="22"/>
          <w:szCs w:val="22"/>
          <w:lang w:val="en-GB"/>
        </w:rPr>
        <w:t>The main forms of individual criminal responsibility under Iraq</w:t>
      </w:r>
      <w:r w:rsidR="00FA6131">
        <w:rPr>
          <w:color w:val="000000" w:themeColor="text1"/>
          <w:sz w:val="22"/>
          <w:szCs w:val="22"/>
          <w:lang w:val="en-GB"/>
        </w:rPr>
        <w:t>i</w:t>
      </w:r>
      <w:r w:rsidRPr="005D17CC">
        <w:rPr>
          <w:color w:val="000000" w:themeColor="text1"/>
          <w:sz w:val="22"/>
          <w:szCs w:val="22"/>
          <w:lang w:val="en-GB"/>
        </w:rPr>
        <w:t xml:space="preserve"> law are as follows</w:t>
      </w:r>
      <w:r>
        <w:rPr>
          <w:color w:val="000000" w:themeColor="text1"/>
          <w:sz w:val="22"/>
          <w:szCs w:val="22"/>
          <w:lang w:val="en-GB"/>
        </w:rPr>
        <w:t>:</w:t>
      </w:r>
    </w:p>
    <w:p w14:paraId="653A8338" w14:textId="77777777" w:rsidR="00241BE5" w:rsidRPr="0044284E" w:rsidRDefault="00241BE5" w:rsidP="00241BE5">
      <w:pPr>
        <w:rPr>
          <w:color w:val="000000" w:themeColor="text1"/>
          <w:sz w:val="20"/>
          <w:szCs w:val="20"/>
          <w:lang w:val="en-GB"/>
        </w:rPr>
      </w:pPr>
    </w:p>
    <w:tbl>
      <w:tblPr>
        <w:tblStyle w:val="TableGrid"/>
        <w:tblW w:w="0" w:type="auto"/>
        <w:tblLook w:val="04A0" w:firstRow="1" w:lastRow="0" w:firstColumn="1" w:lastColumn="0" w:noHBand="0" w:noVBand="1"/>
      </w:tblPr>
      <w:tblGrid>
        <w:gridCol w:w="2252"/>
        <w:gridCol w:w="2252"/>
        <w:gridCol w:w="4506"/>
      </w:tblGrid>
      <w:tr w:rsidR="000473C1" w14:paraId="072AF545" w14:textId="77777777" w:rsidTr="00993191">
        <w:tc>
          <w:tcPr>
            <w:tcW w:w="9010" w:type="dxa"/>
            <w:gridSpan w:val="3"/>
            <w:shd w:val="clear" w:color="auto" w:fill="7030A0"/>
          </w:tcPr>
          <w:p w14:paraId="10C8ECA3" w14:textId="77777777" w:rsidR="000473C1" w:rsidRPr="000473C1" w:rsidRDefault="000473C1" w:rsidP="00CC5859">
            <w:pPr>
              <w:rPr>
                <w:color w:val="FFFFFF" w:themeColor="background1"/>
                <w:lang w:val="en-GB"/>
              </w:rPr>
            </w:pPr>
            <w:r w:rsidRPr="000473C1">
              <w:rPr>
                <w:color w:val="FFFFFF" w:themeColor="background1"/>
                <w:lang w:val="en-GB"/>
              </w:rPr>
              <w:t>Modes of Liability</w:t>
            </w:r>
            <w:r>
              <w:rPr>
                <w:color w:val="FFFFFF" w:themeColor="background1"/>
                <w:lang w:val="en-GB"/>
              </w:rPr>
              <w:t xml:space="preserve">: </w:t>
            </w:r>
            <w:r w:rsidRPr="000473C1">
              <w:rPr>
                <w:b/>
                <w:bCs/>
                <w:color w:val="FFFFFF" w:themeColor="background1"/>
                <w:lang w:val="en-GB"/>
              </w:rPr>
              <w:t>Iraqi Penal Code</w:t>
            </w:r>
          </w:p>
        </w:tc>
      </w:tr>
      <w:tr w:rsidR="00F12A75" w:rsidRPr="000473C1" w14:paraId="3DD1A33C" w14:textId="77777777" w:rsidTr="004F21D3">
        <w:trPr>
          <w:trHeight w:val="269"/>
        </w:trPr>
        <w:tc>
          <w:tcPr>
            <w:tcW w:w="2252" w:type="dxa"/>
            <w:shd w:val="clear" w:color="auto" w:fill="A24AD0"/>
          </w:tcPr>
          <w:p w14:paraId="1610198E" w14:textId="77777777" w:rsidR="00F12A75" w:rsidRPr="000473C1" w:rsidRDefault="00F12A75" w:rsidP="00932344">
            <w:pPr>
              <w:rPr>
                <w:color w:val="FFFFFF" w:themeColor="background1"/>
                <w:sz w:val="20"/>
                <w:szCs w:val="20"/>
                <w:lang w:val="en-GB"/>
              </w:rPr>
            </w:pPr>
            <w:r w:rsidRPr="000473C1">
              <w:rPr>
                <w:color w:val="FFFFFF" w:themeColor="background1"/>
                <w:sz w:val="20"/>
                <w:szCs w:val="20"/>
                <w:lang w:val="en-GB"/>
              </w:rPr>
              <w:t>Mode of Liability</w:t>
            </w:r>
          </w:p>
        </w:tc>
        <w:tc>
          <w:tcPr>
            <w:tcW w:w="2252" w:type="dxa"/>
            <w:shd w:val="clear" w:color="auto" w:fill="A24AD0"/>
          </w:tcPr>
          <w:p w14:paraId="02B12CFD" w14:textId="77777777" w:rsidR="00F12A75" w:rsidRPr="000473C1" w:rsidRDefault="00F12A75" w:rsidP="00932344">
            <w:pPr>
              <w:rPr>
                <w:color w:val="FFFFFF" w:themeColor="background1"/>
                <w:sz w:val="20"/>
                <w:szCs w:val="20"/>
                <w:lang w:val="en-GB"/>
              </w:rPr>
            </w:pPr>
            <w:r>
              <w:rPr>
                <w:color w:val="FFFFFF" w:themeColor="background1"/>
                <w:sz w:val="20"/>
                <w:szCs w:val="20"/>
                <w:lang w:val="en-GB"/>
              </w:rPr>
              <w:t xml:space="preserve">Penal Code Article </w:t>
            </w:r>
          </w:p>
        </w:tc>
        <w:tc>
          <w:tcPr>
            <w:tcW w:w="4506" w:type="dxa"/>
            <w:shd w:val="clear" w:color="auto" w:fill="A24AD0"/>
          </w:tcPr>
          <w:p w14:paraId="62179590" w14:textId="77777777" w:rsidR="00F12A75" w:rsidRPr="000473C1" w:rsidRDefault="00F12A75" w:rsidP="00932344">
            <w:pPr>
              <w:rPr>
                <w:color w:val="FFFFFF" w:themeColor="background1"/>
                <w:sz w:val="20"/>
                <w:szCs w:val="20"/>
                <w:lang w:val="en-GB"/>
              </w:rPr>
            </w:pPr>
            <w:r>
              <w:rPr>
                <w:color w:val="FFFFFF" w:themeColor="background1"/>
                <w:sz w:val="20"/>
                <w:szCs w:val="20"/>
                <w:lang w:val="en-GB"/>
              </w:rPr>
              <w:t>Details</w:t>
            </w:r>
          </w:p>
        </w:tc>
      </w:tr>
      <w:tr w:rsidR="00F12A75" w:rsidRPr="005D17CC" w14:paraId="193818CE" w14:textId="77777777" w:rsidTr="004F21D3">
        <w:tc>
          <w:tcPr>
            <w:tcW w:w="2252" w:type="dxa"/>
            <w:shd w:val="clear" w:color="auto" w:fill="EDE4F8"/>
          </w:tcPr>
          <w:p w14:paraId="2E70112F"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Principal</w:t>
            </w:r>
          </w:p>
        </w:tc>
        <w:tc>
          <w:tcPr>
            <w:tcW w:w="2252" w:type="dxa"/>
            <w:shd w:val="clear" w:color="auto" w:fill="EDE4F8"/>
          </w:tcPr>
          <w:p w14:paraId="1C50107E"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47</w:t>
            </w:r>
          </w:p>
        </w:tc>
        <w:tc>
          <w:tcPr>
            <w:tcW w:w="4506" w:type="dxa"/>
            <w:shd w:val="clear" w:color="auto" w:fill="EDE4F8"/>
          </w:tcPr>
          <w:p w14:paraId="46957223" w14:textId="77777777" w:rsidR="00F12A75" w:rsidRPr="005D17CC" w:rsidRDefault="00F12A75" w:rsidP="00F12A7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(1) Any person who commits an offence by himself or with others.</w:t>
            </w:r>
          </w:p>
          <w:p w14:paraId="6E4883AD" w14:textId="77777777" w:rsidR="00F12A75" w:rsidRPr="005D17CC" w:rsidRDefault="00F12A75" w:rsidP="00F12A7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(2) Any person who participates in the commission of an offence that consists of a number of acts and who wilfully carries out one of those acts during the commission of that offence.</w:t>
            </w:r>
          </w:p>
          <w:p w14:paraId="6EF07151" w14:textId="77777777" w:rsidR="00F12A75" w:rsidRPr="005D17CC" w:rsidRDefault="00F12A75" w:rsidP="00F12A7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(3) Any person who incites another in any way to commit an act contributing to an offence if that person is not in any way criminally liable for the offence.</w:t>
            </w:r>
          </w:p>
        </w:tc>
      </w:tr>
      <w:tr w:rsidR="00F12A75" w:rsidRPr="005D17CC" w14:paraId="16E59201" w14:textId="77777777" w:rsidTr="004F21D3">
        <w:tc>
          <w:tcPr>
            <w:tcW w:w="2252" w:type="dxa"/>
            <w:shd w:val="clear" w:color="auto" w:fill="EDE4F8"/>
          </w:tcPr>
          <w:p w14:paraId="181C4B5D" w14:textId="77777777" w:rsidR="00F12A75" w:rsidRPr="005D17CC" w:rsidRDefault="0021372E" w:rsidP="00CC5859">
            <w:pPr>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 xml:space="preserve">Principal - </w:t>
            </w:r>
            <w:r w:rsidR="00F12A75" w:rsidRPr="005D17CC">
              <w:rPr>
                <w:rFonts w:asciiTheme="majorHAnsi" w:hAnsiTheme="majorHAnsi"/>
                <w:color w:val="000000" w:themeColor="text1"/>
                <w:sz w:val="20"/>
                <w:szCs w:val="20"/>
                <w:lang w:val="en-GB"/>
              </w:rPr>
              <w:t>Accessory present at crime or any act contributing to crime</w:t>
            </w:r>
            <w:r>
              <w:rPr>
                <w:rFonts w:asciiTheme="majorHAnsi" w:hAnsiTheme="majorHAnsi"/>
                <w:color w:val="000000" w:themeColor="text1"/>
                <w:sz w:val="20"/>
                <w:szCs w:val="20"/>
                <w:lang w:val="en-GB"/>
              </w:rPr>
              <w:t xml:space="preserve"> </w:t>
            </w:r>
          </w:p>
        </w:tc>
        <w:tc>
          <w:tcPr>
            <w:tcW w:w="2252" w:type="dxa"/>
            <w:shd w:val="clear" w:color="auto" w:fill="EDE4F8"/>
          </w:tcPr>
          <w:p w14:paraId="1083EEED"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49</w:t>
            </w:r>
          </w:p>
        </w:tc>
        <w:tc>
          <w:tcPr>
            <w:tcW w:w="4506" w:type="dxa"/>
            <w:shd w:val="clear" w:color="auto" w:fill="EDE4F8"/>
          </w:tcPr>
          <w:p w14:paraId="3071C028" w14:textId="77777777" w:rsidR="00F12A75" w:rsidRPr="005D17CC" w:rsidRDefault="00566821"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I</w:t>
            </w:r>
            <w:r w:rsidR="00F12A75" w:rsidRPr="005D17CC">
              <w:rPr>
                <w:rFonts w:asciiTheme="majorHAnsi" w:hAnsiTheme="majorHAnsi"/>
                <w:color w:val="000000" w:themeColor="text1"/>
                <w:sz w:val="20"/>
                <w:szCs w:val="20"/>
                <w:lang w:val="en-GB"/>
              </w:rPr>
              <w:t>f he is present during the commission of that offence or any act contributing to that offence.</w:t>
            </w:r>
          </w:p>
        </w:tc>
      </w:tr>
      <w:tr w:rsidR="00F12A75" w:rsidRPr="005D17CC" w14:paraId="220C7948" w14:textId="77777777" w:rsidTr="004F21D3">
        <w:tc>
          <w:tcPr>
            <w:tcW w:w="2252" w:type="dxa"/>
            <w:shd w:val="clear" w:color="auto" w:fill="EDE4F8"/>
          </w:tcPr>
          <w:p w14:paraId="001EF12E"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Inciting – accessory liability</w:t>
            </w:r>
          </w:p>
        </w:tc>
        <w:tc>
          <w:tcPr>
            <w:tcW w:w="2252" w:type="dxa"/>
            <w:shd w:val="clear" w:color="auto" w:fill="EDE4F8"/>
          </w:tcPr>
          <w:p w14:paraId="3E1729C2"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48(1)</w:t>
            </w:r>
          </w:p>
        </w:tc>
        <w:tc>
          <w:tcPr>
            <w:tcW w:w="4506" w:type="dxa"/>
            <w:shd w:val="clear" w:color="auto" w:fill="EDE4F8"/>
          </w:tcPr>
          <w:p w14:paraId="19A9CC39"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Incites another</w:t>
            </w:r>
            <w:r w:rsidR="00AE28D3">
              <w:rPr>
                <w:rFonts w:asciiTheme="majorHAnsi" w:hAnsiTheme="majorHAnsi"/>
                <w:color w:val="000000" w:themeColor="text1"/>
                <w:sz w:val="20"/>
                <w:szCs w:val="20"/>
                <w:lang w:val="en-GB"/>
              </w:rPr>
              <w:t>.</w:t>
            </w:r>
          </w:p>
        </w:tc>
      </w:tr>
      <w:tr w:rsidR="00F12A75" w:rsidRPr="005D17CC" w14:paraId="68CFFA33" w14:textId="77777777" w:rsidTr="004F21D3">
        <w:tc>
          <w:tcPr>
            <w:tcW w:w="2252" w:type="dxa"/>
            <w:shd w:val="clear" w:color="auto" w:fill="EDE4F8"/>
          </w:tcPr>
          <w:p w14:paraId="53957913" w14:textId="77777777" w:rsidR="00F12A75" w:rsidRPr="005D17CC" w:rsidRDefault="00F12A75" w:rsidP="00F12A7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Conspiring – accessory liability</w:t>
            </w:r>
          </w:p>
        </w:tc>
        <w:tc>
          <w:tcPr>
            <w:tcW w:w="2252" w:type="dxa"/>
            <w:shd w:val="clear" w:color="auto" w:fill="EDE4F8"/>
          </w:tcPr>
          <w:p w14:paraId="2852B767"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48(2)</w:t>
            </w:r>
          </w:p>
        </w:tc>
        <w:tc>
          <w:tcPr>
            <w:tcW w:w="4506" w:type="dxa"/>
            <w:shd w:val="clear" w:color="auto" w:fill="EDE4F8"/>
          </w:tcPr>
          <w:p w14:paraId="0852BAAB" w14:textId="41A11D9E" w:rsidR="00F12A75" w:rsidRPr="005D17CC" w:rsidRDefault="00F12A75" w:rsidP="00CA61D5">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Conspires with other</w:t>
            </w:r>
            <w:r w:rsidRPr="005D17CC">
              <w:rPr>
                <w:rFonts w:asciiTheme="majorHAnsi" w:hAnsiTheme="majorHAnsi"/>
                <w:b/>
                <w:bCs/>
                <w:color w:val="000000" w:themeColor="text1"/>
                <w:sz w:val="20"/>
                <w:szCs w:val="20"/>
                <w:u w:val="single"/>
                <w:lang w:val="en-GB"/>
              </w:rPr>
              <w:t>s</w:t>
            </w:r>
            <w:r w:rsidR="00CA61D5" w:rsidRPr="003163F8">
              <w:rPr>
                <w:rFonts w:asciiTheme="majorHAnsi" w:hAnsiTheme="majorHAnsi"/>
                <w:b/>
                <w:bCs/>
                <w:color w:val="000000" w:themeColor="text1"/>
                <w:sz w:val="20"/>
                <w:szCs w:val="20"/>
                <w:lang w:val="en-GB"/>
              </w:rPr>
              <w:t xml:space="preserve"> </w:t>
            </w:r>
            <w:r w:rsidR="00CA61D5" w:rsidRPr="003163F8">
              <w:rPr>
                <w:rFonts w:asciiTheme="majorHAnsi" w:hAnsiTheme="majorHAnsi"/>
                <w:color w:val="000000" w:themeColor="text1"/>
                <w:sz w:val="20"/>
                <w:szCs w:val="20"/>
                <w:lang w:val="en-GB"/>
              </w:rPr>
              <w:t>(implies at least two others</w:t>
            </w:r>
            <w:r w:rsidR="00C6013B" w:rsidRPr="003163F8">
              <w:rPr>
                <w:rFonts w:asciiTheme="majorHAnsi" w:hAnsiTheme="majorHAnsi"/>
                <w:color w:val="000000" w:themeColor="text1"/>
                <w:sz w:val="20"/>
                <w:szCs w:val="20"/>
                <w:lang w:val="en-GB"/>
              </w:rPr>
              <w:t xml:space="preserve"> involved</w:t>
            </w:r>
            <w:r w:rsidR="00CA61D5" w:rsidRPr="003163F8">
              <w:rPr>
                <w:rFonts w:asciiTheme="majorHAnsi" w:hAnsiTheme="majorHAnsi"/>
                <w:color w:val="000000" w:themeColor="text1"/>
                <w:sz w:val="20"/>
                <w:szCs w:val="20"/>
                <w:lang w:val="en-GB"/>
              </w:rPr>
              <w:t>).</w:t>
            </w:r>
            <w:r w:rsidR="00244196" w:rsidRPr="003163F8">
              <w:rPr>
                <w:rFonts w:asciiTheme="majorHAnsi" w:hAnsiTheme="majorHAnsi"/>
                <w:color w:val="000000" w:themeColor="text1"/>
                <w:sz w:val="20"/>
                <w:szCs w:val="20"/>
                <w:lang w:val="en-GB"/>
              </w:rPr>
              <w:t xml:space="preserve"> </w:t>
            </w:r>
            <w:r w:rsidR="00AE28D3">
              <w:rPr>
                <w:rFonts w:asciiTheme="majorHAnsi" w:hAnsiTheme="majorHAnsi"/>
                <w:color w:val="000000" w:themeColor="text1"/>
                <w:sz w:val="20"/>
                <w:szCs w:val="20"/>
                <w:lang w:val="en-GB"/>
              </w:rPr>
              <w:t>S</w:t>
            </w:r>
            <w:r w:rsidR="00244196" w:rsidRPr="005D17CC">
              <w:rPr>
                <w:rFonts w:asciiTheme="majorHAnsi" w:hAnsiTheme="majorHAnsi"/>
                <w:color w:val="000000" w:themeColor="text1"/>
                <w:sz w:val="20"/>
                <w:szCs w:val="20"/>
                <w:lang w:val="en-GB"/>
              </w:rPr>
              <w:t>ee also Arts.55-56 crime of conspiracy</w:t>
            </w:r>
            <w:r w:rsidR="00CA61D5">
              <w:rPr>
                <w:rFonts w:asciiTheme="majorHAnsi" w:hAnsiTheme="majorHAnsi"/>
                <w:color w:val="000000" w:themeColor="text1"/>
                <w:sz w:val="20"/>
                <w:szCs w:val="20"/>
                <w:lang w:val="en-GB"/>
              </w:rPr>
              <w:t xml:space="preserve"> (only needs one other)</w:t>
            </w:r>
            <w:r w:rsidR="00244196" w:rsidRPr="005D17CC">
              <w:rPr>
                <w:rFonts w:asciiTheme="majorHAnsi" w:hAnsiTheme="majorHAnsi"/>
                <w:color w:val="000000" w:themeColor="text1"/>
                <w:sz w:val="20"/>
                <w:szCs w:val="20"/>
                <w:lang w:val="en-GB"/>
              </w:rPr>
              <w:t>.</w:t>
            </w:r>
          </w:p>
        </w:tc>
      </w:tr>
      <w:tr w:rsidR="00F12A75" w:rsidRPr="005D17CC" w14:paraId="4DD6AA15" w14:textId="77777777" w:rsidTr="004F21D3">
        <w:tc>
          <w:tcPr>
            <w:tcW w:w="2252" w:type="dxa"/>
            <w:shd w:val="clear" w:color="auto" w:fill="EDE4F8"/>
          </w:tcPr>
          <w:p w14:paraId="0DBE6CB1"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Aiding and abetting – accessory liability</w:t>
            </w:r>
          </w:p>
        </w:tc>
        <w:tc>
          <w:tcPr>
            <w:tcW w:w="2252" w:type="dxa"/>
            <w:shd w:val="clear" w:color="auto" w:fill="EDE4F8"/>
          </w:tcPr>
          <w:p w14:paraId="5D5C86EF"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48(3)</w:t>
            </w:r>
          </w:p>
        </w:tc>
        <w:tc>
          <w:tcPr>
            <w:tcW w:w="4506" w:type="dxa"/>
            <w:shd w:val="clear" w:color="auto" w:fill="EDE4F8"/>
          </w:tcPr>
          <w:p w14:paraId="41B16759" w14:textId="77777777" w:rsidR="00F12A75" w:rsidRPr="005D17CC" w:rsidRDefault="00F12A75"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Knowingly supplies the principal to an offence with a weapon, instrument or anything else to commit an offence or deliberately assists him in any other way to carry out those acts for which he has received assistance.</w:t>
            </w:r>
          </w:p>
        </w:tc>
      </w:tr>
      <w:tr w:rsidR="0044284E" w:rsidRPr="005D17CC" w14:paraId="7263EF1E" w14:textId="77777777" w:rsidTr="004F21D3">
        <w:tc>
          <w:tcPr>
            <w:tcW w:w="2252" w:type="dxa"/>
            <w:shd w:val="clear" w:color="auto" w:fill="EDE4F8"/>
          </w:tcPr>
          <w:p w14:paraId="3F47BEEC" w14:textId="77777777" w:rsidR="0044284E" w:rsidRPr="005D17CC" w:rsidRDefault="0044284E"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Attempt</w:t>
            </w:r>
          </w:p>
        </w:tc>
        <w:tc>
          <w:tcPr>
            <w:tcW w:w="2252" w:type="dxa"/>
            <w:shd w:val="clear" w:color="auto" w:fill="EDE4F8"/>
          </w:tcPr>
          <w:p w14:paraId="3E742EAA" w14:textId="77777777" w:rsidR="0044284E" w:rsidRPr="005D17CC" w:rsidRDefault="0044284E" w:rsidP="00CC5859">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Article 30</w:t>
            </w:r>
          </w:p>
        </w:tc>
        <w:tc>
          <w:tcPr>
            <w:tcW w:w="4506" w:type="dxa"/>
            <w:shd w:val="clear" w:color="auto" w:fill="EDE4F8"/>
          </w:tcPr>
          <w:p w14:paraId="0A2EFBD0" w14:textId="77777777" w:rsidR="0044284E" w:rsidRPr="005D17CC" w:rsidRDefault="0044284E" w:rsidP="0044284E">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This is the initiation of an act with intent to commit a felony or misdemeano</w:t>
            </w:r>
            <w:r w:rsidR="005F20AB" w:rsidRPr="005D17CC">
              <w:rPr>
                <w:rFonts w:asciiTheme="majorHAnsi" w:hAnsiTheme="majorHAnsi"/>
                <w:color w:val="000000" w:themeColor="text1"/>
                <w:sz w:val="20"/>
                <w:szCs w:val="20"/>
                <w:lang w:val="en-GB"/>
              </w:rPr>
              <w:t>u</w:t>
            </w:r>
            <w:r w:rsidRPr="005D17CC">
              <w:rPr>
                <w:rFonts w:asciiTheme="majorHAnsi" w:hAnsiTheme="majorHAnsi"/>
                <w:color w:val="000000" w:themeColor="text1"/>
                <w:sz w:val="20"/>
                <w:szCs w:val="20"/>
                <w:lang w:val="en-GB"/>
              </w:rPr>
              <w:t>r which is prevented or frustrated for reasons unrelated to the intentions of the offender.</w:t>
            </w:r>
          </w:p>
          <w:p w14:paraId="477F1C0D" w14:textId="77777777" w:rsidR="0044284E" w:rsidRPr="005D17CC" w:rsidRDefault="0044284E" w:rsidP="0044284E">
            <w:pPr>
              <w:jc w:val="both"/>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An attempt to commit an offence is considered to include all acts that are impossible to carry out and which are attempted with intent to commit a felony or misdemeanour whether or not it is for a reason relating to the object of the offence or to the means by which it is committed as long as the </w:t>
            </w:r>
            <w:r w:rsidR="00244196" w:rsidRPr="005D17CC">
              <w:rPr>
                <w:rFonts w:asciiTheme="majorHAnsi" w:hAnsiTheme="majorHAnsi"/>
                <w:color w:val="000000" w:themeColor="text1"/>
                <w:sz w:val="20"/>
                <w:szCs w:val="20"/>
                <w:lang w:val="en-GB"/>
              </w:rPr>
              <w:t xml:space="preserve">offender does </w:t>
            </w:r>
            <w:r w:rsidR="00244196" w:rsidRPr="005D17CC">
              <w:rPr>
                <w:rFonts w:asciiTheme="majorHAnsi" w:hAnsiTheme="majorHAnsi"/>
                <w:color w:val="000000" w:themeColor="text1"/>
                <w:sz w:val="20"/>
                <w:szCs w:val="20"/>
                <w:lang w:val="en-GB"/>
              </w:rPr>
              <w:lastRenderedPageBreak/>
              <w:t xml:space="preserve">not believe as a </w:t>
            </w:r>
            <w:r w:rsidRPr="005D17CC">
              <w:rPr>
                <w:rFonts w:asciiTheme="majorHAnsi" w:hAnsiTheme="majorHAnsi"/>
                <w:color w:val="000000" w:themeColor="text1"/>
                <w:sz w:val="20"/>
                <w:szCs w:val="20"/>
                <w:lang w:val="en-GB"/>
              </w:rPr>
              <w:t>result of misconception or total ignorance that it is within his power to achieve the result of the offence. Merely the intention to commit an offence or preparations to do so are not considered an attempt unless otherwise stipulated by law.</w:t>
            </w:r>
          </w:p>
        </w:tc>
      </w:tr>
      <w:tr w:rsidR="00566821" w:rsidRPr="005D17CC" w14:paraId="6404769B" w14:textId="77777777" w:rsidTr="00366970">
        <w:tc>
          <w:tcPr>
            <w:tcW w:w="9010" w:type="dxa"/>
            <w:gridSpan w:val="3"/>
            <w:shd w:val="clear" w:color="auto" w:fill="EDE4F8"/>
          </w:tcPr>
          <w:p w14:paraId="7ED94E47" w14:textId="77777777" w:rsidR="00566821" w:rsidRPr="005D17CC" w:rsidRDefault="00566821" w:rsidP="00566821">
            <w:pPr>
              <w:rPr>
                <w:rFonts w:asciiTheme="majorHAnsi" w:hAnsiTheme="majorHAnsi"/>
                <w:b/>
                <w:bCs/>
                <w:color w:val="000000" w:themeColor="text1"/>
                <w:sz w:val="20"/>
                <w:szCs w:val="20"/>
              </w:rPr>
            </w:pPr>
            <w:r w:rsidRPr="005D17CC">
              <w:rPr>
                <w:rFonts w:asciiTheme="majorHAnsi" w:hAnsiTheme="majorHAnsi"/>
                <w:b/>
                <w:bCs/>
                <w:color w:val="000000" w:themeColor="text1"/>
                <w:sz w:val="20"/>
                <w:szCs w:val="20"/>
              </w:rPr>
              <w:lastRenderedPageBreak/>
              <w:t>Further provisions:</w:t>
            </w:r>
          </w:p>
          <w:p w14:paraId="719CE7B6" w14:textId="77777777" w:rsidR="00566821" w:rsidRPr="005D17CC" w:rsidRDefault="00566821" w:rsidP="00566821">
            <w:pPr>
              <w:rPr>
                <w:rFonts w:asciiTheme="majorHAnsi" w:hAnsiTheme="majorHAnsi"/>
                <w:color w:val="000000" w:themeColor="text1"/>
                <w:sz w:val="20"/>
                <w:szCs w:val="20"/>
              </w:rPr>
            </w:pPr>
            <w:r w:rsidRPr="005D17CC">
              <w:rPr>
                <w:rFonts w:asciiTheme="majorHAnsi" w:hAnsiTheme="majorHAnsi"/>
                <w:b/>
                <w:bCs/>
                <w:color w:val="000000" w:themeColor="text1"/>
                <w:sz w:val="20"/>
                <w:szCs w:val="20"/>
              </w:rPr>
              <w:t>Article 50</w:t>
            </w:r>
            <w:r w:rsidRPr="005D17CC">
              <w:rPr>
                <w:rFonts w:asciiTheme="majorHAnsi" w:hAnsiTheme="majorHAnsi"/>
                <w:color w:val="000000" w:themeColor="text1"/>
                <w:sz w:val="20"/>
                <w:szCs w:val="20"/>
              </w:rPr>
              <w:t xml:space="preserve"> - (1) Any person who participates in the commission of an offence as principal or accessory is punishable by the penalty prescribed for that offence unless otherwise stipulated by law. </w:t>
            </w:r>
          </w:p>
          <w:p w14:paraId="2B721CF1" w14:textId="77777777" w:rsidR="00566821" w:rsidRPr="005D17CC" w:rsidRDefault="00566821" w:rsidP="00566821">
            <w:pPr>
              <w:rPr>
                <w:rFonts w:asciiTheme="majorHAnsi" w:hAnsiTheme="majorHAnsi"/>
                <w:color w:val="000000" w:themeColor="text1"/>
                <w:sz w:val="20"/>
                <w:szCs w:val="20"/>
              </w:rPr>
            </w:pPr>
            <w:r w:rsidRPr="005D17CC">
              <w:rPr>
                <w:rFonts w:asciiTheme="majorHAnsi" w:hAnsiTheme="majorHAnsi"/>
                <w:color w:val="000000" w:themeColor="text1"/>
                <w:sz w:val="20"/>
                <w:szCs w:val="20"/>
              </w:rPr>
              <w:t xml:space="preserve">(2) An accessory is punishable by the penalty prescribed by law, even though the principal is not punishable due to lack of criminal intent on his part or for other circumstances in respect of him. </w:t>
            </w:r>
          </w:p>
          <w:p w14:paraId="53CD0BB6" w14:textId="77777777" w:rsidR="00566821" w:rsidRPr="005D17CC" w:rsidRDefault="00566821" w:rsidP="00566821">
            <w:pPr>
              <w:rPr>
                <w:rFonts w:asciiTheme="majorHAnsi" w:hAnsiTheme="majorHAnsi"/>
                <w:color w:val="000000" w:themeColor="text1"/>
                <w:sz w:val="20"/>
                <w:szCs w:val="20"/>
              </w:rPr>
            </w:pPr>
            <w:r w:rsidRPr="005D17CC">
              <w:rPr>
                <w:rFonts w:asciiTheme="majorHAnsi" w:hAnsiTheme="majorHAnsi"/>
                <w:b/>
                <w:bCs/>
                <w:color w:val="000000" w:themeColor="text1"/>
                <w:sz w:val="20"/>
                <w:szCs w:val="20"/>
              </w:rPr>
              <w:t>Article 51</w:t>
            </w:r>
            <w:r w:rsidRPr="005D17CC">
              <w:rPr>
                <w:rFonts w:asciiTheme="majorHAnsi" w:hAnsiTheme="majorHAnsi"/>
                <w:color w:val="000000" w:themeColor="text1"/>
                <w:sz w:val="20"/>
                <w:szCs w:val="20"/>
              </w:rPr>
              <w:t xml:space="preserve"> - If there exists material circumstances in the offence that would by their nature increase or decrease the penalty, then they will affect all parties to the offence, principal or accessory, whether they are aware of those circumstances or not.  If there are personal aggravating circumstances which facilitated the commission of the offence, then they will not affect any person other than the person concerned, unless that other person is aware of them.  Any other circumstance will not affect the person concerned, whether or not it is aggravating or extenuating. </w:t>
            </w:r>
          </w:p>
          <w:p w14:paraId="7C472DDD" w14:textId="77777777" w:rsidR="00566821" w:rsidRPr="005D17CC" w:rsidRDefault="00566821" w:rsidP="00566821">
            <w:pPr>
              <w:rPr>
                <w:rFonts w:asciiTheme="majorHAnsi" w:hAnsiTheme="majorHAnsi"/>
                <w:color w:val="000000" w:themeColor="text1"/>
                <w:sz w:val="20"/>
                <w:szCs w:val="20"/>
              </w:rPr>
            </w:pPr>
            <w:r w:rsidRPr="005D17CC">
              <w:rPr>
                <w:rFonts w:asciiTheme="majorHAnsi" w:hAnsiTheme="majorHAnsi"/>
                <w:b/>
                <w:bCs/>
                <w:color w:val="000000" w:themeColor="text1"/>
                <w:sz w:val="20"/>
                <w:szCs w:val="20"/>
              </w:rPr>
              <w:t>Article 52</w:t>
            </w:r>
            <w:r w:rsidRPr="005D17CC">
              <w:rPr>
                <w:rFonts w:asciiTheme="majorHAnsi" w:hAnsiTheme="majorHAnsi"/>
                <w:color w:val="000000" w:themeColor="text1"/>
                <w:sz w:val="20"/>
                <w:szCs w:val="20"/>
              </w:rPr>
              <w:t xml:space="preserve"> - If there exists any personal defenses which absolve one of the parties to an offence, whether as principal or accessory, from the penalty or which reduce that penalty, than it affects only the person concerned.  Any material defense that absolves a party to an offence from the penalty or reduces that penalty will apply in respect of all parties to the offence. </w:t>
            </w:r>
          </w:p>
          <w:p w14:paraId="51B774F0" w14:textId="77777777" w:rsidR="00566821" w:rsidRPr="005D17CC" w:rsidRDefault="00566821" w:rsidP="00566821">
            <w:pPr>
              <w:rPr>
                <w:rFonts w:asciiTheme="majorHAnsi" w:hAnsiTheme="majorHAnsi"/>
                <w:color w:val="000000" w:themeColor="text1"/>
                <w:sz w:val="20"/>
                <w:szCs w:val="20"/>
              </w:rPr>
            </w:pPr>
            <w:r w:rsidRPr="005D17CC">
              <w:rPr>
                <w:rFonts w:asciiTheme="majorHAnsi" w:hAnsiTheme="majorHAnsi"/>
                <w:b/>
                <w:bCs/>
                <w:color w:val="000000" w:themeColor="text1"/>
                <w:sz w:val="20"/>
                <w:szCs w:val="20"/>
              </w:rPr>
              <w:t>Article 53</w:t>
            </w:r>
            <w:r w:rsidRPr="005D17CC">
              <w:rPr>
                <w:rFonts w:asciiTheme="majorHAnsi" w:hAnsiTheme="majorHAnsi"/>
                <w:color w:val="000000" w:themeColor="text1"/>
                <w:sz w:val="20"/>
                <w:szCs w:val="20"/>
              </w:rPr>
              <w:t xml:space="preserve"> - A party to an offence, whether as principal or accessory, is only punishable by the penalty for the offence that has actually been committed even though he did not intend to commit the offence, as long as the offence that is committed is the probable consequence of his participation in it. </w:t>
            </w:r>
          </w:p>
          <w:p w14:paraId="060E0C8F" w14:textId="77777777" w:rsidR="00566821" w:rsidRPr="005D17CC" w:rsidRDefault="00566821" w:rsidP="00566821">
            <w:pPr>
              <w:rPr>
                <w:color w:val="000000" w:themeColor="text1"/>
                <w:sz w:val="20"/>
                <w:szCs w:val="20"/>
                <w:lang w:val="en-GB"/>
              </w:rPr>
            </w:pPr>
            <w:r w:rsidRPr="005D17CC">
              <w:rPr>
                <w:rFonts w:asciiTheme="majorHAnsi" w:hAnsiTheme="majorHAnsi"/>
                <w:b/>
                <w:bCs/>
                <w:color w:val="000000" w:themeColor="text1"/>
                <w:sz w:val="20"/>
                <w:szCs w:val="20"/>
              </w:rPr>
              <w:t>Article 54</w:t>
            </w:r>
            <w:r w:rsidRPr="005D17CC">
              <w:rPr>
                <w:rFonts w:asciiTheme="majorHAnsi" w:hAnsiTheme="majorHAnsi"/>
                <w:color w:val="000000" w:themeColor="text1"/>
                <w:sz w:val="20"/>
                <w:szCs w:val="20"/>
              </w:rPr>
              <w:t xml:space="preserve"> - If the intent of a party to an offence, whether as principal or accessory, or if his knowledge of the offence differs from the intent of the other parties to that offence or the extent of their knowledge of it, then they will each be punishable according to their intent or the extent of their knowledge of the offence.</w:t>
            </w:r>
          </w:p>
        </w:tc>
      </w:tr>
      <w:tr w:rsidR="00BB671B" w:rsidRPr="00BB671B" w14:paraId="303FDC68" w14:textId="77777777" w:rsidTr="004F21D3">
        <w:tc>
          <w:tcPr>
            <w:tcW w:w="9010" w:type="dxa"/>
            <w:gridSpan w:val="3"/>
            <w:shd w:val="clear" w:color="auto" w:fill="A24AD0"/>
          </w:tcPr>
          <w:p w14:paraId="1A46FC0A" w14:textId="77777777" w:rsidR="00BB671B" w:rsidRPr="00BB671B" w:rsidRDefault="00BB671B" w:rsidP="004F21D3">
            <w:pPr>
              <w:jc w:val="both"/>
              <w:rPr>
                <w:color w:val="FFFFFF" w:themeColor="background1"/>
                <w:sz w:val="20"/>
                <w:szCs w:val="20"/>
                <w:lang w:val="en-GB"/>
              </w:rPr>
            </w:pPr>
            <w:r w:rsidRPr="00BB671B">
              <w:rPr>
                <w:color w:val="FFFFFF" w:themeColor="background1"/>
                <w:sz w:val="20"/>
                <w:szCs w:val="20"/>
                <w:lang w:val="en-GB"/>
              </w:rPr>
              <w:t>Under 2005 Terrorism Law</w:t>
            </w:r>
          </w:p>
        </w:tc>
      </w:tr>
      <w:tr w:rsidR="00BB671B" w:rsidRPr="00CC5859" w14:paraId="5B6C89D5" w14:textId="77777777" w:rsidTr="008B21FC">
        <w:trPr>
          <w:trHeight w:val="755"/>
        </w:trPr>
        <w:tc>
          <w:tcPr>
            <w:tcW w:w="2252" w:type="dxa"/>
            <w:shd w:val="clear" w:color="auto" w:fill="EDE4F8"/>
          </w:tcPr>
          <w:p w14:paraId="1CF75448"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Commission</w:t>
            </w:r>
          </w:p>
        </w:tc>
        <w:tc>
          <w:tcPr>
            <w:tcW w:w="2252" w:type="dxa"/>
            <w:shd w:val="clear" w:color="auto" w:fill="EDE4F8"/>
          </w:tcPr>
          <w:p w14:paraId="5769011B"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4(1)</w:t>
            </w:r>
          </w:p>
        </w:tc>
        <w:tc>
          <w:tcPr>
            <w:tcW w:w="4506" w:type="dxa"/>
            <w:shd w:val="clear" w:color="auto" w:fill="EDE4F8"/>
          </w:tcPr>
          <w:p w14:paraId="725C566D"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Anyone who committed, as a main perpetrator or a participant, any of the terrorist acts stated in the second &amp; third articles of this law. Death penalty.</w:t>
            </w:r>
          </w:p>
        </w:tc>
      </w:tr>
      <w:tr w:rsidR="00BB671B" w:rsidRPr="00CC5859" w14:paraId="209EF022" w14:textId="77777777" w:rsidTr="004F21D3">
        <w:tc>
          <w:tcPr>
            <w:tcW w:w="2252" w:type="dxa"/>
            <w:shd w:val="clear" w:color="auto" w:fill="EDE4F8"/>
          </w:tcPr>
          <w:p w14:paraId="6DF0A27E"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Inciting</w:t>
            </w:r>
          </w:p>
        </w:tc>
        <w:tc>
          <w:tcPr>
            <w:tcW w:w="2252" w:type="dxa"/>
            <w:shd w:val="clear" w:color="auto" w:fill="EDE4F8"/>
          </w:tcPr>
          <w:p w14:paraId="4396AE1D"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4(1)</w:t>
            </w:r>
          </w:p>
        </w:tc>
        <w:tc>
          <w:tcPr>
            <w:tcW w:w="4506" w:type="dxa"/>
            <w:shd w:val="clear" w:color="auto" w:fill="EDE4F8"/>
          </w:tcPr>
          <w:p w14:paraId="06A26F92"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Death penalty.</w:t>
            </w:r>
          </w:p>
        </w:tc>
      </w:tr>
      <w:tr w:rsidR="00BB671B" w:rsidRPr="00CC5859" w14:paraId="3DF62CE6" w14:textId="77777777" w:rsidTr="004F21D3">
        <w:tc>
          <w:tcPr>
            <w:tcW w:w="2252" w:type="dxa"/>
            <w:shd w:val="clear" w:color="auto" w:fill="EDE4F8"/>
          </w:tcPr>
          <w:p w14:paraId="0C6F15C2"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Planning</w:t>
            </w:r>
          </w:p>
        </w:tc>
        <w:tc>
          <w:tcPr>
            <w:tcW w:w="2252" w:type="dxa"/>
            <w:shd w:val="clear" w:color="auto" w:fill="EDE4F8"/>
          </w:tcPr>
          <w:p w14:paraId="1CA258F1"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4(1)</w:t>
            </w:r>
          </w:p>
        </w:tc>
        <w:tc>
          <w:tcPr>
            <w:tcW w:w="4506" w:type="dxa"/>
            <w:shd w:val="clear" w:color="auto" w:fill="EDE4F8"/>
          </w:tcPr>
          <w:p w14:paraId="1B3AE880"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Death penalty.</w:t>
            </w:r>
          </w:p>
        </w:tc>
      </w:tr>
      <w:tr w:rsidR="00BB671B" w:rsidRPr="00CC5859" w14:paraId="6FF0F930" w14:textId="77777777" w:rsidTr="004F21D3">
        <w:tc>
          <w:tcPr>
            <w:tcW w:w="2252" w:type="dxa"/>
            <w:shd w:val="clear" w:color="auto" w:fill="EDE4F8"/>
          </w:tcPr>
          <w:p w14:paraId="28254873"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 xml:space="preserve">Financing </w:t>
            </w:r>
          </w:p>
        </w:tc>
        <w:tc>
          <w:tcPr>
            <w:tcW w:w="2252" w:type="dxa"/>
            <w:shd w:val="clear" w:color="auto" w:fill="EDE4F8"/>
          </w:tcPr>
          <w:p w14:paraId="395935E6"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4(1)</w:t>
            </w:r>
          </w:p>
        </w:tc>
        <w:tc>
          <w:tcPr>
            <w:tcW w:w="4506" w:type="dxa"/>
            <w:shd w:val="clear" w:color="auto" w:fill="EDE4F8"/>
          </w:tcPr>
          <w:p w14:paraId="2E759564"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Death penalty.</w:t>
            </w:r>
          </w:p>
        </w:tc>
      </w:tr>
      <w:tr w:rsidR="00BB671B" w:rsidRPr="00CC5859" w14:paraId="1B9D86A9" w14:textId="77777777" w:rsidTr="004F21D3">
        <w:tc>
          <w:tcPr>
            <w:tcW w:w="2252" w:type="dxa"/>
            <w:shd w:val="clear" w:color="auto" w:fill="EDE4F8"/>
          </w:tcPr>
          <w:p w14:paraId="0A949ACE"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Assisting</w:t>
            </w:r>
          </w:p>
        </w:tc>
        <w:tc>
          <w:tcPr>
            <w:tcW w:w="2252" w:type="dxa"/>
            <w:shd w:val="clear" w:color="auto" w:fill="EDE4F8"/>
          </w:tcPr>
          <w:p w14:paraId="020387C3"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4(1)</w:t>
            </w:r>
          </w:p>
        </w:tc>
        <w:tc>
          <w:tcPr>
            <w:tcW w:w="4506" w:type="dxa"/>
            <w:shd w:val="clear" w:color="auto" w:fill="EDE4F8"/>
          </w:tcPr>
          <w:p w14:paraId="5C7BFCC9"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Death penalty.</w:t>
            </w:r>
          </w:p>
        </w:tc>
      </w:tr>
      <w:tr w:rsidR="00BB671B" w:rsidRPr="00CC5859" w14:paraId="497AA96A" w14:textId="77777777" w:rsidTr="004F21D3">
        <w:tc>
          <w:tcPr>
            <w:tcW w:w="2252" w:type="dxa"/>
            <w:shd w:val="clear" w:color="auto" w:fill="EDE4F8"/>
          </w:tcPr>
          <w:p w14:paraId="0543D17F"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Aiding and abetting after the after</w:t>
            </w:r>
          </w:p>
        </w:tc>
        <w:tc>
          <w:tcPr>
            <w:tcW w:w="2252" w:type="dxa"/>
            <w:shd w:val="clear" w:color="auto" w:fill="EDE4F8"/>
          </w:tcPr>
          <w:p w14:paraId="15C8AF49" w14:textId="77777777" w:rsidR="00BB671B" w:rsidRPr="00566821" w:rsidRDefault="00BB671B" w:rsidP="00CC5859">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Article 4(2)</w:t>
            </w:r>
          </w:p>
        </w:tc>
        <w:tc>
          <w:tcPr>
            <w:tcW w:w="4506" w:type="dxa"/>
            <w:shd w:val="clear" w:color="auto" w:fill="EDE4F8"/>
          </w:tcPr>
          <w:p w14:paraId="4EF93532" w14:textId="77777777" w:rsidR="00BB671B" w:rsidRPr="00566821" w:rsidRDefault="00BB671B" w:rsidP="0044284E">
            <w:pPr>
              <w:jc w:val="both"/>
              <w:rPr>
                <w:rFonts w:asciiTheme="majorHAnsi" w:hAnsiTheme="majorHAnsi"/>
                <w:color w:val="000000" w:themeColor="text1"/>
                <w:sz w:val="20"/>
                <w:szCs w:val="20"/>
                <w:lang w:val="en-GB"/>
              </w:rPr>
            </w:pPr>
            <w:r w:rsidRPr="00566821">
              <w:rPr>
                <w:rFonts w:asciiTheme="majorHAnsi" w:hAnsiTheme="majorHAnsi"/>
                <w:color w:val="000000" w:themeColor="text1"/>
                <w:sz w:val="20"/>
                <w:szCs w:val="20"/>
                <w:lang w:val="en-GB"/>
              </w:rPr>
              <w:t>Any one, who intentionally covers up any terrorist act or harbours a terrorist with the purpose of concealment. Life imprisonment.</w:t>
            </w:r>
          </w:p>
        </w:tc>
      </w:tr>
    </w:tbl>
    <w:p w14:paraId="01C210B8" w14:textId="77777777" w:rsidR="004565A2" w:rsidRDefault="004565A2" w:rsidP="00566821">
      <w:pPr>
        <w:rPr>
          <w:color w:val="000000" w:themeColor="text1"/>
          <w:lang w:val="en-GB"/>
        </w:rPr>
      </w:pPr>
    </w:p>
    <w:p w14:paraId="0D0801B8" w14:textId="77777777" w:rsidR="004565A2" w:rsidRPr="0065712C" w:rsidRDefault="004565A2" w:rsidP="0065712C">
      <w:pPr>
        <w:jc w:val="both"/>
        <w:rPr>
          <w:i/>
          <w:iCs/>
          <w:color w:val="000000" w:themeColor="text1"/>
          <w:sz w:val="20"/>
          <w:szCs w:val="20"/>
          <w:lang w:val="en-GB"/>
        </w:rPr>
      </w:pPr>
      <w:r w:rsidRPr="0065712C">
        <w:rPr>
          <w:color w:val="000000" w:themeColor="text1"/>
          <w:sz w:val="20"/>
          <w:szCs w:val="20"/>
          <w:lang w:val="en-GB"/>
        </w:rPr>
        <w:t>In addition to these individual modes of liability, there are also separate offences which are connected to the originating offence, for example, conspiracy (see Box below) and</w:t>
      </w:r>
      <w:r w:rsidRPr="0065712C">
        <w:rPr>
          <w:i/>
          <w:iCs/>
          <w:color w:val="000000" w:themeColor="text1"/>
          <w:sz w:val="20"/>
          <w:szCs w:val="20"/>
          <w:lang w:val="en-GB"/>
        </w:rPr>
        <w:t xml:space="preserve"> </w:t>
      </w:r>
      <w:r w:rsidRPr="0065712C">
        <w:rPr>
          <w:color w:val="000000" w:themeColor="text1"/>
          <w:sz w:val="20"/>
          <w:szCs w:val="20"/>
          <w:lang w:val="en-GB"/>
        </w:rPr>
        <w:t>failure to give assistance to a victim of an offence:</w:t>
      </w:r>
      <w:r w:rsidR="0065712C">
        <w:rPr>
          <w:i/>
          <w:iCs/>
          <w:color w:val="000000" w:themeColor="text1"/>
          <w:sz w:val="20"/>
          <w:szCs w:val="20"/>
          <w:lang w:val="en-GB"/>
        </w:rPr>
        <w:t xml:space="preserve"> </w:t>
      </w:r>
      <w:r w:rsidR="00A73655" w:rsidRPr="0065712C">
        <w:rPr>
          <w:i/>
          <w:iCs/>
          <w:color w:val="000000" w:themeColor="text1"/>
          <w:sz w:val="20"/>
          <w:szCs w:val="20"/>
          <w:lang w:val="en-GB"/>
        </w:rPr>
        <w:t>“A</w:t>
      </w:r>
      <w:r w:rsidRPr="0065712C">
        <w:rPr>
          <w:i/>
          <w:iCs/>
          <w:color w:val="000000" w:themeColor="text1"/>
          <w:sz w:val="20"/>
          <w:szCs w:val="20"/>
          <w:lang w:val="en-GB"/>
        </w:rPr>
        <w:t xml:space="preserve">ny person who, without justification, refrains from or hesitates in giving assistance to a victim of a disaster or offence.” </w:t>
      </w:r>
      <w:r w:rsidR="00A73655" w:rsidRPr="0065712C">
        <w:rPr>
          <w:i/>
          <w:iCs/>
          <w:color w:val="000000" w:themeColor="text1"/>
          <w:sz w:val="20"/>
          <w:szCs w:val="20"/>
          <w:lang w:val="en-GB"/>
        </w:rPr>
        <w:t>Penal Code Article 370(2)</w:t>
      </w:r>
      <w:r w:rsidR="00760546">
        <w:rPr>
          <w:i/>
          <w:iCs/>
          <w:color w:val="000000" w:themeColor="text1"/>
          <w:sz w:val="20"/>
          <w:szCs w:val="20"/>
          <w:lang w:val="en-GB"/>
        </w:rPr>
        <w:t xml:space="preserve"> </w:t>
      </w:r>
      <w:r w:rsidRPr="0065712C">
        <w:rPr>
          <w:i/>
          <w:iCs/>
          <w:color w:val="000000" w:themeColor="text1"/>
          <w:sz w:val="20"/>
          <w:szCs w:val="20"/>
          <w:lang w:val="en-GB"/>
        </w:rPr>
        <w:t xml:space="preserve">(small penalty). </w:t>
      </w:r>
    </w:p>
    <w:p w14:paraId="07369D08" w14:textId="77777777" w:rsidR="004565A2" w:rsidRDefault="004565A2" w:rsidP="00566821">
      <w:pPr>
        <w:rPr>
          <w:color w:val="000000" w:themeColor="text1"/>
          <w:lang w:val="en-GB"/>
        </w:rPr>
      </w:pPr>
    </w:p>
    <w:tbl>
      <w:tblPr>
        <w:tblStyle w:val="TableGrid"/>
        <w:tblW w:w="0" w:type="auto"/>
        <w:tblLook w:val="04A0" w:firstRow="1" w:lastRow="0" w:firstColumn="1" w:lastColumn="0" w:noHBand="0" w:noVBand="1"/>
      </w:tblPr>
      <w:tblGrid>
        <w:gridCol w:w="9010"/>
      </w:tblGrid>
      <w:tr w:rsidR="004565A2" w14:paraId="1ED3AFC2" w14:textId="77777777" w:rsidTr="004565A2">
        <w:tc>
          <w:tcPr>
            <w:tcW w:w="9010" w:type="dxa"/>
            <w:shd w:val="clear" w:color="auto" w:fill="FFD966" w:themeFill="accent4" w:themeFillTint="99"/>
          </w:tcPr>
          <w:p w14:paraId="5532F451" w14:textId="77777777" w:rsidR="004565A2" w:rsidRDefault="004565A2" w:rsidP="00566821">
            <w:pPr>
              <w:rPr>
                <w:color w:val="000000" w:themeColor="text1"/>
                <w:lang w:val="en-GB"/>
              </w:rPr>
            </w:pPr>
            <w:r>
              <w:rPr>
                <w:color w:val="000000" w:themeColor="text1"/>
                <w:lang w:val="en-GB"/>
              </w:rPr>
              <w:t>Conspiracy</w:t>
            </w:r>
          </w:p>
        </w:tc>
      </w:tr>
      <w:tr w:rsidR="004565A2" w:rsidRPr="0065712C" w14:paraId="230115EA" w14:textId="77777777" w:rsidTr="004565A2">
        <w:tc>
          <w:tcPr>
            <w:tcW w:w="9010" w:type="dxa"/>
            <w:shd w:val="clear" w:color="auto" w:fill="FFF2CC" w:themeFill="accent4" w:themeFillTint="33"/>
          </w:tcPr>
          <w:p w14:paraId="3A0A5A60" w14:textId="77777777" w:rsidR="004565A2" w:rsidRPr="00D97AF2" w:rsidRDefault="00A73655" w:rsidP="00A73655">
            <w:pPr>
              <w:rPr>
                <w:rFonts w:asciiTheme="majorHAnsi" w:hAnsiTheme="majorHAnsi"/>
                <w:color w:val="000000" w:themeColor="text1"/>
                <w:sz w:val="20"/>
                <w:szCs w:val="20"/>
                <w:lang w:val="en-GB"/>
              </w:rPr>
            </w:pPr>
            <w:r w:rsidRPr="00D97AF2">
              <w:rPr>
                <w:rFonts w:asciiTheme="majorHAnsi" w:hAnsiTheme="majorHAnsi"/>
                <w:color w:val="000000" w:themeColor="text1"/>
                <w:sz w:val="20"/>
                <w:szCs w:val="20"/>
                <w:lang w:val="en-GB"/>
              </w:rPr>
              <w:t xml:space="preserve">Conspiracy to commit an offence </w:t>
            </w:r>
            <w:r w:rsidR="004565A2" w:rsidRPr="00D97AF2">
              <w:rPr>
                <w:rFonts w:asciiTheme="majorHAnsi" w:hAnsiTheme="majorHAnsi"/>
                <w:color w:val="000000" w:themeColor="text1"/>
                <w:sz w:val="20"/>
                <w:szCs w:val="20"/>
                <w:lang w:val="en-GB"/>
              </w:rPr>
              <w:t xml:space="preserve">is a separate crime in its own right. </w:t>
            </w:r>
            <w:r w:rsidRPr="00D97AF2">
              <w:rPr>
                <w:rFonts w:asciiTheme="majorHAnsi" w:hAnsiTheme="majorHAnsi"/>
                <w:b/>
                <w:bCs/>
                <w:color w:val="000000" w:themeColor="text1"/>
                <w:sz w:val="20"/>
                <w:szCs w:val="20"/>
                <w:lang w:val="en-GB"/>
              </w:rPr>
              <w:t>Penal Code</w:t>
            </w:r>
            <w:r w:rsidRPr="00D97AF2">
              <w:rPr>
                <w:rFonts w:asciiTheme="majorHAnsi" w:hAnsiTheme="majorHAnsi"/>
                <w:color w:val="000000" w:themeColor="text1"/>
                <w:sz w:val="20"/>
                <w:szCs w:val="20"/>
                <w:lang w:val="en-GB"/>
              </w:rPr>
              <w:t xml:space="preserve"> </w:t>
            </w:r>
            <w:r w:rsidRPr="00D97AF2">
              <w:rPr>
                <w:rFonts w:asciiTheme="majorHAnsi" w:hAnsiTheme="majorHAnsi"/>
                <w:b/>
                <w:bCs/>
                <w:color w:val="000000" w:themeColor="text1"/>
                <w:sz w:val="20"/>
                <w:szCs w:val="20"/>
                <w:lang w:val="en-GB"/>
              </w:rPr>
              <w:t>Articles 55 – 59</w:t>
            </w:r>
          </w:p>
          <w:p w14:paraId="3A39F7DB" w14:textId="77777777" w:rsidR="004565A2" w:rsidRPr="00D97AF2" w:rsidRDefault="00A73655" w:rsidP="00550458">
            <w:pPr>
              <w:pStyle w:val="ListParagraph"/>
              <w:numPr>
                <w:ilvl w:val="0"/>
                <w:numId w:val="2"/>
              </w:numPr>
              <w:jc w:val="both"/>
              <w:rPr>
                <w:rFonts w:asciiTheme="majorHAnsi" w:hAnsiTheme="majorHAnsi"/>
                <w:b/>
                <w:bCs/>
                <w:color w:val="000000" w:themeColor="text1"/>
                <w:sz w:val="20"/>
                <w:szCs w:val="20"/>
                <w:lang w:val="en-GB"/>
              </w:rPr>
            </w:pPr>
            <w:r w:rsidRPr="00D97AF2">
              <w:rPr>
                <w:rFonts w:asciiTheme="majorHAnsi" w:hAnsiTheme="majorHAnsi"/>
                <w:b/>
                <w:bCs/>
                <w:color w:val="000000" w:themeColor="text1"/>
                <w:sz w:val="20"/>
                <w:szCs w:val="20"/>
                <w:lang w:val="en-GB"/>
              </w:rPr>
              <w:t xml:space="preserve"> </w:t>
            </w:r>
            <w:r w:rsidR="004565A2" w:rsidRPr="00D97AF2">
              <w:rPr>
                <w:rFonts w:asciiTheme="majorHAnsi" w:hAnsiTheme="majorHAnsi"/>
                <w:b/>
                <w:bCs/>
                <w:color w:val="000000" w:themeColor="text1"/>
                <w:sz w:val="20"/>
                <w:szCs w:val="20"/>
                <w:lang w:val="en-GB"/>
              </w:rPr>
              <w:t>“A criminal conspiracy” =</w:t>
            </w:r>
            <w:r w:rsidR="004565A2" w:rsidRPr="00D97AF2">
              <w:rPr>
                <w:rFonts w:asciiTheme="majorHAnsi" w:hAnsiTheme="majorHAnsi"/>
                <w:color w:val="000000" w:themeColor="text1"/>
                <w:sz w:val="20"/>
                <w:szCs w:val="20"/>
                <w:lang w:val="en-GB"/>
              </w:rPr>
              <w:t xml:space="preserve"> an agreement between two or more people to commit a felony or misdemeanour… whether or not it is a specified offence or arises out of acts that are aided and abetted, even though that agreement is in the initial planning stages or has been in existence only for a short time. The agreement is considered to be a criminal one whether the final objective is to commit an offence or to achieve a legitimate aim by the commission of that offence.</w:t>
            </w:r>
          </w:p>
          <w:p w14:paraId="5CE66460" w14:textId="77777777" w:rsidR="004565A2" w:rsidRPr="00D97AF2" w:rsidRDefault="004565A2" w:rsidP="00550458">
            <w:pPr>
              <w:pStyle w:val="ListParagraph"/>
              <w:numPr>
                <w:ilvl w:val="0"/>
                <w:numId w:val="2"/>
              </w:numPr>
              <w:jc w:val="both"/>
              <w:rPr>
                <w:rFonts w:asciiTheme="majorHAnsi" w:hAnsiTheme="majorHAnsi"/>
                <w:b/>
                <w:bCs/>
                <w:color w:val="000000" w:themeColor="text1"/>
                <w:sz w:val="20"/>
                <w:szCs w:val="20"/>
                <w:lang w:val="en-GB"/>
              </w:rPr>
            </w:pPr>
            <w:r w:rsidRPr="00D97AF2">
              <w:rPr>
                <w:rFonts w:asciiTheme="majorHAnsi" w:hAnsiTheme="majorHAnsi"/>
                <w:b/>
                <w:bCs/>
                <w:color w:val="000000" w:themeColor="text1"/>
                <w:sz w:val="20"/>
                <w:szCs w:val="20"/>
                <w:lang w:val="en-GB"/>
              </w:rPr>
              <w:t>Modes of Liability for conspiracy</w:t>
            </w:r>
            <w:r w:rsidRPr="00D97AF2">
              <w:rPr>
                <w:rFonts w:asciiTheme="majorHAnsi" w:hAnsiTheme="majorHAnsi"/>
                <w:color w:val="000000" w:themeColor="text1"/>
                <w:sz w:val="20"/>
                <w:szCs w:val="20"/>
                <w:lang w:val="en-GB"/>
              </w:rPr>
              <w:t xml:space="preserve">: (1) any member of a criminal conspiracy, even though he did not attempt to commit the planned offence, (2) any person who attempts to set up a criminal conspiracy or who plays a major part, (3) any person who gives assistance to a conspirator or facilitates the </w:t>
            </w:r>
            <w:r w:rsidRPr="00D97AF2">
              <w:rPr>
                <w:rFonts w:asciiTheme="majorHAnsi" w:hAnsiTheme="majorHAnsi"/>
                <w:color w:val="000000" w:themeColor="text1"/>
                <w:sz w:val="20"/>
                <w:szCs w:val="20"/>
                <w:lang w:val="en-GB"/>
              </w:rPr>
              <w:lastRenderedPageBreak/>
              <w:t>meetings of a group of conspirators or gives them shelter or helps them in any way knowing the aim of the conspiracy.</w:t>
            </w:r>
          </w:p>
          <w:p w14:paraId="0DA58C39" w14:textId="77777777" w:rsidR="004565A2" w:rsidRPr="0065712C" w:rsidRDefault="004565A2" w:rsidP="00550458">
            <w:pPr>
              <w:pStyle w:val="ListParagraph"/>
              <w:numPr>
                <w:ilvl w:val="0"/>
                <w:numId w:val="2"/>
              </w:numPr>
              <w:jc w:val="both"/>
              <w:rPr>
                <w:b/>
                <w:bCs/>
                <w:color w:val="000000" w:themeColor="text1"/>
                <w:sz w:val="18"/>
                <w:szCs w:val="18"/>
                <w:lang w:val="en-GB"/>
              </w:rPr>
            </w:pPr>
            <w:r w:rsidRPr="00D97AF2">
              <w:rPr>
                <w:rFonts w:asciiTheme="majorHAnsi" w:hAnsiTheme="majorHAnsi"/>
                <w:b/>
                <w:bCs/>
                <w:color w:val="000000" w:themeColor="text1"/>
                <w:sz w:val="20"/>
                <w:szCs w:val="20"/>
                <w:lang w:val="en-GB"/>
              </w:rPr>
              <w:t>Defence</w:t>
            </w:r>
            <w:r w:rsidRPr="00D97AF2">
              <w:rPr>
                <w:rFonts w:asciiTheme="majorHAnsi" w:hAnsiTheme="majorHAnsi"/>
                <w:color w:val="000000" w:themeColor="text1"/>
                <w:sz w:val="20"/>
                <w:szCs w:val="20"/>
                <w:lang w:val="en-GB"/>
              </w:rPr>
              <w:t>: Promptly notified the public authorities of the existence of a criminal conspiracy and of the participants before any offence is committed as a result of that conspiracy and before those authorities have begun to investigate the conspirators. If the authorities are notified after they have begun their investigations, then he is not exempted from the penalty unless the information leads to the arrest of the conspirators.</w:t>
            </w:r>
          </w:p>
        </w:tc>
      </w:tr>
    </w:tbl>
    <w:p w14:paraId="7BB2761D" w14:textId="77777777" w:rsidR="008000F9" w:rsidRDefault="008000F9" w:rsidP="008000F9">
      <w:pPr>
        <w:rPr>
          <w:i/>
          <w:iCs/>
          <w:color w:val="000000" w:themeColor="text1"/>
          <w:lang w:val="en-GB"/>
        </w:rPr>
      </w:pPr>
    </w:p>
    <w:p w14:paraId="086A3B03" w14:textId="77777777" w:rsidR="003170D3" w:rsidRPr="005D17CC" w:rsidRDefault="003170D3" w:rsidP="000369EE">
      <w:pPr>
        <w:jc w:val="both"/>
        <w:rPr>
          <w:color w:val="000000" w:themeColor="text1"/>
          <w:sz w:val="22"/>
          <w:szCs w:val="22"/>
          <w:lang w:val="en-GB"/>
        </w:rPr>
      </w:pPr>
      <w:r w:rsidRPr="00A01C08">
        <w:rPr>
          <w:b/>
          <w:bCs/>
          <w:sz w:val="22"/>
          <w:szCs w:val="22"/>
          <w:lang w:val="en-GB"/>
        </w:rPr>
        <w:t>Note</w:t>
      </w:r>
      <w:r w:rsidR="00416884">
        <w:rPr>
          <w:color w:val="000000" w:themeColor="text1"/>
          <w:sz w:val="22"/>
          <w:szCs w:val="22"/>
          <w:lang w:val="en-GB"/>
        </w:rPr>
        <w:t>: The</w:t>
      </w:r>
      <w:r w:rsidRPr="005D17CC">
        <w:rPr>
          <w:color w:val="000000" w:themeColor="text1"/>
          <w:sz w:val="22"/>
          <w:szCs w:val="22"/>
          <w:lang w:val="en-GB"/>
        </w:rPr>
        <w:t xml:space="preserve"> major gaps between Iraq</w:t>
      </w:r>
      <w:r w:rsidR="00FA6131">
        <w:rPr>
          <w:color w:val="000000" w:themeColor="text1"/>
          <w:sz w:val="22"/>
          <w:szCs w:val="22"/>
          <w:lang w:val="en-GB"/>
        </w:rPr>
        <w:t>i</w:t>
      </w:r>
      <w:r w:rsidR="00416884">
        <w:rPr>
          <w:color w:val="000000" w:themeColor="text1"/>
          <w:sz w:val="22"/>
          <w:szCs w:val="22"/>
          <w:lang w:val="en-GB"/>
        </w:rPr>
        <w:t xml:space="preserve"> national</w:t>
      </w:r>
      <w:r w:rsidRPr="005D17CC">
        <w:rPr>
          <w:color w:val="000000" w:themeColor="text1"/>
          <w:sz w:val="22"/>
          <w:szCs w:val="22"/>
          <w:lang w:val="en-GB"/>
        </w:rPr>
        <w:t xml:space="preserve"> law a</w:t>
      </w:r>
      <w:r w:rsidR="00416884">
        <w:rPr>
          <w:color w:val="000000" w:themeColor="text1"/>
          <w:sz w:val="22"/>
          <w:szCs w:val="22"/>
          <w:lang w:val="en-GB"/>
        </w:rPr>
        <w:t>nd international criminal law relate to leadership cases - for</w:t>
      </w:r>
      <w:r w:rsidRPr="005D17CC">
        <w:rPr>
          <w:color w:val="000000" w:themeColor="text1"/>
          <w:sz w:val="22"/>
          <w:szCs w:val="22"/>
          <w:lang w:val="en-GB"/>
        </w:rPr>
        <w:t xml:space="preserve"> </w:t>
      </w:r>
      <w:r w:rsidR="000369EE" w:rsidRPr="005D17CC">
        <w:rPr>
          <w:color w:val="000000" w:themeColor="text1"/>
          <w:sz w:val="22"/>
          <w:szCs w:val="22"/>
          <w:lang w:val="en-GB"/>
        </w:rPr>
        <w:t xml:space="preserve">ordering and </w:t>
      </w:r>
      <w:r w:rsidRPr="005D17CC">
        <w:rPr>
          <w:color w:val="000000" w:themeColor="text1"/>
          <w:sz w:val="22"/>
          <w:szCs w:val="22"/>
          <w:lang w:val="en-GB"/>
        </w:rPr>
        <w:t>command or superior responsibility.</w:t>
      </w:r>
      <w:r w:rsidR="000369EE" w:rsidRPr="005D17CC">
        <w:rPr>
          <w:color w:val="000000" w:themeColor="text1"/>
          <w:sz w:val="22"/>
          <w:szCs w:val="22"/>
          <w:lang w:val="en-GB"/>
        </w:rPr>
        <w:t xml:space="preserve"> </w:t>
      </w:r>
      <w:r w:rsidR="00760546">
        <w:rPr>
          <w:color w:val="000000" w:themeColor="text1"/>
          <w:sz w:val="22"/>
          <w:szCs w:val="22"/>
          <w:lang w:val="en-GB"/>
        </w:rPr>
        <w:t xml:space="preserve"> </w:t>
      </w:r>
      <w:r w:rsidR="000369EE" w:rsidRPr="005D17CC">
        <w:rPr>
          <w:color w:val="000000" w:themeColor="text1"/>
          <w:sz w:val="22"/>
          <w:szCs w:val="22"/>
          <w:lang w:val="en-GB"/>
        </w:rPr>
        <w:t>Practitioners in Iraq may have to consider using “inciting”, committing (with others) or conspiracy when pursuing criminal responsibility against those in leadership positions who may not have been present at crime scenes</w:t>
      </w:r>
      <w:r w:rsidR="00760546">
        <w:rPr>
          <w:color w:val="000000" w:themeColor="text1"/>
          <w:sz w:val="22"/>
          <w:szCs w:val="22"/>
          <w:lang w:val="en-GB"/>
        </w:rPr>
        <w:t>, including any (military) commanders or (non</w:t>
      </w:r>
      <w:r w:rsidR="005C091D">
        <w:rPr>
          <w:color w:val="000000" w:themeColor="text1"/>
          <w:sz w:val="22"/>
          <w:szCs w:val="22"/>
          <w:lang w:val="en-GB"/>
        </w:rPr>
        <w:t>-</w:t>
      </w:r>
      <w:r w:rsidR="00760546">
        <w:rPr>
          <w:color w:val="000000" w:themeColor="text1"/>
          <w:sz w:val="22"/>
          <w:szCs w:val="22"/>
          <w:lang w:val="en-GB"/>
        </w:rPr>
        <w:t>military, i.e., civilian) superiors</w:t>
      </w:r>
      <w:r w:rsidR="000369EE" w:rsidRPr="005D17CC">
        <w:rPr>
          <w:color w:val="000000" w:themeColor="text1"/>
          <w:sz w:val="22"/>
          <w:szCs w:val="22"/>
          <w:lang w:val="en-GB"/>
        </w:rPr>
        <w:t>.</w:t>
      </w:r>
    </w:p>
    <w:p w14:paraId="6E669AF5" w14:textId="77777777" w:rsidR="00D03EC2" w:rsidRPr="000E2FFD" w:rsidRDefault="00D03EC2" w:rsidP="00932344">
      <w:pPr>
        <w:rPr>
          <w:color w:val="000000" w:themeColor="text1"/>
          <w:sz w:val="20"/>
          <w:szCs w:val="20"/>
          <w:lang w:val="en-GB"/>
        </w:rPr>
      </w:pPr>
    </w:p>
    <w:p w14:paraId="7153A409" w14:textId="77777777" w:rsidR="0044284E" w:rsidRPr="00A803E9" w:rsidRDefault="0044284E" w:rsidP="00D97AF2">
      <w:pPr>
        <w:pStyle w:val="Heading3"/>
        <w:jc w:val="both"/>
        <w:rPr>
          <w:color w:val="auto"/>
          <w:lang w:val="en-GB"/>
        </w:rPr>
      </w:pPr>
      <w:bookmarkStart w:id="29" w:name="_Toc506233711"/>
      <w:r w:rsidRPr="00A803E9">
        <w:rPr>
          <w:color w:val="auto"/>
          <w:lang w:val="en-GB"/>
        </w:rPr>
        <w:t>Defences under the Iraqi Penal Code</w:t>
      </w:r>
      <w:r w:rsidR="00DD22BB" w:rsidRPr="00A803E9">
        <w:rPr>
          <w:color w:val="auto"/>
          <w:lang w:val="en-GB"/>
        </w:rPr>
        <w:t xml:space="preserve"> </w:t>
      </w:r>
      <w:r w:rsidR="00DD22BB" w:rsidRPr="00A803E9">
        <w:rPr>
          <w:color w:val="auto"/>
          <w:sz w:val="22"/>
          <w:szCs w:val="22"/>
          <w:lang w:val="en-GB"/>
        </w:rPr>
        <w:t>(which generally do not reflect the strictly defined defences under international law)</w:t>
      </w:r>
      <w:r w:rsidRPr="00A803E9">
        <w:rPr>
          <w:color w:val="auto"/>
          <w:lang w:val="en-GB"/>
        </w:rPr>
        <w:t>:</w:t>
      </w:r>
      <w:bookmarkEnd w:id="29"/>
    </w:p>
    <w:p w14:paraId="30C8D100" w14:textId="77777777" w:rsidR="005F20AB" w:rsidRDefault="005F20AB" w:rsidP="0044284E">
      <w:pPr>
        <w:rPr>
          <w:color w:val="000000" w:themeColor="text1"/>
          <w:lang w:val="en-GB"/>
        </w:rPr>
      </w:pPr>
    </w:p>
    <w:tbl>
      <w:tblPr>
        <w:tblStyle w:val="TableGrid"/>
        <w:tblW w:w="0" w:type="auto"/>
        <w:tblLook w:val="04A0" w:firstRow="1" w:lastRow="0" w:firstColumn="1" w:lastColumn="0" w:noHBand="0" w:noVBand="1"/>
      </w:tblPr>
      <w:tblGrid>
        <w:gridCol w:w="1885"/>
        <w:gridCol w:w="4860"/>
        <w:gridCol w:w="2265"/>
      </w:tblGrid>
      <w:tr w:rsidR="005F20AB" w14:paraId="54AE074C" w14:textId="77777777" w:rsidTr="00366970">
        <w:tc>
          <w:tcPr>
            <w:tcW w:w="9010" w:type="dxa"/>
            <w:gridSpan w:val="3"/>
            <w:shd w:val="clear" w:color="auto" w:fill="FFD966" w:themeFill="accent4" w:themeFillTint="99"/>
          </w:tcPr>
          <w:p w14:paraId="2306BDDA" w14:textId="77777777" w:rsidR="005F20AB" w:rsidRDefault="005F20AB" w:rsidP="0044284E">
            <w:pPr>
              <w:rPr>
                <w:color w:val="000000" w:themeColor="text1"/>
                <w:lang w:val="en-GB"/>
              </w:rPr>
            </w:pPr>
            <w:r>
              <w:rPr>
                <w:color w:val="000000" w:themeColor="text1"/>
                <w:lang w:val="en-GB"/>
              </w:rPr>
              <w:t>Defences available in Iraq</w:t>
            </w:r>
            <w:r w:rsidR="000455BA">
              <w:rPr>
                <w:color w:val="000000" w:themeColor="text1"/>
                <w:lang w:val="en-GB"/>
              </w:rPr>
              <w:t>i</w:t>
            </w:r>
            <w:r>
              <w:rPr>
                <w:color w:val="000000" w:themeColor="text1"/>
                <w:lang w:val="en-GB"/>
              </w:rPr>
              <w:t xml:space="preserve"> Law</w:t>
            </w:r>
          </w:p>
        </w:tc>
      </w:tr>
      <w:tr w:rsidR="005F20AB" w:rsidRPr="005F20AB" w14:paraId="11DA9147" w14:textId="77777777" w:rsidTr="000455BA">
        <w:tc>
          <w:tcPr>
            <w:tcW w:w="1885" w:type="dxa"/>
            <w:shd w:val="clear" w:color="auto" w:fill="FFE599" w:themeFill="accent4" w:themeFillTint="66"/>
          </w:tcPr>
          <w:p w14:paraId="335AC3CE" w14:textId="77777777" w:rsidR="005F20AB" w:rsidRPr="005F20AB" w:rsidRDefault="005F20AB" w:rsidP="0044284E">
            <w:pPr>
              <w:rPr>
                <w:rFonts w:asciiTheme="majorHAnsi" w:hAnsiTheme="majorHAnsi"/>
                <w:i/>
                <w:iCs/>
                <w:color w:val="000000" w:themeColor="text1"/>
                <w:sz w:val="20"/>
                <w:szCs w:val="20"/>
                <w:lang w:val="en-GB"/>
              </w:rPr>
            </w:pPr>
            <w:r w:rsidRPr="005F20AB">
              <w:rPr>
                <w:rFonts w:asciiTheme="majorHAnsi" w:hAnsiTheme="majorHAnsi"/>
                <w:i/>
                <w:iCs/>
                <w:color w:val="000000" w:themeColor="text1"/>
                <w:sz w:val="20"/>
                <w:szCs w:val="20"/>
                <w:lang w:val="en-GB"/>
              </w:rPr>
              <w:t>Defence and Provision</w:t>
            </w:r>
          </w:p>
        </w:tc>
        <w:tc>
          <w:tcPr>
            <w:tcW w:w="4860" w:type="dxa"/>
            <w:shd w:val="clear" w:color="auto" w:fill="FFE599" w:themeFill="accent4" w:themeFillTint="66"/>
          </w:tcPr>
          <w:p w14:paraId="3C167D78" w14:textId="77777777" w:rsidR="005F20AB" w:rsidRPr="005F20AB" w:rsidRDefault="005F20AB" w:rsidP="0044284E">
            <w:pPr>
              <w:rPr>
                <w:rFonts w:asciiTheme="majorHAnsi" w:hAnsiTheme="majorHAnsi"/>
                <w:i/>
                <w:iCs/>
                <w:color w:val="000000" w:themeColor="text1"/>
                <w:sz w:val="20"/>
                <w:szCs w:val="20"/>
                <w:lang w:val="en-GB"/>
              </w:rPr>
            </w:pPr>
            <w:r w:rsidRPr="005F20AB">
              <w:rPr>
                <w:rFonts w:asciiTheme="majorHAnsi" w:hAnsiTheme="majorHAnsi"/>
                <w:i/>
                <w:iCs/>
                <w:color w:val="000000" w:themeColor="text1"/>
                <w:sz w:val="20"/>
                <w:szCs w:val="20"/>
                <w:lang w:val="en-GB"/>
              </w:rPr>
              <w:t>Elements</w:t>
            </w:r>
          </w:p>
        </w:tc>
        <w:tc>
          <w:tcPr>
            <w:tcW w:w="2265" w:type="dxa"/>
            <w:shd w:val="clear" w:color="auto" w:fill="FFE599" w:themeFill="accent4" w:themeFillTint="66"/>
          </w:tcPr>
          <w:p w14:paraId="45D830F2" w14:textId="77777777" w:rsidR="005F20AB" w:rsidRPr="005F20AB" w:rsidRDefault="005F20AB" w:rsidP="0044284E">
            <w:pPr>
              <w:rPr>
                <w:rFonts w:asciiTheme="majorHAnsi" w:hAnsiTheme="majorHAnsi"/>
                <w:i/>
                <w:iCs/>
                <w:color w:val="000000" w:themeColor="text1"/>
                <w:sz w:val="20"/>
                <w:szCs w:val="20"/>
                <w:lang w:val="en-GB"/>
              </w:rPr>
            </w:pPr>
            <w:r w:rsidRPr="005F20AB">
              <w:rPr>
                <w:rFonts w:asciiTheme="majorHAnsi" w:hAnsiTheme="majorHAnsi"/>
                <w:i/>
                <w:iCs/>
                <w:color w:val="000000" w:themeColor="text1"/>
                <w:sz w:val="20"/>
                <w:szCs w:val="20"/>
                <w:lang w:val="en-GB"/>
              </w:rPr>
              <w:t>Notes</w:t>
            </w:r>
          </w:p>
        </w:tc>
      </w:tr>
      <w:tr w:rsidR="005F20AB" w:rsidRPr="005D17CC" w14:paraId="0AF23AAF" w14:textId="77777777" w:rsidTr="005F20AB">
        <w:tc>
          <w:tcPr>
            <w:tcW w:w="1885" w:type="dxa"/>
            <w:shd w:val="clear" w:color="auto" w:fill="FFF2CC" w:themeFill="accent4" w:themeFillTint="33"/>
          </w:tcPr>
          <w:p w14:paraId="090410B6" w14:textId="77777777" w:rsidR="005F20AB" w:rsidRPr="005D17CC" w:rsidRDefault="005F20AB" w:rsidP="0044284E">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 xml:space="preserve">Marriage to victim: </w:t>
            </w:r>
            <w:r w:rsidRPr="005D17CC">
              <w:rPr>
                <w:rFonts w:asciiTheme="majorHAnsi" w:hAnsiTheme="majorHAnsi"/>
                <w:color w:val="000000" w:themeColor="text1"/>
                <w:sz w:val="20"/>
                <w:szCs w:val="20"/>
                <w:lang w:val="en-GB"/>
              </w:rPr>
              <w:t>Penal Code Article 398</w:t>
            </w:r>
          </w:p>
        </w:tc>
        <w:tc>
          <w:tcPr>
            <w:tcW w:w="4860" w:type="dxa"/>
            <w:shd w:val="clear" w:color="auto" w:fill="FFF2CC" w:themeFill="accent4" w:themeFillTint="33"/>
          </w:tcPr>
          <w:p w14:paraId="7C01C744" w14:textId="77777777" w:rsidR="005F20AB" w:rsidRPr="005D17CC" w:rsidRDefault="005F20AB" w:rsidP="005F20AB">
            <w:pPr>
              <w:jc w:val="both"/>
              <w:rPr>
                <w:rFonts w:asciiTheme="majorHAnsi" w:hAnsiTheme="majorHAnsi"/>
                <w:color w:val="000000" w:themeColor="text1"/>
                <w:sz w:val="20"/>
                <w:szCs w:val="20"/>
                <w:lang w:val="en-GB"/>
              </w:rPr>
            </w:pPr>
            <w:r w:rsidRPr="005D17CC">
              <w:rPr>
                <w:rFonts w:asciiTheme="majorHAnsi" w:hAnsiTheme="majorHAnsi"/>
                <w:sz w:val="20"/>
                <w:szCs w:val="20"/>
                <w:lang w:val="en-GB"/>
              </w:rPr>
              <w:t xml:space="preserve">If the offender mentioned in this Section then lawfully marries the victim, any action becomes void and any investigation or other procedure is discontinued and, if a sentence has already been passed in respect of such action, then the sentence will be quashed. Legal proceedings will resume or the sentence will be reinstated, according to the circumstances if such marriage ends in divorce brought about by the husband without legal justification or in a divorce ordered by the court for wrongs committed by the husband or for his bad behaviour within 3 years following the cessation of the proceedings. </w:t>
            </w:r>
          </w:p>
        </w:tc>
        <w:tc>
          <w:tcPr>
            <w:tcW w:w="2265" w:type="dxa"/>
            <w:shd w:val="clear" w:color="auto" w:fill="FFF2CC" w:themeFill="accent4" w:themeFillTint="33"/>
          </w:tcPr>
          <w:p w14:paraId="6B4681E6" w14:textId="77777777" w:rsidR="005F20AB" w:rsidRPr="005D17CC" w:rsidRDefault="00BF4BCB" w:rsidP="0044284E">
            <w:pPr>
              <w:rPr>
                <w:color w:val="000000" w:themeColor="text1"/>
                <w:sz w:val="20"/>
                <w:szCs w:val="20"/>
                <w:lang w:val="en-GB"/>
              </w:rPr>
            </w:pPr>
            <w:r>
              <w:rPr>
                <w:color w:val="000000" w:themeColor="text1"/>
                <w:sz w:val="20"/>
                <w:szCs w:val="20"/>
                <w:lang w:val="en-GB"/>
              </w:rPr>
              <w:t xml:space="preserve">Not a </w:t>
            </w:r>
            <w:r w:rsidR="005C091D">
              <w:rPr>
                <w:color w:val="000000" w:themeColor="text1"/>
                <w:sz w:val="20"/>
                <w:szCs w:val="20"/>
                <w:lang w:val="en-GB"/>
              </w:rPr>
              <w:t xml:space="preserve">permitted </w:t>
            </w:r>
            <w:r>
              <w:rPr>
                <w:color w:val="000000" w:themeColor="text1"/>
                <w:sz w:val="20"/>
                <w:szCs w:val="20"/>
                <w:lang w:val="en-GB"/>
              </w:rPr>
              <w:t>defence under international law.</w:t>
            </w:r>
          </w:p>
        </w:tc>
      </w:tr>
      <w:tr w:rsidR="005F20AB" w:rsidRPr="005D17CC" w14:paraId="3A21D2EB" w14:textId="77777777" w:rsidTr="00366970">
        <w:tc>
          <w:tcPr>
            <w:tcW w:w="1885" w:type="dxa"/>
            <w:shd w:val="clear" w:color="auto" w:fill="FFF2CC" w:themeFill="accent4" w:themeFillTint="33"/>
          </w:tcPr>
          <w:p w14:paraId="09C2153B" w14:textId="77777777" w:rsidR="005F20AB" w:rsidRPr="005D17CC" w:rsidRDefault="005F20AB" w:rsidP="003629CE">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Exercising a Legal Right:</w:t>
            </w:r>
            <w:r w:rsidRPr="005D17CC">
              <w:rPr>
                <w:rFonts w:asciiTheme="majorHAnsi" w:hAnsiTheme="majorHAnsi"/>
                <w:color w:val="000000" w:themeColor="text1"/>
                <w:sz w:val="20"/>
                <w:szCs w:val="20"/>
                <w:lang w:val="en-GB"/>
              </w:rPr>
              <w:t xml:space="preserve"> </w:t>
            </w:r>
            <w:r w:rsidR="003629CE" w:rsidRPr="005D17CC">
              <w:rPr>
                <w:rFonts w:asciiTheme="majorHAnsi" w:hAnsiTheme="majorHAnsi"/>
                <w:color w:val="000000" w:themeColor="text1"/>
                <w:sz w:val="20"/>
                <w:szCs w:val="20"/>
                <w:lang w:val="en-GB"/>
              </w:rPr>
              <w:t xml:space="preserve">Penal Code </w:t>
            </w:r>
            <w:r w:rsidRPr="005D17CC">
              <w:rPr>
                <w:rFonts w:asciiTheme="majorHAnsi" w:hAnsiTheme="majorHAnsi"/>
                <w:color w:val="000000" w:themeColor="text1"/>
                <w:sz w:val="20"/>
                <w:szCs w:val="20"/>
                <w:lang w:val="en-GB"/>
              </w:rPr>
              <w:t xml:space="preserve">Article 41 </w:t>
            </w:r>
          </w:p>
        </w:tc>
        <w:tc>
          <w:tcPr>
            <w:tcW w:w="4860" w:type="dxa"/>
            <w:shd w:val="clear" w:color="auto" w:fill="FFF2CC" w:themeFill="accent4" w:themeFillTint="33"/>
          </w:tcPr>
          <w:p w14:paraId="75B5411C" w14:textId="77777777" w:rsidR="005F20AB" w:rsidRPr="005D17CC" w:rsidRDefault="005F20AB" w:rsidP="005F20AB">
            <w:pPr>
              <w:rPr>
                <w:rFonts w:asciiTheme="majorHAnsi" w:hAnsiTheme="majorHAnsi"/>
                <w:sz w:val="20"/>
                <w:szCs w:val="20"/>
                <w:lang w:val="en-GB"/>
              </w:rPr>
            </w:pPr>
            <w:r w:rsidRPr="005D17CC">
              <w:rPr>
                <w:rFonts w:asciiTheme="majorHAnsi" w:hAnsiTheme="majorHAnsi"/>
                <w:sz w:val="20"/>
                <w:szCs w:val="20"/>
                <w:lang w:val="en-GB"/>
              </w:rPr>
              <w:t xml:space="preserve">There is no crime if the act is committed while exercising a legal right. </w:t>
            </w:r>
            <w:r w:rsidR="000C0374">
              <w:rPr>
                <w:rFonts w:asciiTheme="majorHAnsi" w:hAnsiTheme="majorHAnsi"/>
                <w:sz w:val="20"/>
                <w:szCs w:val="20"/>
                <w:lang w:val="en-GB"/>
              </w:rPr>
              <w:t xml:space="preserve"> </w:t>
            </w:r>
            <w:r w:rsidRPr="005D17CC">
              <w:rPr>
                <w:rFonts w:asciiTheme="majorHAnsi" w:hAnsiTheme="majorHAnsi"/>
                <w:sz w:val="20"/>
                <w:szCs w:val="20"/>
                <w:lang w:val="en-GB"/>
              </w:rPr>
              <w:t xml:space="preserve">The following are considered to be in exercise of a legal right: </w:t>
            </w:r>
          </w:p>
          <w:p w14:paraId="458FD6B8" w14:textId="77777777" w:rsidR="000455BA" w:rsidRPr="005D17CC" w:rsidRDefault="005F20AB" w:rsidP="000455BA">
            <w:pPr>
              <w:rPr>
                <w:rFonts w:asciiTheme="majorHAnsi" w:hAnsiTheme="majorHAnsi"/>
                <w:sz w:val="20"/>
                <w:szCs w:val="20"/>
                <w:lang w:val="en-GB"/>
              </w:rPr>
            </w:pPr>
            <w:r w:rsidRPr="005D17CC">
              <w:rPr>
                <w:rFonts w:asciiTheme="majorHAnsi" w:hAnsiTheme="majorHAnsi"/>
                <w:sz w:val="20"/>
                <w:szCs w:val="20"/>
                <w:lang w:val="en-GB"/>
              </w:rPr>
              <w:t>(1) The punishment of a wife by her husband, the disciplining by parents and teachers of children under their authority within certain limits prescribed by law or by custom.</w:t>
            </w:r>
            <w:r w:rsidR="000455BA" w:rsidRPr="005D17CC">
              <w:rPr>
                <w:rFonts w:asciiTheme="majorHAnsi" w:hAnsiTheme="majorHAnsi"/>
                <w:sz w:val="20"/>
                <w:szCs w:val="20"/>
                <w:lang w:val="en-GB"/>
              </w:rPr>
              <w:t xml:space="preserve"> </w:t>
            </w:r>
          </w:p>
          <w:p w14:paraId="3A2D1AF3" w14:textId="77777777" w:rsidR="005F20AB" w:rsidRPr="005D17CC" w:rsidRDefault="000455BA" w:rsidP="000455BA">
            <w:pPr>
              <w:rPr>
                <w:rFonts w:asciiTheme="majorHAnsi" w:hAnsiTheme="majorHAnsi"/>
                <w:sz w:val="20"/>
                <w:szCs w:val="20"/>
                <w:lang w:val="en-GB"/>
              </w:rPr>
            </w:pPr>
            <w:r w:rsidRPr="005D17CC">
              <w:rPr>
                <w:rFonts w:asciiTheme="majorHAnsi" w:hAnsiTheme="majorHAnsi"/>
                <w:sz w:val="20"/>
                <w:szCs w:val="20"/>
                <w:lang w:val="en-GB"/>
              </w:rPr>
              <w:t>(4) An act of violence committed against any person caught in the act of committing a felony or misdemeanour with a view to apprehending him.</w:t>
            </w:r>
          </w:p>
        </w:tc>
        <w:tc>
          <w:tcPr>
            <w:tcW w:w="2265" w:type="dxa"/>
            <w:shd w:val="clear" w:color="auto" w:fill="FFF2CC" w:themeFill="accent4" w:themeFillTint="33"/>
          </w:tcPr>
          <w:p w14:paraId="6F6FA867" w14:textId="77777777" w:rsidR="005F20AB" w:rsidRPr="005D17CC" w:rsidRDefault="000455BA" w:rsidP="00366970">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 xml:space="preserve">Reflective of status and position of women/wives in </w:t>
            </w:r>
            <w:r w:rsidR="000C0374">
              <w:rPr>
                <w:rFonts w:asciiTheme="majorHAnsi" w:hAnsiTheme="majorHAnsi"/>
                <w:color w:val="000000" w:themeColor="text1"/>
                <w:sz w:val="20"/>
                <w:szCs w:val="20"/>
                <w:lang w:val="en-GB"/>
              </w:rPr>
              <w:t xml:space="preserve">Iraqi </w:t>
            </w:r>
            <w:r w:rsidRPr="005D17CC">
              <w:rPr>
                <w:rFonts w:asciiTheme="majorHAnsi" w:hAnsiTheme="majorHAnsi"/>
                <w:color w:val="000000" w:themeColor="text1"/>
                <w:sz w:val="20"/>
                <w:szCs w:val="20"/>
                <w:lang w:val="en-GB"/>
              </w:rPr>
              <w:t>society.</w:t>
            </w:r>
          </w:p>
          <w:p w14:paraId="299C663D" w14:textId="77777777" w:rsidR="000455BA" w:rsidRPr="005D17CC" w:rsidRDefault="000455BA" w:rsidP="00366970">
            <w:pPr>
              <w:rPr>
                <w:rFonts w:asciiTheme="majorHAnsi" w:hAnsiTheme="majorHAnsi"/>
                <w:color w:val="000000" w:themeColor="text1"/>
                <w:sz w:val="20"/>
                <w:szCs w:val="20"/>
                <w:lang w:val="en-GB"/>
              </w:rPr>
            </w:pPr>
          </w:p>
          <w:p w14:paraId="700AFE82" w14:textId="77777777" w:rsidR="000455BA" w:rsidRPr="005D17CC" w:rsidRDefault="000455BA" w:rsidP="00366970">
            <w:pPr>
              <w:rPr>
                <w:rFonts w:asciiTheme="majorHAnsi" w:hAnsiTheme="majorHAnsi"/>
                <w:color w:val="000000" w:themeColor="text1"/>
                <w:sz w:val="20"/>
                <w:szCs w:val="20"/>
                <w:lang w:val="en-GB"/>
              </w:rPr>
            </w:pPr>
          </w:p>
          <w:p w14:paraId="70D2C4F3" w14:textId="77777777" w:rsidR="000455BA" w:rsidRPr="005D17CC" w:rsidRDefault="000455BA" w:rsidP="00366970">
            <w:pPr>
              <w:rPr>
                <w:rFonts w:asciiTheme="majorHAnsi" w:hAnsiTheme="majorHAnsi"/>
                <w:color w:val="000000" w:themeColor="text1"/>
                <w:sz w:val="20"/>
                <w:szCs w:val="20"/>
                <w:lang w:val="en-GB"/>
              </w:rPr>
            </w:pPr>
          </w:p>
          <w:p w14:paraId="60DA84B4" w14:textId="77777777" w:rsidR="000455BA" w:rsidRPr="005D17CC" w:rsidRDefault="000455BA" w:rsidP="00366970">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No reference to public official use of force regulations or proportionality.</w:t>
            </w:r>
          </w:p>
        </w:tc>
      </w:tr>
      <w:tr w:rsidR="000455BA" w:rsidRPr="005D17CC" w14:paraId="593E1A40" w14:textId="77777777" w:rsidTr="00366970">
        <w:tc>
          <w:tcPr>
            <w:tcW w:w="1885" w:type="dxa"/>
            <w:shd w:val="clear" w:color="auto" w:fill="FFF2CC" w:themeFill="accent4" w:themeFillTint="33"/>
          </w:tcPr>
          <w:p w14:paraId="3EA55FEE" w14:textId="77777777" w:rsidR="000455BA" w:rsidRPr="005D17CC" w:rsidRDefault="000614FB" w:rsidP="003629CE">
            <w:pPr>
              <w:rPr>
                <w:rFonts w:asciiTheme="majorHAnsi" w:hAnsiTheme="majorHAnsi"/>
                <w:color w:val="000000" w:themeColor="text1"/>
                <w:sz w:val="20"/>
                <w:szCs w:val="20"/>
                <w:lang w:val="fr-FR"/>
              </w:rPr>
            </w:pPr>
            <w:r w:rsidRPr="005D17CC">
              <w:rPr>
                <w:rFonts w:asciiTheme="majorHAnsi" w:hAnsiTheme="majorHAnsi"/>
                <w:b/>
                <w:bCs/>
                <w:color w:val="000000" w:themeColor="text1"/>
                <w:sz w:val="20"/>
                <w:szCs w:val="20"/>
                <w:lang w:val="fr-FR"/>
              </w:rPr>
              <w:t>Public Duties</w:t>
            </w:r>
            <w:r w:rsidRPr="005D17CC">
              <w:rPr>
                <w:rFonts w:asciiTheme="majorHAnsi" w:hAnsiTheme="majorHAnsi"/>
                <w:color w:val="000000" w:themeColor="text1"/>
                <w:sz w:val="20"/>
                <w:szCs w:val="20"/>
                <w:lang w:val="fr-FR"/>
              </w:rPr>
              <w:t xml:space="preserve">: </w:t>
            </w:r>
            <w:r w:rsidR="003629CE" w:rsidRPr="005D17CC">
              <w:rPr>
                <w:rFonts w:asciiTheme="majorHAnsi" w:hAnsiTheme="majorHAnsi"/>
                <w:color w:val="000000" w:themeColor="text1"/>
                <w:sz w:val="20"/>
                <w:szCs w:val="20"/>
                <w:lang w:val="fr-FR"/>
              </w:rPr>
              <w:t xml:space="preserve">Penal Code </w:t>
            </w:r>
            <w:r w:rsidRPr="005D17CC">
              <w:rPr>
                <w:rFonts w:asciiTheme="majorHAnsi" w:hAnsiTheme="majorHAnsi"/>
                <w:color w:val="000000" w:themeColor="text1"/>
                <w:sz w:val="20"/>
                <w:szCs w:val="20"/>
                <w:lang w:val="fr-FR"/>
              </w:rPr>
              <w:t>Articles 39</w:t>
            </w:r>
            <w:r w:rsidR="003629CE" w:rsidRPr="005D17CC">
              <w:rPr>
                <w:rFonts w:asciiTheme="majorHAnsi" w:hAnsiTheme="majorHAnsi"/>
                <w:color w:val="000000" w:themeColor="text1"/>
                <w:sz w:val="20"/>
                <w:szCs w:val="20"/>
                <w:lang w:val="fr-FR"/>
              </w:rPr>
              <w:t xml:space="preserve"> </w:t>
            </w:r>
            <w:r w:rsidRPr="005D17CC">
              <w:rPr>
                <w:rFonts w:asciiTheme="majorHAnsi" w:hAnsiTheme="majorHAnsi"/>
                <w:color w:val="000000" w:themeColor="text1"/>
                <w:sz w:val="20"/>
                <w:szCs w:val="20"/>
                <w:lang w:val="fr-FR"/>
              </w:rPr>
              <w:t xml:space="preserve">-40 </w:t>
            </w:r>
          </w:p>
        </w:tc>
        <w:tc>
          <w:tcPr>
            <w:tcW w:w="4860" w:type="dxa"/>
            <w:shd w:val="clear" w:color="auto" w:fill="FFF2CC" w:themeFill="accent4" w:themeFillTint="33"/>
          </w:tcPr>
          <w:p w14:paraId="695E1024"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b/>
                <w:bCs/>
                <w:sz w:val="20"/>
                <w:szCs w:val="20"/>
                <w:lang w:val="en-GB"/>
              </w:rPr>
              <w:t xml:space="preserve">Article 39 </w:t>
            </w:r>
            <w:r w:rsidRPr="005D17CC">
              <w:rPr>
                <w:rFonts w:asciiTheme="majorHAnsi" w:hAnsiTheme="majorHAnsi"/>
                <w:sz w:val="20"/>
                <w:szCs w:val="20"/>
                <w:lang w:val="en-GB"/>
              </w:rPr>
              <w:t>- There is no crime if the act occurs in performance of a duty prescribed by the Code.</w:t>
            </w:r>
          </w:p>
          <w:p w14:paraId="589E1762"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b/>
                <w:bCs/>
                <w:sz w:val="20"/>
                <w:szCs w:val="20"/>
                <w:lang w:val="en-GB"/>
              </w:rPr>
              <w:t>Article 40</w:t>
            </w:r>
            <w:r w:rsidRPr="005D17CC">
              <w:rPr>
                <w:rFonts w:asciiTheme="majorHAnsi" w:hAnsiTheme="majorHAnsi"/>
                <w:sz w:val="20"/>
                <w:szCs w:val="20"/>
                <w:lang w:val="en-GB"/>
              </w:rPr>
              <w:t xml:space="preserve"> - There is no crime if the act is committed by a public official or agent in the following circumstances:</w:t>
            </w:r>
          </w:p>
          <w:p w14:paraId="43F3F06E"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sz w:val="20"/>
                <w:szCs w:val="20"/>
                <w:lang w:val="en-GB"/>
              </w:rPr>
              <w:t>(1) If he commits the act in good faith in the performance of his legal duty or if he considers that carrying it out is within his jurisdiction.</w:t>
            </w:r>
          </w:p>
          <w:p w14:paraId="005B8009" w14:textId="77777777" w:rsidR="000455BA" w:rsidRPr="005D17CC" w:rsidRDefault="000614FB" w:rsidP="000614FB">
            <w:pPr>
              <w:jc w:val="both"/>
              <w:rPr>
                <w:rFonts w:asciiTheme="majorHAnsi" w:hAnsiTheme="majorHAnsi"/>
                <w:sz w:val="20"/>
                <w:szCs w:val="20"/>
                <w:lang w:val="en-GB"/>
              </w:rPr>
            </w:pPr>
            <w:r w:rsidRPr="005D17CC">
              <w:rPr>
                <w:rFonts w:asciiTheme="majorHAnsi" w:hAnsiTheme="majorHAnsi"/>
                <w:sz w:val="20"/>
                <w:szCs w:val="20"/>
                <w:lang w:val="en-GB"/>
              </w:rPr>
              <w:t xml:space="preserve">(2) If he commits the act in performance of an order from a superior which he is obliged to obey or which he feels he is obliged to obey. It must be established in these circumstances that the belief of the offender in the legitimacy of the act is reasonable and that he committed </w:t>
            </w:r>
            <w:r w:rsidRPr="005D17CC">
              <w:rPr>
                <w:rFonts w:asciiTheme="majorHAnsi" w:hAnsiTheme="majorHAnsi"/>
                <w:sz w:val="20"/>
                <w:szCs w:val="20"/>
                <w:lang w:val="en-GB"/>
              </w:rPr>
              <w:lastRenderedPageBreak/>
              <w:t>the act only after taking suitable precautions. Moreover, there is no penalty in the second instance if the Code does not afford the official an opportunity to question the order issued to him.</w:t>
            </w:r>
          </w:p>
        </w:tc>
        <w:tc>
          <w:tcPr>
            <w:tcW w:w="2265" w:type="dxa"/>
            <w:shd w:val="clear" w:color="auto" w:fill="FFF2CC" w:themeFill="accent4" w:themeFillTint="33"/>
          </w:tcPr>
          <w:p w14:paraId="514B851A" w14:textId="77777777" w:rsidR="000455BA" w:rsidRPr="005D17CC" w:rsidRDefault="000455BA" w:rsidP="00366970">
            <w:pPr>
              <w:rPr>
                <w:rFonts w:asciiTheme="majorHAnsi" w:hAnsiTheme="majorHAnsi"/>
                <w:color w:val="000000" w:themeColor="text1"/>
                <w:sz w:val="20"/>
                <w:szCs w:val="20"/>
                <w:lang w:val="en-GB"/>
              </w:rPr>
            </w:pPr>
          </w:p>
        </w:tc>
      </w:tr>
      <w:tr w:rsidR="000455BA" w:rsidRPr="005D17CC" w14:paraId="2CD834BC" w14:textId="77777777" w:rsidTr="00366970">
        <w:tc>
          <w:tcPr>
            <w:tcW w:w="1885" w:type="dxa"/>
            <w:shd w:val="clear" w:color="auto" w:fill="FFF2CC" w:themeFill="accent4" w:themeFillTint="33"/>
          </w:tcPr>
          <w:p w14:paraId="3E81EF61" w14:textId="77777777" w:rsidR="000455BA" w:rsidRPr="005D17CC" w:rsidRDefault="000614FB" w:rsidP="00366970">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Self</w:t>
            </w:r>
            <w:r w:rsidR="00DD22BB">
              <w:rPr>
                <w:rFonts w:asciiTheme="majorHAnsi" w:hAnsiTheme="majorHAnsi"/>
                <w:b/>
                <w:bCs/>
                <w:color w:val="000000" w:themeColor="text1"/>
                <w:sz w:val="20"/>
                <w:szCs w:val="20"/>
                <w:lang w:val="en-GB"/>
              </w:rPr>
              <w:t>-</w:t>
            </w:r>
            <w:r w:rsidRPr="005D17CC">
              <w:rPr>
                <w:rFonts w:asciiTheme="majorHAnsi" w:hAnsiTheme="majorHAnsi"/>
                <w:b/>
                <w:bCs/>
                <w:color w:val="000000" w:themeColor="text1"/>
                <w:sz w:val="20"/>
                <w:szCs w:val="20"/>
                <w:lang w:val="en-GB"/>
              </w:rPr>
              <w:t>Defence</w:t>
            </w:r>
            <w:r w:rsidRPr="005D17CC">
              <w:rPr>
                <w:rFonts w:asciiTheme="majorHAnsi" w:hAnsiTheme="majorHAnsi"/>
                <w:color w:val="000000" w:themeColor="text1"/>
                <w:sz w:val="20"/>
                <w:szCs w:val="20"/>
                <w:lang w:val="en-GB"/>
              </w:rPr>
              <w:t xml:space="preserve">: </w:t>
            </w:r>
            <w:r w:rsidR="003629CE" w:rsidRPr="005D17CC">
              <w:rPr>
                <w:rFonts w:asciiTheme="majorHAnsi" w:hAnsiTheme="majorHAnsi"/>
                <w:color w:val="000000" w:themeColor="text1"/>
                <w:sz w:val="20"/>
                <w:szCs w:val="20"/>
                <w:lang w:val="en-GB"/>
              </w:rPr>
              <w:t xml:space="preserve">Penal Code </w:t>
            </w:r>
            <w:r w:rsidRPr="005D17CC">
              <w:rPr>
                <w:rFonts w:asciiTheme="majorHAnsi" w:hAnsiTheme="majorHAnsi"/>
                <w:color w:val="000000" w:themeColor="text1"/>
                <w:sz w:val="20"/>
                <w:szCs w:val="20"/>
                <w:lang w:val="en-GB"/>
              </w:rPr>
              <w:t>Articles 43, 45, 46</w:t>
            </w:r>
          </w:p>
        </w:tc>
        <w:tc>
          <w:tcPr>
            <w:tcW w:w="4860" w:type="dxa"/>
            <w:shd w:val="clear" w:color="auto" w:fill="FFF2CC" w:themeFill="accent4" w:themeFillTint="33"/>
          </w:tcPr>
          <w:p w14:paraId="19C925D2"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b/>
                <w:bCs/>
                <w:sz w:val="20"/>
                <w:szCs w:val="20"/>
                <w:lang w:val="en-GB"/>
              </w:rPr>
              <w:t>Article 43</w:t>
            </w:r>
            <w:r w:rsidRPr="005D17CC">
              <w:rPr>
                <w:rFonts w:asciiTheme="majorHAnsi" w:hAnsiTheme="majorHAnsi"/>
                <w:sz w:val="20"/>
                <w:szCs w:val="20"/>
                <w:lang w:val="en-GB"/>
              </w:rPr>
              <w:t xml:space="preserve"> - The right of legal self-defence does not permit murder unless it is intended that one of the following situations is to be avoided:</w:t>
            </w:r>
          </w:p>
          <w:p w14:paraId="54BCAB00"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sz w:val="20"/>
                <w:szCs w:val="20"/>
                <w:lang w:val="en-GB"/>
              </w:rPr>
              <w:t>(1) An act as a result of which it is reasonably feared that death or serious injury may occur.</w:t>
            </w:r>
          </w:p>
          <w:p w14:paraId="64F9044D"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sz w:val="20"/>
                <w:szCs w:val="20"/>
                <w:lang w:val="en-GB"/>
              </w:rPr>
              <w:t>(2) Rape or buggery of a man or woman against his or her will.</w:t>
            </w:r>
          </w:p>
          <w:p w14:paraId="4026EDFE"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sz w:val="20"/>
                <w:szCs w:val="20"/>
                <w:lang w:val="en-GB"/>
              </w:rPr>
              <w:t>(3) Kidnapping.</w:t>
            </w:r>
          </w:p>
          <w:p w14:paraId="3084F1F5" w14:textId="77777777" w:rsidR="000614FB" w:rsidRPr="005D17CC" w:rsidRDefault="000614FB" w:rsidP="000614FB">
            <w:pPr>
              <w:jc w:val="both"/>
              <w:rPr>
                <w:rFonts w:asciiTheme="majorHAnsi" w:hAnsiTheme="majorHAnsi"/>
                <w:sz w:val="20"/>
                <w:szCs w:val="20"/>
                <w:lang w:val="en-GB"/>
              </w:rPr>
            </w:pPr>
            <w:r w:rsidRPr="005D17CC">
              <w:rPr>
                <w:rFonts w:asciiTheme="majorHAnsi" w:hAnsiTheme="majorHAnsi"/>
                <w:b/>
                <w:bCs/>
                <w:sz w:val="20"/>
                <w:szCs w:val="20"/>
                <w:lang w:val="en-GB"/>
              </w:rPr>
              <w:t>Article 45</w:t>
            </w:r>
            <w:r w:rsidRPr="005D17CC">
              <w:rPr>
                <w:rFonts w:asciiTheme="majorHAnsi" w:hAnsiTheme="majorHAnsi"/>
                <w:sz w:val="20"/>
                <w:szCs w:val="20"/>
                <w:lang w:val="en-GB"/>
              </w:rPr>
              <w:t xml:space="preserve"> - The right of legal defence does not permit the infliction of greater harm than is necessary and if the person concerned oversteps the limits of that right either deliberately or negligently or if he mistakenly thinks that he is in a situation of legal defence, then he will be responsible for the offence he commits. In this case, the court is only permitted to impose the penalty for a misdemeanour rather than that prescribed for a felony and the penalty for an infraction rather than that prescribed for a misdemeanour.</w:t>
            </w:r>
          </w:p>
          <w:p w14:paraId="7742FED2" w14:textId="77777777" w:rsidR="000455BA" w:rsidRPr="005D17CC" w:rsidRDefault="000614FB" w:rsidP="000614FB">
            <w:pPr>
              <w:jc w:val="both"/>
              <w:rPr>
                <w:rFonts w:asciiTheme="majorHAnsi" w:hAnsiTheme="majorHAnsi"/>
                <w:sz w:val="20"/>
                <w:szCs w:val="20"/>
              </w:rPr>
            </w:pPr>
            <w:r w:rsidRPr="005D17CC">
              <w:rPr>
                <w:rFonts w:asciiTheme="majorHAnsi" w:hAnsiTheme="majorHAnsi"/>
                <w:b/>
                <w:bCs/>
                <w:sz w:val="20"/>
                <w:szCs w:val="20"/>
                <w:lang w:val="en-GB"/>
              </w:rPr>
              <w:t>Article 46</w:t>
            </w:r>
            <w:r w:rsidRPr="005D17CC">
              <w:rPr>
                <w:rFonts w:asciiTheme="majorHAnsi" w:hAnsiTheme="majorHAnsi"/>
                <w:sz w:val="20"/>
                <w:szCs w:val="20"/>
                <w:lang w:val="en-GB"/>
              </w:rPr>
              <w:t xml:space="preserve"> - The right of legal defence does not permit any person to resist a member of the public authorities in the execution of his duties even though he has overstepped the bounds of that duty while acting in good faith, unless it is reasonably feared that death or serious injury will result.</w:t>
            </w:r>
          </w:p>
        </w:tc>
        <w:tc>
          <w:tcPr>
            <w:tcW w:w="2265" w:type="dxa"/>
            <w:shd w:val="clear" w:color="auto" w:fill="FFF2CC" w:themeFill="accent4" w:themeFillTint="33"/>
          </w:tcPr>
          <w:p w14:paraId="6036AEAE" w14:textId="77777777" w:rsidR="000455BA" w:rsidRPr="005D17CC" w:rsidRDefault="000455BA" w:rsidP="00366970">
            <w:pPr>
              <w:rPr>
                <w:rFonts w:asciiTheme="majorHAnsi" w:hAnsiTheme="majorHAnsi"/>
                <w:color w:val="000000" w:themeColor="text1"/>
                <w:sz w:val="20"/>
                <w:szCs w:val="20"/>
                <w:lang w:val="en-GB"/>
              </w:rPr>
            </w:pPr>
          </w:p>
        </w:tc>
      </w:tr>
      <w:tr w:rsidR="000455BA" w:rsidRPr="005D17CC" w14:paraId="67940BD9" w14:textId="77777777" w:rsidTr="00366970">
        <w:tc>
          <w:tcPr>
            <w:tcW w:w="1885" w:type="dxa"/>
            <w:shd w:val="clear" w:color="auto" w:fill="FFF2CC" w:themeFill="accent4" w:themeFillTint="33"/>
          </w:tcPr>
          <w:p w14:paraId="7D6BDCDF" w14:textId="77777777" w:rsidR="000455BA" w:rsidRPr="005D17CC" w:rsidRDefault="008C23FE" w:rsidP="003629CE">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Insanity, loss of reason or volition:</w:t>
            </w:r>
            <w:r w:rsidRPr="005D17CC">
              <w:rPr>
                <w:rFonts w:asciiTheme="majorHAnsi" w:hAnsiTheme="majorHAnsi"/>
                <w:color w:val="000000" w:themeColor="text1"/>
                <w:sz w:val="20"/>
                <w:szCs w:val="20"/>
                <w:lang w:val="en-GB"/>
              </w:rPr>
              <w:t xml:space="preserve"> </w:t>
            </w:r>
            <w:r w:rsidR="003629CE" w:rsidRPr="005D17CC">
              <w:rPr>
                <w:rFonts w:asciiTheme="majorHAnsi" w:hAnsiTheme="majorHAnsi"/>
                <w:color w:val="000000" w:themeColor="text1"/>
                <w:sz w:val="20"/>
                <w:szCs w:val="20"/>
                <w:lang w:val="en-GB"/>
              </w:rPr>
              <w:t xml:space="preserve">Penal Code </w:t>
            </w:r>
            <w:r w:rsidRPr="005D17CC">
              <w:rPr>
                <w:rFonts w:asciiTheme="majorHAnsi" w:hAnsiTheme="majorHAnsi"/>
                <w:color w:val="000000" w:themeColor="text1"/>
                <w:sz w:val="20"/>
                <w:szCs w:val="20"/>
                <w:lang w:val="en-GB"/>
              </w:rPr>
              <w:t xml:space="preserve">Articles 60-61 </w:t>
            </w:r>
          </w:p>
        </w:tc>
        <w:tc>
          <w:tcPr>
            <w:tcW w:w="4860" w:type="dxa"/>
            <w:shd w:val="clear" w:color="auto" w:fill="FFF2CC" w:themeFill="accent4" w:themeFillTint="33"/>
          </w:tcPr>
          <w:p w14:paraId="2E054947" w14:textId="77777777" w:rsidR="008C23FE" w:rsidRPr="005D17CC" w:rsidRDefault="008C23FE" w:rsidP="008C23FE">
            <w:pPr>
              <w:jc w:val="both"/>
              <w:rPr>
                <w:rFonts w:asciiTheme="majorHAnsi" w:hAnsiTheme="majorHAnsi"/>
                <w:b/>
                <w:bCs/>
                <w:sz w:val="20"/>
                <w:szCs w:val="20"/>
                <w:lang w:val="en-GB"/>
              </w:rPr>
            </w:pPr>
            <w:r w:rsidRPr="005D17CC">
              <w:rPr>
                <w:rFonts w:asciiTheme="majorHAnsi" w:hAnsiTheme="majorHAnsi"/>
                <w:b/>
                <w:bCs/>
                <w:sz w:val="20"/>
                <w:szCs w:val="20"/>
                <w:lang w:val="en-GB"/>
              </w:rPr>
              <w:t xml:space="preserve">Loss of reason or volition </w:t>
            </w:r>
          </w:p>
          <w:p w14:paraId="1BD902C9" w14:textId="77777777" w:rsidR="000455BA" w:rsidRPr="005D17CC" w:rsidRDefault="008C23FE" w:rsidP="008C23FE">
            <w:pPr>
              <w:jc w:val="both"/>
              <w:rPr>
                <w:rFonts w:asciiTheme="majorHAnsi" w:hAnsiTheme="majorHAnsi"/>
                <w:sz w:val="20"/>
                <w:szCs w:val="20"/>
                <w:lang w:val="en-GB"/>
              </w:rPr>
            </w:pPr>
            <w:r w:rsidRPr="005D17CC">
              <w:rPr>
                <w:rFonts w:asciiTheme="majorHAnsi" w:hAnsiTheme="majorHAnsi"/>
                <w:sz w:val="20"/>
                <w:szCs w:val="20"/>
                <w:lang w:val="en-GB"/>
              </w:rPr>
              <w:t>Article 60 - Any person who, at the time of the commission of the offence, is suffering from a loss of reason or volition due to insanity or infirmity of mind or because he is in a state of intoxication or under the influence of drugs resulting from the consumption of intoxicating or narcotic substances given to him against his will or without his knowledge or due to any other reason which leads one to believe that he has lost his reason or volition is not criminally liable. However, if he is not suffering from any infirmity of mind nor is under the influence of intoxicating, narcotic or other substances but only from a defect of reason or volition at the time of the commission of the offence, then it is considered a mitigating circumstance. [</w:t>
            </w:r>
            <w:r w:rsidRPr="005D17CC">
              <w:rPr>
                <w:rFonts w:asciiTheme="majorHAnsi" w:hAnsiTheme="majorHAnsi"/>
                <w:i/>
                <w:iCs/>
                <w:sz w:val="20"/>
                <w:szCs w:val="20"/>
                <w:lang w:val="en-GB"/>
              </w:rPr>
              <w:t>Unless self-intoxicated.</w:t>
            </w:r>
            <w:r w:rsidRPr="005D17CC">
              <w:rPr>
                <w:rFonts w:asciiTheme="majorHAnsi" w:hAnsiTheme="majorHAnsi"/>
                <w:sz w:val="20"/>
                <w:szCs w:val="20"/>
                <w:lang w:val="en-GB"/>
              </w:rPr>
              <w:t>]</w:t>
            </w:r>
          </w:p>
        </w:tc>
        <w:tc>
          <w:tcPr>
            <w:tcW w:w="2265" w:type="dxa"/>
            <w:shd w:val="clear" w:color="auto" w:fill="FFF2CC" w:themeFill="accent4" w:themeFillTint="33"/>
          </w:tcPr>
          <w:p w14:paraId="6F4C9243" w14:textId="77777777" w:rsidR="000455BA" w:rsidRPr="005D17CC" w:rsidRDefault="000455BA" w:rsidP="00366970">
            <w:pPr>
              <w:rPr>
                <w:rFonts w:asciiTheme="majorHAnsi" w:hAnsiTheme="majorHAnsi"/>
                <w:color w:val="000000" w:themeColor="text1"/>
                <w:sz w:val="20"/>
                <w:szCs w:val="20"/>
                <w:lang w:val="en-GB"/>
              </w:rPr>
            </w:pPr>
          </w:p>
        </w:tc>
      </w:tr>
      <w:tr w:rsidR="000455BA" w:rsidRPr="005D17CC" w14:paraId="7A4D93E8" w14:textId="77777777" w:rsidTr="00366970">
        <w:tc>
          <w:tcPr>
            <w:tcW w:w="1885" w:type="dxa"/>
            <w:shd w:val="clear" w:color="auto" w:fill="FFF2CC" w:themeFill="accent4" w:themeFillTint="33"/>
          </w:tcPr>
          <w:p w14:paraId="3597793F" w14:textId="77777777" w:rsidR="00CD2571" w:rsidRPr="005D17CC" w:rsidRDefault="00CD2571" w:rsidP="000E2FFD">
            <w:pPr>
              <w:rPr>
                <w:rFonts w:asciiTheme="majorHAnsi" w:hAnsiTheme="majorHAnsi"/>
                <w:b/>
                <w:bCs/>
                <w:color w:val="000000" w:themeColor="text1"/>
                <w:sz w:val="20"/>
                <w:szCs w:val="20"/>
                <w:lang w:val="en-GB"/>
              </w:rPr>
            </w:pPr>
            <w:r w:rsidRPr="005D17CC">
              <w:rPr>
                <w:rFonts w:asciiTheme="majorHAnsi" w:hAnsiTheme="majorHAnsi"/>
                <w:b/>
                <w:bCs/>
                <w:color w:val="000000" w:themeColor="text1"/>
                <w:sz w:val="20"/>
                <w:szCs w:val="20"/>
                <w:lang w:val="en-GB"/>
              </w:rPr>
              <w:t>Compulsion</w:t>
            </w:r>
            <w:r w:rsidR="0008370D" w:rsidRPr="005D17CC">
              <w:rPr>
                <w:rFonts w:asciiTheme="majorHAnsi" w:hAnsiTheme="majorHAnsi"/>
                <w:b/>
                <w:bCs/>
                <w:color w:val="000000" w:themeColor="text1"/>
                <w:sz w:val="20"/>
                <w:szCs w:val="20"/>
                <w:lang w:val="en-GB"/>
              </w:rPr>
              <w:t xml:space="preserve">: </w:t>
            </w:r>
            <w:r w:rsidR="000E2FFD" w:rsidRPr="005D17CC">
              <w:rPr>
                <w:rFonts w:asciiTheme="majorHAnsi" w:hAnsiTheme="majorHAnsi"/>
                <w:color w:val="000000" w:themeColor="text1"/>
                <w:sz w:val="20"/>
                <w:szCs w:val="20"/>
                <w:lang w:val="en-GB"/>
              </w:rPr>
              <w:t xml:space="preserve">Penal Code </w:t>
            </w:r>
            <w:r w:rsidR="0008370D" w:rsidRPr="005D17CC">
              <w:rPr>
                <w:rFonts w:asciiTheme="majorHAnsi" w:hAnsiTheme="majorHAnsi"/>
                <w:color w:val="000000" w:themeColor="text1"/>
                <w:sz w:val="20"/>
                <w:szCs w:val="20"/>
                <w:lang w:val="en-GB"/>
              </w:rPr>
              <w:t xml:space="preserve">Article 62 </w:t>
            </w:r>
          </w:p>
          <w:p w14:paraId="0F133191" w14:textId="77777777" w:rsidR="000455BA" w:rsidRPr="005D17CC" w:rsidRDefault="000455BA" w:rsidP="00366970">
            <w:pPr>
              <w:rPr>
                <w:rFonts w:asciiTheme="majorHAnsi" w:hAnsiTheme="majorHAnsi"/>
                <w:color w:val="000000" w:themeColor="text1"/>
                <w:sz w:val="20"/>
                <w:szCs w:val="20"/>
                <w:lang w:val="en-GB"/>
              </w:rPr>
            </w:pPr>
          </w:p>
        </w:tc>
        <w:tc>
          <w:tcPr>
            <w:tcW w:w="4860" w:type="dxa"/>
            <w:shd w:val="clear" w:color="auto" w:fill="FFF2CC" w:themeFill="accent4" w:themeFillTint="33"/>
          </w:tcPr>
          <w:p w14:paraId="6E614CAF" w14:textId="77777777" w:rsidR="000455BA" w:rsidRPr="005D17CC" w:rsidRDefault="00CD2571" w:rsidP="0008370D">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Any person who is compelled to commit an offence by force or under threat so that he is unable to resist is not criminally liable.</w:t>
            </w:r>
          </w:p>
        </w:tc>
        <w:tc>
          <w:tcPr>
            <w:tcW w:w="2265" w:type="dxa"/>
            <w:shd w:val="clear" w:color="auto" w:fill="FFF2CC" w:themeFill="accent4" w:themeFillTint="33"/>
          </w:tcPr>
          <w:p w14:paraId="25C7BA94" w14:textId="77777777" w:rsidR="000455BA" w:rsidRPr="005D17CC" w:rsidRDefault="000455BA" w:rsidP="00366970">
            <w:pPr>
              <w:rPr>
                <w:rFonts w:asciiTheme="majorHAnsi" w:hAnsiTheme="majorHAnsi"/>
                <w:color w:val="000000" w:themeColor="text1"/>
                <w:sz w:val="20"/>
                <w:szCs w:val="20"/>
                <w:lang w:val="en-GB"/>
              </w:rPr>
            </w:pPr>
          </w:p>
        </w:tc>
      </w:tr>
      <w:tr w:rsidR="000455BA" w:rsidRPr="005D17CC" w14:paraId="5E97C104" w14:textId="77777777" w:rsidTr="00366970">
        <w:tc>
          <w:tcPr>
            <w:tcW w:w="1885" w:type="dxa"/>
            <w:shd w:val="clear" w:color="auto" w:fill="FFF2CC" w:themeFill="accent4" w:themeFillTint="33"/>
          </w:tcPr>
          <w:p w14:paraId="0D302AD0" w14:textId="77777777" w:rsidR="00CD2571" w:rsidRPr="005D17CC" w:rsidRDefault="00CD2571" w:rsidP="000E2FFD">
            <w:pPr>
              <w:rPr>
                <w:rFonts w:asciiTheme="majorHAnsi" w:hAnsiTheme="majorHAnsi"/>
                <w:b/>
                <w:bCs/>
                <w:color w:val="000000" w:themeColor="text1"/>
                <w:sz w:val="20"/>
                <w:szCs w:val="20"/>
                <w:lang w:val="en-GB"/>
              </w:rPr>
            </w:pPr>
            <w:r w:rsidRPr="005D17CC">
              <w:rPr>
                <w:rFonts w:asciiTheme="majorHAnsi" w:hAnsiTheme="majorHAnsi"/>
                <w:b/>
                <w:bCs/>
                <w:color w:val="000000" w:themeColor="text1"/>
                <w:sz w:val="20"/>
                <w:szCs w:val="20"/>
                <w:lang w:val="en-GB"/>
              </w:rPr>
              <w:t>Necessity</w:t>
            </w:r>
            <w:r w:rsidR="0008370D" w:rsidRPr="005D17CC">
              <w:rPr>
                <w:rFonts w:asciiTheme="majorHAnsi" w:hAnsiTheme="majorHAnsi"/>
                <w:b/>
                <w:bCs/>
                <w:color w:val="000000" w:themeColor="text1"/>
                <w:sz w:val="20"/>
                <w:szCs w:val="20"/>
                <w:lang w:val="en-GB"/>
              </w:rPr>
              <w:t xml:space="preserve">: </w:t>
            </w:r>
            <w:r w:rsidR="000E2FFD" w:rsidRPr="005D17CC">
              <w:rPr>
                <w:rFonts w:asciiTheme="majorHAnsi" w:hAnsiTheme="majorHAnsi"/>
                <w:color w:val="000000" w:themeColor="text1"/>
                <w:sz w:val="20"/>
                <w:szCs w:val="20"/>
                <w:lang w:val="en-GB"/>
              </w:rPr>
              <w:t xml:space="preserve">Penal Code </w:t>
            </w:r>
            <w:r w:rsidR="0008370D" w:rsidRPr="005D17CC">
              <w:rPr>
                <w:rFonts w:asciiTheme="majorHAnsi" w:hAnsiTheme="majorHAnsi"/>
                <w:color w:val="000000" w:themeColor="text1"/>
                <w:sz w:val="20"/>
                <w:szCs w:val="20"/>
                <w:lang w:val="en-GB"/>
              </w:rPr>
              <w:t xml:space="preserve">Article 63 </w:t>
            </w:r>
          </w:p>
          <w:p w14:paraId="0BE72709" w14:textId="77777777" w:rsidR="000455BA" w:rsidRPr="005D17CC" w:rsidRDefault="000455BA" w:rsidP="00366970">
            <w:pPr>
              <w:rPr>
                <w:rFonts w:asciiTheme="majorHAnsi" w:hAnsiTheme="majorHAnsi"/>
                <w:color w:val="000000" w:themeColor="text1"/>
                <w:sz w:val="20"/>
                <w:szCs w:val="20"/>
                <w:lang w:val="en-GB"/>
              </w:rPr>
            </w:pPr>
          </w:p>
        </w:tc>
        <w:tc>
          <w:tcPr>
            <w:tcW w:w="4860" w:type="dxa"/>
            <w:shd w:val="clear" w:color="auto" w:fill="FFF2CC" w:themeFill="accent4" w:themeFillTint="33"/>
          </w:tcPr>
          <w:p w14:paraId="3DD143F6" w14:textId="77777777" w:rsidR="000455BA" w:rsidRPr="005D17CC" w:rsidRDefault="00CD2571" w:rsidP="0008370D">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Any person who commits an offence out of the necessity to protect himself or others or his property or the property of others from a significant or imminent danger and who had not himself deliberately caused that danger and has no power to prevent it by any other means is not criminally liable provided that the act contributing to the offence is proportionate to the danger from which he is protecting himself. Any person who is required by law to confront that danger is not considered to be acting out of necessity.</w:t>
            </w:r>
          </w:p>
        </w:tc>
        <w:tc>
          <w:tcPr>
            <w:tcW w:w="2265" w:type="dxa"/>
            <w:shd w:val="clear" w:color="auto" w:fill="FFF2CC" w:themeFill="accent4" w:themeFillTint="33"/>
          </w:tcPr>
          <w:p w14:paraId="2028F6FB" w14:textId="77777777" w:rsidR="000455BA" w:rsidRPr="005D17CC" w:rsidRDefault="000455BA" w:rsidP="00366970">
            <w:pPr>
              <w:rPr>
                <w:rFonts w:asciiTheme="majorHAnsi" w:hAnsiTheme="majorHAnsi"/>
                <w:color w:val="000000" w:themeColor="text1"/>
                <w:sz w:val="20"/>
                <w:szCs w:val="20"/>
                <w:lang w:val="en-GB"/>
              </w:rPr>
            </w:pPr>
          </w:p>
        </w:tc>
      </w:tr>
      <w:tr w:rsidR="00CD2571" w:rsidRPr="005D17CC" w14:paraId="3409D52B" w14:textId="77777777" w:rsidTr="00366970">
        <w:tc>
          <w:tcPr>
            <w:tcW w:w="1885" w:type="dxa"/>
            <w:shd w:val="clear" w:color="auto" w:fill="FFF2CC" w:themeFill="accent4" w:themeFillTint="33"/>
          </w:tcPr>
          <w:p w14:paraId="7ED49B61" w14:textId="77777777" w:rsidR="0008370D" w:rsidRPr="005D17CC" w:rsidRDefault="00CD2571" w:rsidP="000E2FFD">
            <w:pPr>
              <w:jc w:val="both"/>
              <w:rPr>
                <w:rFonts w:asciiTheme="majorHAnsi" w:hAnsiTheme="majorHAnsi"/>
                <w:sz w:val="20"/>
                <w:szCs w:val="20"/>
                <w:lang w:val="en-GB"/>
              </w:rPr>
            </w:pPr>
            <w:r w:rsidRPr="005D17CC">
              <w:rPr>
                <w:rFonts w:asciiTheme="majorHAnsi" w:hAnsiTheme="majorHAnsi"/>
                <w:b/>
                <w:bCs/>
                <w:color w:val="000000" w:themeColor="text1"/>
                <w:sz w:val="20"/>
                <w:szCs w:val="20"/>
                <w:lang w:val="en-GB"/>
              </w:rPr>
              <w:lastRenderedPageBreak/>
              <w:t>Age</w:t>
            </w:r>
            <w:r w:rsidR="0008370D" w:rsidRPr="005D17CC">
              <w:rPr>
                <w:rFonts w:asciiTheme="majorHAnsi" w:hAnsiTheme="majorHAnsi"/>
                <w:b/>
                <w:bCs/>
                <w:sz w:val="20"/>
                <w:szCs w:val="20"/>
                <w:lang w:val="en-GB"/>
              </w:rPr>
              <w:t xml:space="preserve"> - under 9 years old at the time of the offence: </w:t>
            </w:r>
            <w:r w:rsidR="000E2FFD" w:rsidRPr="005D17CC">
              <w:rPr>
                <w:rFonts w:asciiTheme="majorHAnsi" w:hAnsiTheme="majorHAnsi"/>
                <w:sz w:val="20"/>
                <w:szCs w:val="20"/>
                <w:lang w:val="en-GB"/>
              </w:rPr>
              <w:t xml:space="preserve">Penal Code </w:t>
            </w:r>
            <w:r w:rsidR="0008370D" w:rsidRPr="005D17CC">
              <w:rPr>
                <w:rFonts w:asciiTheme="majorHAnsi" w:hAnsiTheme="majorHAnsi"/>
                <w:sz w:val="20"/>
                <w:szCs w:val="20"/>
                <w:lang w:val="en-GB"/>
              </w:rPr>
              <w:t>Articles 64-65</w:t>
            </w:r>
            <w:r w:rsidR="0008370D" w:rsidRPr="005D17CC">
              <w:rPr>
                <w:rFonts w:asciiTheme="majorHAnsi" w:hAnsiTheme="majorHAnsi"/>
                <w:b/>
                <w:bCs/>
                <w:sz w:val="20"/>
                <w:szCs w:val="20"/>
                <w:lang w:val="en-GB"/>
              </w:rPr>
              <w:t xml:space="preserve"> </w:t>
            </w:r>
          </w:p>
          <w:p w14:paraId="3D59CBC7" w14:textId="77777777" w:rsidR="00CD2571" w:rsidRPr="005D17CC" w:rsidRDefault="00CD2571" w:rsidP="00366970">
            <w:pPr>
              <w:rPr>
                <w:rFonts w:asciiTheme="majorHAnsi" w:hAnsiTheme="majorHAnsi"/>
                <w:b/>
                <w:bCs/>
                <w:color w:val="000000" w:themeColor="text1"/>
                <w:sz w:val="20"/>
                <w:szCs w:val="20"/>
                <w:lang w:val="en-GB"/>
              </w:rPr>
            </w:pPr>
          </w:p>
        </w:tc>
        <w:tc>
          <w:tcPr>
            <w:tcW w:w="4860" w:type="dxa"/>
            <w:shd w:val="clear" w:color="auto" w:fill="FFF2CC" w:themeFill="accent4" w:themeFillTint="33"/>
          </w:tcPr>
          <w:p w14:paraId="38EB6EBB" w14:textId="77777777" w:rsidR="0008370D" w:rsidRPr="005D17CC" w:rsidRDefault="00CD2571" w:rsidP="0008370D">
            <w:pPr>
              <w:jc w:val="both"/>
              <w:rPr>
                <w:rFonts w:asciiTheme="majorHAnsi" w:hAnsiTheme="majorHAnsi"/>
                <w:sz w:val="20"/>
                <w:szCs w:val="20"/>
                <w:lang w:val="en-GB"/>
              </w:rPr>
            </w:pPr>
            <w:r w:rsidRPr="005D17CC">
              <w:rPr>
                <w:rFonts w:asciiTheme="majorHAnsi" w:hAnsiTheme="majorHAnsi"/>
                <w:sz w:val="20"/>
                <w:szCs w:val="20"/>
                <w:lang w:val="en-GB"/>
              </w:rPr>
              <w:t>Criminal proceedings cannot be brought a</w:t>
            </w:r>
            <w:r w:rsidR="0008370D" w:rsidRPr="005D17CC">
              <w:rPr>
                <w:rFonts w:asciiTheme="majorHAnsi" w:hAnsiTheme="majorHAnsi"/>
                <w:sz w:val="20"/>
                <w:szCs w:val="20"/>
                <w:lang w:val="en-GB"/>
              </w:rPr>
              <w:t>gainst any person who is under 9</w:t>
            </w:r>
            <w:r w:rsidRPr="005D17CC">
              <w:rPr>
                <w:rFonts w:asciiTheme="majorHAnsi" w:hAnsiTheme="majorHAnsi"/>
                <w:sz w:val="20"/>
                <w:szCs w:val="20"/>
                <w:lang w:val="en-GB"/>
              </w:rPr>
              <w:t xml:space="preserve"> years of age at the time of committing an offence.</w:t>
            </w:r>
            <w:r w:rsidR="0008370D" w:rsidRPr="005D17CC">
              <w:rPr>
                <w:rFonts w:asciiTheme="majorHAnsi" w:hAnsiTheme="majorHAnsi"/>
                <w:sz w:val="20"/>
                <w:szCs w:val="20"/>
                <w:lang w:val="en-GB"/>
              </w:rPr>
              <w:t xml:space="preserve"> (</w:t>
            </w:r>
            <w:r w:rsidR="00E837C0">
              <w:rPr>
                <w:rFonts w:asciiTheme="majorHAnsi" w:hAnsiTheme="majorHAnsi"/>
                <w:sz w:val="20"/>
                <w:szCs w:val="20"/>
                <w:lang w:val="en-GB"/>
              </w:rPr>
              <w:t>R</w:t>
            </w:r>
            <w:r w:rsidR="0008370D" w:rsidRPr="005D17CC">
              <w:rPr>
                <w:rFonts w:asciiTheme="majorHAnsi" w:hAnsiTheme="majorHAnsi"/>
                <w:sz w:val="20"/>
                <w:szCs w:val="20"/>
                <w:lang w:val="en-GB"/>
              </w:rPr>
              <w:t>aised to 9 years old by Articles 47(1) and 108 of Juvenile Welfare Law No. 76 of 1983)</w:t>
            </w:r>
          </w:p>
          <w:p w14:paraId="3B03C2D1" w14:textId="77777777" w:rsidR="0008370D" w:rsidRPr="005D17CC" w:rsidRDefault="0008370D" w:rsidP="0008370D">
            <w:pPr>
              <w:jc w:val="both"/>
              <w:rPr>
                <w:rFonts w:asciiTheme="majorHAnsi" w:hAnsiTheme="majorHAnsi"/>
                <w:sz w:val="20"/>
                <w:szCs w:val="20"/>
                <w:lang w:val="en-GB"/>
              </w:rPr>
            </w:pPr>
          </w:p>
          <w:p w14:paraId="1A559F53" w14:textId="77777777" w:rsidR="00CD2571" w:rsidRPr="005D17CC" w:rsidRDefault="00CD2571" w:rsidP="0008370D">
            <w:pPr>
              <w:jc w:val="both"/>
              <w:rPr>
                <w:rFonts w:asciiTheme="majorHAnsi" w:hAnsiTheme="majorHAnsi"/>
                <w:sz w:val="20"/>
                <w:szCs w:val="20"/>
                <w:lang w:val="en-GB"/>
              </w:rPr>
            </w:pPr>
            <w:r w:rsidRPr="005D17CC">
              <w:rPr>
                <w:rFonts w:asciiTheme="majorHAnsi" w:hAnsiTheme="majorHAnsi"/>
                <w:sz w:val="20"/>
                <w:szCs w:val="20"/>
                <w:lang w:val="en-GB"/>
              </w:rPr>
              <w:t>Article 65 The age of a person should be officially recorded but the chief investigator or the court may ignore that official record if it is not in keeping with the juvenile's appearance. They may also submit him to a medical examination in order to establish his age by radiative, laboratory or other scientific means.</w:t>
            </w:r>
          </w:p>
        </w:tc>
        <w:tc>
          <w:tcPr>
            <w:tcW w:w="2265" w:type="dxa"/>
            <w:shd w:val="clear" w:color="auto" w:fill="FFF2CC" w:themeFill="accent4" w:themeFillTint="33"/>
          </w:tcPr>
          <w:p w14:paraId="61CDECFF" w14:textId="77777777" w:rsidR="00CD2571" w:rsidRPr="005D17CC" w:rsidRDefault="00CD2571" w:rsidP="00366970">
            <w:pPr>
              <w:rPr>
                <w:rFonts w:asciiTheme="majorHAnsi" w:hAnsiTheme="majorHAnsi"/>
                <w:color w:val="000000" w:themeColor="text1"/>
                <w:sz w:val="20"/>
                <w:szCs w:val="20"/>
                <w:lang w:val="en-GB"/>
              </w:rPr>
            </w:pPr>
          </w:p>
        </w:tc>
      </w:tr>
      <w:tr w:rsidR="000455BA" w:rsidRPr="005D17CC" w14:paraId="566A25FB" w14:textId="77777777" w:rsidTr="000455BA">
        <w:tc>
          <w:tcPr>
            <w:tcW w:w="9010" w:type="dxa"/>
            <w:gridSpan w:val="3"/>
            <w:shd w:val="clear" w:color="auto" w:fill="FFE599" w:themeFill="accent4" w:themeFillTint="66"/>
          </w:tcPr>
          <w:p w14:paraId="7843A6FD" w14:textId="77777777" w:rsidR="000455BA" w:rsidRPr="005D17CC" w:rsidRDefault="000455BA" w:rsidP="00366970">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Mitigating or reduced sentence crimes against women</w:t>
            </w:r>
          </w:p>
        </w:tc>
      </w:tr>
      <w:tr w:rsidR="005F20AB" w:rsidRPr="005D17CC" w14:paraId="7592CC02" w14:textId="77777777" w:rsidTr="005F20AB">
        <w:tc>
          <w:tcPr>
            <w:tcW w:w="1885" w:type="dxa"/>
            <w:shd w:val="clear" w:color="auto" w:fill="FFF2CC" w:themeFill="accent4" w:themeFillTint="33"/>
          </w:tcPr>
          <w:p w14:paraId="413FE194" w14:textId="77777777" w:rsidR="005F20AB" w:rsidRPr="005D17CC" w:rsidRDefault="005F20AB" w:rsidP="0044284E">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Mitigating Excuse:</w:t>
            </w:r>
            <w:r w:rsidRPr="005D17CC">
              <w:rPr>
                <w:rFonts w:asciiTheme="majorHAnsi" w:hAnsiTheme="majorHAnsi"/>
                <w:color w:val="000000" w:themeColor="text1"/>
                <w:sz w:val="20"/>
                <w:szCs w:val="20"/>
                <w:lang w:val="en-GB"/>
              </w:rPr>
              <w:t xml:space="preserve"> Penal Code Article 128</w:t>
            </w:r>
          </w:p>
        </w:tc>
        <w:tc>
          <w:tcPr>
            <w:tcW w:w="4860" w:type="dxa"/>
            <w:shd w:val="clear" w:color="auto" w:fill="FFF2CC" w:themeFill="accent4" w:themeFillTint="33"/>
          </w:tcPr>
          <w:p w14:paraId="4ABDCAF9" w14:textId="77777777" w:rsidR="005F20AB" w:rsidRPr="005D17CC" w:rsidRDefault="005F20AB" w:rsidP="005F20AB">
            <w:pPr>
              <w:jc w:val="both"/>
              <w:rPr>
                <w:rFonts w:asciiTheme="majorHAnsi" w:hAnsiTheme="majorHAnsi"/>
                <w:sz w:val="20"/>
                <w:szCs w:val="20"/>
              </w:rPr>
            </w:pPr>
            <w:r w:rsidRPr="005D17CC">
              <w:rPr>
                <w:rFonts w:asciiTheme="majorHAnsi" w:hAnsiTheme="majorHAnsi"/>
                <w:sz w:val="20"/>
                <w:szCs w:val="20"/>
              </w:rPr>
              <w:t xml:space="preserve">1) Legal excuse either discharges a person from a penalty or reduces that penalty. Excuse only exists under conditions that are specified by law. Notwithstanding these conditions, the commission of an offence with honourable motives or in response to the unjustified and serious provocation of a victim of an offence is considered a mitigating excuse. </w:t>
            </w:r>
          </w:p>
          <w:p w14:paraId="6E2094FC" w14:textId="77777777" w:rsidR="005F20AB" w:rsidRPr="005D17CC" w:rsidRDefault="005F20AB" w:rsidP="005F20AB">
            <w:pPr>
              <w:jc w:val="both"/>
              <w:rPr>
                <w:rFonts w:asciiTheme="majorHAnsi" w:hAnsiTheme="majorHAnsi"/>
                <w:sz w:val="20"/>
                <w:szCs w:val="20"/>
              </w:rPr>
            </w:pPr>
            <w:r w:rsidRPr="005D17CC">
              <w:rPr>
                <w:rFonts w:asciiTheme="majorHAnsi" w:hAnsiTheme="majorHAnsi"/>
                <w:sz w:val="20"/>
                <w:szCs w:val="20"/>
              </w:rPr>
              <w:t xml:space="preserve">(2) The court must identify in its decision the excuse that discharges a person from a penalty. </w:t>
            </w:r>
          </w:p>
        </w:tc>
        <w:tc>
          <w:tcPr>
            <w:tcW w:w="2265" w:type="dxa"/>
            <w:shd w:val="clear" w:color="auto" w:fill="FFF2CC" w:themeFill="accent4" w:themeFillTint="33"/>
          </w:tcPr>
          <w:p w14:paraId="73008247" w14:textId="77777777" w:rsidR="005F20AB" w:rsidRPr="005D17CC" w:rsidRDefault="00C92DEC" w:rsidP="0044284E">
            <w:p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Used</w:t>
            </w:r>
            <w:r w:rsidR="00E837C0">
              <w:rPr>
                <w:rFonts w:asciiTheme="majorHAnsi" w:hAnsiTheme="majorHAnsi"/>
                <w:color w:val="000000" w:themeColor="text1"/>
                <w:sz w:val="20"/>
                <w:szCs w:val="20"/>
                <w:lang w:val="en-GB"/>
              </w:rPr>
              <w:t xml:space="preserve"> </w:t>
            </w:r>
            <w:r w:rsidR="005F20AB" w:rsidRPr="005D17CC">
              <w:rPr>
                <w:rFonts w:asciiTheme="majorHAnsi" w:hAnsiTheme="majorHAnsi"/>
                <w:color w:val="000000" w:themeColor="text1"/>
                <w:sz w:val="20"/>
                <w:szCs w:val="20"/>
                <w:lang w:val="en-GB"/>
              </w:rPr>
              <w:t>to mitigate sentence in honour killings</w:t>
            </w:r>
            <w:r>
              <w:rPr>
                <w:rFonts w:asciiTheme="majorHAnsi" w:hAnsiTheme="majorHAnsi"/>
                <w:color w:val="000000" w:themeColor="text1"/>
                <w:sz w:val="20"/>
                <w:szCs w:val="20"/>
                <w:lang w:val="en-GB"/>
              </w:rPr>
              <w:t xml:space="preserve"> (except in KRI)</w:t>
            </w:r>
            <w:r w:rsidR="005F20AB" w:rsidRPr="005D17CC">
              <w:rPr>
                <w:rFonts w:asciiTheme="majorHAnsi" w:hAnsiTheme="majorHAnsi"/>
                <w:color w:val="000000" w:themeColor="text1"/>
                <w:sz w:val="20"/>
                <w:szCs w:val="20"/>
                <w:lang w:val="en-GB"/>
              </w:rPr>
              <w:t>.</w:t>
            </w:r>
          </w:p>
        </w:tc>
      </w:tr>
      <w:tr w:rsidR="005F20AB" w:rsidRPr="005D17CC" w14:paraId="5DBB2C1A" w14:textId="77777777" w:rsidTr="005F20AB">
        <w:tc>
          <w:tcPr>
            <w:tcW w:w="1885" w:type="dxa"/>
            <w:shd w:val="clear" w:color="auto" w:fill="FFF2CC" w:themeFill="accent4" w:themeFillTint="33"/>
          </w:tcPr>
          <w:p w14:paraId="1BA9706D" w14:textId="77777777" w:rsidR="005F20AB" w:rsidRPr="005D17CC" w:rsidRDefault="000455BA" w:rsidP="000E2FFD">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Killing adulterers:</w:t>
            </w:r>
            <w:r w:rsidRPr="005D17CC">
              <w:rPr>
                <w:rFonts w:asciiTheme="majorHAnsi" w:hAnsiTheme="majorHAnsi"/>
                <w:color w:val="000000" w:themeColor="text1"/>
                <w:sz w:val="20"/>
                <w:szCs w:val="20"/>
                <w:lang w:val="en-GB"/>
              </w:rPr>
              <w:t xml:space="preserve"> </w:t>
            </w:r>
            <w:r w:rsidR="000E2FFD" w:rsidRPr="005D17CC">
              <w:rPr>
                <w:rFonts w:asciiTheme="majorHAnsi" w:hAnsiTheme="majorHAnsi"/>
                <w:color w:val="000000" w:themeColor="text1"/>
                <w:sz w:val="20"/>
                <w:szCs w:val="20"/>
                <w:lang w:val="en-GB"/>
              </w:rPr>
              <w:t xml:space="preserve">Penal Code </w:t>
            </w:r>
            <w:r w:rsidRPr="005D17CC">
              <w:rPr>
                <w:rFonts w:asciiTheme="majorHAnsi" w:hAnsiTheme="majorHAnsi"/>
                <w:color w:val="000000" w:themeColor="text1"/>
                <w:sz w:val="20"/>
                <w:szCs w:val="20"/>
                <w:lang w:val="en-GB"/>
              </w:rPr>
              <w:t xml:space="preserve">Article 409 </w:t>
            </w:r>
          </w:p>
        </w:tc>
        <w:tc>
          <w:tcPr>
            <w:tcW w:w="4860" w:type="dxa"/>
            <w:shd w:val="clear" w:color="auto" w:fill="FFF2CC" w:themeFill="accent4" w:themeFillTint="33"/>
          </w:tcPr>
          <w:p w14:paraId="4E4AB746" w14:textId="77777777" w:rsidR="005F20AB" w:rsidRPr="005D17CC" w:rsidRDefault="000455BA" w:rsidP="005F20AB">
            <w:pPr>
              <w:jc w:val="both"/>
              <w:rPr>
                <w:rFonts w:asciiTheme="majorHAnsi" w:hAnsiTheme="majorHAnsi"/>
                <w:sz w:val="20"/>
                <w:szCs w:val="20"/>
              </w:rPr>
            </w:pPr>
            <w:r w:rsidRPr="005D17CC">
              <w:rPr>
                <w:rFonts w:asciiTheme="majorHAnsi" w:hAnsiTheme="majorHAnsi"/>
                <w:sz w:val="20"/>
                <w:szCs w:val="20"/>
              </w:rPr>
              <w:t>Any person who surprises his wife in the act of adultery or finds his girlfriend in bed with her lover and kills them immediately or one of them or assaults one of them so that he or she dies or is left permanently disabled is punishable by a period of detention not exceeding 3 years. It is not permissible to exercise the right of legal defense against any person who uses this excuse nor do the rules of aggravating circumstance apply against him.</w:t>
            </w:r>
          </w:p>
        </w:tc>
        <w:tc>
          <w:tcPr>
            <w:tcW w:w="2265" w:type="dxa"/>
            <w:shd w:val="clear" w:color="auto" w:fill="FFF2CC" w:themeFill="accent4" w:themeFillTint="33"/>
          </w:tcPr>
          <w:p w14:paraId="2365E2AE" w14:textId="77777777" w:rsidR="004454EB" w:rsidRDefault="000455BA" w:rsidP="000B5141">
            <w:pPr>
              <w:rPr>
                <w:rFonts w:asciiTheme="majorHAnsi" w:hAnsiTheme="majorHAnsi"/>
                <w:sz w:val="20"/>
                <w:szCs w:val="20"/>
              </w:rPr>
            </w:pPr>
            <w:r w:rsidRPr="005D17CC">
              <w:rPr>
                <w:rFonts w:asciiTheme="majorHAnsi" w:hAnsiTheme="majorHAnsi"/>
                <w:sz w:val="20"/>
                <w:szCs w:val="20"/>
              </w:rPr>
              <w:t>Note: gendered language clearly</w:t>
            </w:r>
            <w:r w:rsidR="004454EB">
              <w:rPr>
                <w:rFonts w:asciiTheme="majorHAnsi" w:hAnsiTheme="majorHAnsi"/>
                <w:sz w:val="20"/>
                <w:szCs w:val="20"/>
              </w:rPr>
              <w:t xml:space="preserve"> </w:t>
            </w:r>
            <w:r w:rsidR="000B5141">
              <w:rPr>
                <w:rFonts w:asciiTheme="majorHAnsi" w:hAnsiTheme="majorHAnsi"/>
                <w:sz w:val="20"/>
                <w:szCs w:val="20"/>
              </w:rPr>
              <w:t xml:space="preserve">means </w:t>
            </w:r>
            <w:r w:rsidR="004454EB">
              <w:rPr>
                <w:rFonts w:asciiTheme="majorHAnsi" w:hAnsiTheme="majorHAnsi"/>
                <w:sz w:val="20"/>
                <w:szCs w:val="20"/>
              </w:rPr>
              <w:t>that the provision</w:t>
            </w:r>
            <w:r w:rsidRPr="005D17CC">
              <w:rPr>
                <w:rFonts w:asciiTheme="majorHAnsi" w:hAnsiTheme="majorHAnsi"/>
                <w:sz w:val="20"/>
                <w:szCs w:val="20"/>
              </w:rPr>
              <w:t xml:space="preserve"> does not apply to female perpetrators</w:t>
            </w:r>
            <w:r w:rsidR="004454EB">
              <w:rPr>
                <w:rFonts w:asciiTheme="majorHAnsi" w:hAnsiTheme="majorHAnsi"/>
                <w:sz w:val="20"/>
                <w:szCs w:val="20"/>
              </w:rPr>
              <w:t xml:space="preserve">, </w:t>
            </w:r>
            <w:r w:rsidR="004454EB" w:rsidRPr="005D17CC">
              <w:rPr>
                <w:rFonts w:asciiTheme="majorHAnsi" w:hAnsiTheme="majorHAnsi"/>
                <w:sz w:val="20"/>
                <w:szCs w:val="20"/>
              </w:rPr>
              <w:t>despite</w:t>
            </w:r>
            <w:r w:rsidR="004454EB">
              <w:rPr>
                <w:rFonts w:asciiTheme="majorHAnsi" w:hAnsiTheme="majorHAnsi"/>
                <w:sz w:val="20"/>
                <w:szCs w:val="20"/>
              </w:rPr>
              <w:t xml:space="preserve"> the use of</w:t>
            </w:r>
            <w:r w:rsidR="004454EB" w:rsidRPr="005D17CC">
              <w:rPr>
                <w:rFonts w:asciiTheme="majorHAnsi" w:hAnsiTheme="majorHAnsi"/>
                <w:sz w:val="20"/>
                <w:szCs w:val="20"/>
              </w:rPr>
              <w:t xml:space="preserve"> “any person”</w:t>
            </w:r>
            <w:r w:rsidRPr="005D17CC">
              <w:rPr>
                <w:rFonts w:asciiTheme="majorHAnsi" w:hAnsiTheme="majorHAnsi"/>
                <w:sz w:val="20"/>
                <w:szCs w:val="20"/>
              </w:rPr>
              <w:t xml:space="preserve">. </w:t>
            </w:r>
          </w:p>
          <w:p w14:paraId="16B5F66B" w14:textId="77777777" w:rsidR="005F20AB" w:rsidRPr="005D17CC" w:rsidRDefault="000455BA" w:rsidP="000455BA">
            <w:pPr>
              <w:rPr>
                <w:rFonts w:asciiTheme="majorHAnsi" w:hAnsiTheme="majorHAnsi"/>
                <w:color w:val="000000" w:themeColor="text1"/>
                <w:sz w:val="20"/>
                <w:szCs w:val="20"/>
                <w:lang w:val="en-GB"/>
              </w:rPr>
            </w:pPr>
            <w:r w:rsidRPr="005D17CC">
              <w:rPr>
                <w:rFonts w:asciiTheme="majorHAnsi" w:hAnsiTheme="majorHAnsi"/>
                <w:sz w:val="20"/>
                <w:szCs w:val="20"/>
              </w:rPr>
              <w:t>Also</w:t>
            </w:r>
            <w:r w:rsidR="004454EB">
              <w:rPr>
                <w:rFonts w:asciiTheme="majorHAnsi" w:hAnsiTheme="majorHAnsi"/>
                <w:sz w:val="20"/>
                <w:szCs w:val="20"/>
              </w:rPr>
              <w:t>, it is</w:t>
            </w:r>
            <w:r w:rsidRPr="005D17CC">
              <w:rPr>
                <w:rFonts w:asciiTheme="majorHAnsi" w:hAnsiTheme="majorHAnsi"/>
                <w:sz w:val="20"/>
                <w:szCs w:val="20"/>
              </w:rPr>
              <w:t xml:space="preserve"> not clear what the definition of “adultery” is</w:t>
            </w:r>
            <w:r w:rsidR="004454EB">
              <w:rPr>
                <w:rFonts w:asciiTheme="majorHAnsi" w:hAnsiTheme="majorHAnsi"/>
                <w:sz w:val="20"/>
                <w:szCs w:val="20"/>
              </w:rPr>
              <w:t>. D</w:t>
            </w:r>
            <w:r w:rsidRPr="005D17CC">
              <w:rPr>
                <w:rFonts w:asciiTheme="majorHAnsi" w:hAnsiTheme="majorHAnsi"/>
                <w:sz w:val="20"/>
                <w:szCs w:val="20"/>
              </w:rPr>
              <w:t xml:space="preserve">oes it extend to non-consensual sexual acts committed against wife? </w:t>
            </w:r>
          </w:p>
        </w:tc>
      </w:tr>
      <w:tr w:rsidR="005F20AB" w:rsidRPr="005D17CC" w14:paraId="603BC28D" w14:textId="77777777" w:rsidTr="005F20AB">
        <w:tc>
          <w:tcPr>
            <w:tcW w:w="1885" w:type="dxa"/>
            <w:shd w:val="clear" w:color="auto" w:fill="FFF2CC" w:themeFill="accent4" w:themeFillTint="33"/>
          </w:tcPr>
          <w:p w14:paraId="7097DB5A" w14:textId="77777777" w:rsidR="005F20AB" w:rsidRPr="005D17CC" w:rsidRDefault="00CD2571" w:rsidP="000E2FFD">
            <w:pPr>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 xml:space="preserve">Unaware of aggravating circumstances: </w:t>
            </w:r>
            <w:r w:rsidR="000E2FFD" w:rsidRPr="005D17CC">
              <w:rPr>
                <w:rFonts w:asciiTheme="majorHAnsi" w:hAnsiTheme="majorHAnsi"/>
                <w:color w:val="000000" w:themeColor="text1"/>
                <w:sz w:val="20"/>
                <w:szCs w:val="20"/>
                <w:lang w:val="en-GB"/>
              </w:rPr>
              <w:t xml:space="preserve">Penal Code </w:t>
            </w:r>
            <w:r w:rsidRPr="005D17CC">
              <w:rPr>
                <w:rFonts w:asciiTheme="majorHAnsi" w:hAnsiTheme="majorHAnsi"/>
                <w:color w:val="000000" w:themeColor="text1"/>
                <w:sz w:val="20"/>
                <w:szCs w:val="20"/>
                <w:lang w:val="en-GB"/>
              </w:rPr>
              <w:t xml:space="preserve">Article 36 </w:t>
            </w:r>
          </w:p>
        </w:tc>
        <w:tc>
          <w:tcPr>
            <w:tcW w:w="4860" w:type="dxa"/>
            <w:shd w:val="clear" w:color="auto" w:fill="FFF2CC" w:themeFill="accent4" w:themeFillTint="33"/>
          </w:tcPr>
          <w:p w14:paraId="0CC6F9D8" w14:textId="77777777" w:rsidR="005F20AB" w:rsidRPr="005D17CC" w:rsidRDefault="00CD2571" w:rsidP="00CD2571">
            <w:pPr>
              <w:rPr>
                <w:rFonts w:asciiTheme="majorHAnsi" w:hAnsiTheme="majorHAnsi"/>
                <w:color w:val="000000" w:themeColor="text1"/>
                <w:sz w:val="20"/>
                <w:szCs w:val="20"/>
                <w:lang w:val="en-GB"/>
              </w:rPr>
            </w:pPr>
            <w:r w:rsidRPr="005D17CC">
              <w:rPr>
                <w:rFonts w:asciiTheme="majorHAnsi" w:hAnsiTheme="majorHAnsi"/>
                <w:color w:val="000000" w:themeColor="text1"/>
                <w:sz w:val="20"/>
                <w:szCs w:val="20"/>
                <w:lang w:val="en-GB"/>
              </w:rPr>
              <w:t>If the offender is unaware of the existence of an aggravating circumstance which changes the nature of the offence, then he is not responsible for it but can benefit from that excuse even though he is unaware of it.</w:t>
            </w:r>
          </w:p>
        </w:tc>
        <w:tc>
          <w:tcPr>
            <w:tcW w:w="2265" w:type="dxa"/>
            <w:shd w:val="clear" w:color="auto" w:fill="FFF2CC" w:themeFill="accent4" w:themeFillTint="33"/>
          </w:tcPr>
          <w:p w14:paraId="486B878B" w14:textId="77777777" w:rsidR="005F20AB" w:rsidRPr="005D17CC" w:rsidRDefault="004454EB" w:rsidP="0044284E">
            <w:p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Note</w:t>
            </w:r>
            <w:r w:rsidR="000B514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use of gendered language, which assumes male perpetrators.</w:t>
            </w:r>
          </w:p>
        </w:tc>
      </w:tr>
    </w:tbl>
    <w:p w14:paraId="6FA37A01" w14:textId="77777777" w:rsidR="00CD2571" w:rsidRDefault="00CD2571" w:rsidP="0062427A">
      <w:pPr>
        <w:rPr>
          <w:color w:val="000000" w:themeColor="text1"/>
          <w:sz w:val="20"/>
          <w:szCs w:val="20"/>
          <w:lang w:val="en-GB"/>
        </w:rPr>
      </w:pPr>
    </w:p>
    <w:p w14:paraId="6D8C6FF2" w14:textId="77777777" w:rsidR="00E837C0" w:rsidRDefault="00E837C0" w:rsidP="0062427A">
      <w:pPr>
        <w:rPr>
          <w:color w:val="000000" w:themeColor="text1"/>
          <w:sz w:val="20"/>
          <w:szCs w:val="20"/>
          <w:lang w:val="en-GB"/>
        </w:rPr>
      </w:pPr>
    </w:p>
    <w:p w14:paraId="3FAF9338" w14:textId="77777777" w:rsidR="00A803E9" w:rsidRPr="008F27FD" w:rsidRDefault="00A803E9" w:rsidP="0062427A">
      <w:pPr>
        <w:rPr>
          <w:b/>
          <w:bCs/>
          <w:color w:val="000000" w:themeColor="text1"/>
          <w:sz w:val="20"/>
          <w:szCs w:val="20"/>
          <w:lang w:val="en-GB"/>
        </w:rPr>
      </w:pPr>
    </w:p>
    <w:p w14:paraId="4DAFB25F" w14:textId="77777777" w:rsidR="00E01023" w:rsidRPr="008F27FD" w:rsidRDefault="00E01023" w:rsidP="00184D89">
      <w:pPr>
        <w:pStyle w:val="Heading2"/>
        <w:rPr>
          <w:b/>
          <w:bCs/>
          <w:color w:val="auto"/>
          <w:lang w:val="en-GB"/>
        </w:rPr>
      </w:pPr>
      <w:bookmarkStart w:id="30" w:name="_Toc506233712"/>
      <w:r w:rsidRPr="008F27FD">
        <w:rPr>
          <w:b/>
          <w:bCs/>
          <w:color w:val="auto"/>
          <w:lang w:val="en-GB"/>
        </w:rPr>
        <w:t>C. Factual Scenarios</w:t>
      </w:r>
      <w:bookmarkEnd w:id="30"/>
    </w:p>
    <w:p w14:paraId="685AB6FC" w14:textId="77777777" w:rsidR="00A803E9" w:rsidRDefault="00A803E9" w:rsidP="0044768A">
      <w:pPr>
        <w:jc w:val="both"/>
        <w:rPr>
          <w:color w:val="000000" w:themeColor="text1"/>
          <w:sz w:val="22"/>
          <w:szCs w:val="22"/>
          <w:lang w:val="en-GB"/>
        </w:rPr>
      </w:pPr>
    </w:p>
    <w:p w14:paraId="7B2ABE88" w14:textId="77777777" w:rsidR="00E01023" w:rsidRPr="005D17CC" w:rsidRDefault="0044768A" w:rsidP="0044768A">
      <w:pPr>
        <w:jc w:val="both"/>
        <w:rPr>
          <w:color w:val="000000" w:themeColor="text1"/>
          <w:sz w:val="22"/>
          <w:szCs w:val="22"/>
          <w:lang w:val="en-GB"/>
        </w:rPr>
      </w:pPr>
      <w:r w:rsidRPr="005D17CC">
        <w:rPr>
          <w:color w:val="000000" w:themeColor="text1"/>
          <w:sz w:val="22"/>
          <w:szCs w:val="22"/>
          <w:lang w:val="en-GB"/>
        </w:rPr>
        <w:t>Using some of the examples of Iraq CARSV set out in Chapter 2, this table demonstrates the different types and possible charges in international criminal law and Iraqi law.</w:t>
      </w:r>
      <w:r w:rsidR="00E837C0">
        <w:rPr>
          <w:color w:val="000000" w:themeColor="text1"/>
          <w:sz w:val="22"/>
          <w:szCs w:val="22"/>
          <w:lang w:val="en-GB"/>
        </w:rPr>
        <w:t xml:space="preserve"> </w:t>
      </w:r>
      <w:r w:rsidRPr="005D17CC">
        <w:rPr>
          <w:color w:val="000000" w:themeColor="text1"/>
          <w:sz w:val="22"/>
          <w:szCs w:val="22"/>
          <w:lang w:val="en-GB"/>
        </w:rPr>
        <w:t xml:space="preserve"> It also shows the stark difference between the two sets of laws.</w:t>
      </w:r>
    </w:p>
    <w:p w14:paraId="31DC5135" w14:textId="77777777" w:rsidR="0044768A" w:rsidRPr="005D17CC" w:rsidRDefault="0044768A" w:rsidP="00932344">
      <w:pPr>
        <w:rPr>
          <w:color w:val="000000" w:themeColor="text1"/>
          <w:sz w:val="22"/>
          <w:szCs w:val="22"/>
          <w:lang w:val="en-GB"/>
        </w:rPr>
      </w:pPr>
    </w:p>
    <w:tbl>
      <w:tblPr>
        <w:tblStyle w:val="TableGrid"/>
        <w:tblW w:w="9640" w:type="dxa"/>
        <w:tblInd w:w="-289" w:type="dxa"/>
        <w:tblLayout w:type="fixed"/>
        <w:tblLook w:val="04A0" w:firstRow="1" w:lastRow="0" w:firstColumn="1" w:lastColumn="0" w:noHBand="0" w:noVBand="1"/>
      </w:tblPr>
      <w:tblGrid>
        <w:gridCol w:w="1277"/>
        <w:gridCol w:w="1275"/>
        <w:gridCol w:w="993"/>
        <w:gridCol w:w="1275"/>
        <w:gridCol w:w="1276"/>
        <w:gridCol w:w="1134"/>
        <w:gridCol w:w="1134"/>
        <w:gridCol w:w="1276"/>
      </w:tblGrid>
      <w:tr w:rsidR="00487302" w:rsidRPr="00E01023" w14:paraId="5C2942D4" w14:textId="77777777" w:rsidTr="0042467F">
        <w:tc>
          <w:tcPr>
            <w:tcW w:w="1277" w:type="dxa"/>
            <w:vMerge w:val="restart"/>
            <w:shd w:val="clear" w:color="auto" w:fill="75318F"/>
          </w:tcPr>
          <w:p w14:paraId="6C242403" w14:textId="77777777" w:rsidR="00E837C0" w:rsidRDefault="00AA6E85" w:rsidP="00932344">
            <w:pPr>
              <w:rPr>
                <w:color w:val="FFFFFF" w:themeColor="background1"/>
                <w:sz w:val="20"/>
                <w:szCs w:val="20"/>
                <w:lang w:val="en-GB"/>
              </w:rPr>
            </w:pPr>
            <w:r w:rsidRPr="00E01023">
              <w:rPr>
                <w:color w:val="FFFFFF" w:themeColor="background1"/>
                <w:sz w:val="20"/>
                <w:szCs w:val="20"/>
                <w:lang w:val="en-GB"/>
              </w:rPr>
              <w:t>Factual Scenarios/</w:t>
            </w:r>
          </w:p>
          <w:p w14:paraId="4186650D" w14:textId="77777777" w:rsidR="00AA6E85" w:rsidRPr="00E01023" w:rsidRDefault="00AA6E85" w:rsidP="00932344">
            <w:pPr>
              <w:rPr>
                <w:color w:val="FFFFFF" w:themeColor="background1"/>
                <w:sz w:val="20"/>
                <w:szCs w:val="20"/>
                <w:lang w:val="en-GB"/>
              </w:rPr>
            </w:pPr>
            <w:r w:rsidRPr="00E01023">
              <w:rPr>
                <w:color w:val="FFFFFF" w:themeColor="background1"/>
                <w:sz w:val="20"/>
                <w:szCs w:val="20"/>
                <w:lang w:val="en-GB"/>
              </w:rPr>
              <w:t>Indicators</w:t>
            </w:r>
          </w:p>
        </w:tc>
        <w:tc>
          <w:tcPr>
            <w:tcW w:w="2268" w:type="dxa"/>
            <w:gridSpan w:val="2"/>
            <w:shd w:val="clear" w:color="auto" w:fill="75318F"/>
          </w:tcPr>
          <w:p w14:paraId="5BDF752B" w14:textId="77777777" w:rsidR="00AA6E85" w:rsidRDefault="00AA6E85" w:rsidP="00932344">
            <w:pPr>
              <w:rPr>
                <w:color w:val="FFFFFF" w:themeColor="background1"/>
                <w:lang w:val="en-GB"/>
              </w:rPr>
            </w:pPr>
            <w:r>
              <w:rPr>
                <w:color w:val="FFFFFF" w:themeColor="background1"/>
                <w:lang w:val="en-GB"/>
              </w:rPr>
              <w:t>War Crimes</w:t>
            </w:r>
          </w:p>
          <w:p w14:paraId="269EDD79" w14:textId="77777777" w:rsidR="00E81BCF" w:rsidRPr="00E81BCF" w:rsidRDefault="00E81BCF" w:rsidP="00932344">
            <w:pPr>
              <w:rPr>
                <w:color w:val="FFFFFF" w:themeColor="background1"/>
                <w:sz w:val="18"/>
                <w:szCs w:val="18"/>
                <w:lang w:val="en-GB"/>
              </w:rPr>
            </w:pPr>
            <w:r w:rsidRPr="00E81BCF">
              <w:rPr>
                <w:color w:val="FFFFFF" w:themeColor="background1"/>
                <w:sz w:val="18"/>
                <w:szCs w:val="18"/>
                <w:lang w:val="en-GB"/>
              </w:rPr>
              <w:t>In the context of or associated with armed conflict</w:t>
            </w:r>
          </w:p>
        </w:tc>
        <w:tc>
          <w:tcPr>
            <w:tcW w:w="2551" w:type="dxa"/>
            <w:gridSpan w:val="2"/>
            <w:shd w:val="clear" w:color="auto" w:fill="75318F"/>
          </w:tcPr>
          <w:p w14:paraId="37A31F2F" w14:textId="77777777" w:rsidR="00AA6E85" w:rsidRDefault="00AA6E85" w:rsidP="00932344">
            <w:pPr>
              <w:rPr>
                <w:color w:val="FFFFFF" w:themeColor="background1"/>
                <w:lang w:val="en-GB"/>
              </w:rPr>
            </w:pPr>
            <w:r>
              <w:rPr>
                <w:color w:val="FFFFFF" w:themeColor="background1"/>
                <w:lang w:val="en-GB"/>
              </w:rPr>
              <w:t>Crimes Against Humanity</w:t>
            </w:r>
          </w:p>
          <w:p w14:paraId="07F018B5" w14:textId="77777777" w:rsidR="00E81BCF" w:rsidRPr="00E81BCF" w:rsidRDefault="00E81BCF" w:rsidP="00932344">
            <w:pPr>
              <w:rPr>
                <w:color w:val="FFFFFF" w:themeColor="background1"/>
                <w:sz w:val="18"/>
                <w:szCs w:val="18"/>
                <w:lang w:val="en-GB"/>
              </w:rPr>
            </w:pPr>
            <w:r>
              <w:rPr>
                <w:color w:val="FFFFFF" w:themeColor="background1"/>
                <w:sz w:val="18"/>
                <w:szCs w:val="18"/>
                <w:lang w:val="en-GB"/>
              </w:rPr>
              <w:t xml:space="preserve">As part of a widespread or systematic attack </w:t>
            </w:r>
            <w:r w:rsidR="00F9163A">
              <w:rPr>
                <w:color w:val="FFFFFF" w:themeColor="background1"/>
                <w:sz w:val="18"/>
                <w:szCs w:val="18"/>
                <w:lang w:val="en-GB"/>
              </w:rPr>
              <w:t xml:space="preserve">directed </w:t>
            </w:r>
            <w:r>
              <w:rPr>
                <w:color w:val="FFFFFF" w:themeColor="background1"/>
                <w:sz w:val="18"/>
                <w:szCs w:val="18"/>
                <w:lang w:val="en-GB"/>
              </w:rPr>
              <w:t>against a civilian population</w:t>
            </w:r>
          </w:p>
        </w:tc>
        <w:tc>
          <w:tcPr>
            <w:tcW w:w="1134" w:type="dxa"/>
            <w:vMerge w:val="restart"/>
            <w:shd w:val="clear" w:color="auto" w:fill="75318F"/>
          </w:tcPr>
          <w:p w14:paraId="20F087EF" w14:textId="77777777" w:rsidR="00AA6E85" w:rsidRDefault="00AA6E85" w:rsidP="00932344">
            <w:pPr>
              <w:rPr>
                <w:color w:val="FFFFFF" w:themeColor="background1"/>
                <w:lang w:val="en-GB"/>
              </w:rPr>
            </w:pPr>
            <w:r>
              <w:rPr>
                <w:color w:val="FFFFFF" w:themeColor="background1"/>
                <w:lang w:val="en-GB"/>
              </w:rPr>
              <w:t>Genocide</w:t>
            </w:r>
          </w:p>
          <w:p w14:paraId="469BADCC" w14:textId="77777777" w:rsidR="00E81BCF" w:rsidRPr="00E81BCF" w:rsidRDefault="00E81BCF" w:rsidP="00932344">
            <w:pPr>
              <w:rPr>
                <w:color w:val="FFFFFF" w:themeColor="background1"/>
                <w:sz w:val="18"/>
                <w:szCs w:val="18"/>
                <w:lang w:val="en-GB"/>
              </w:rPr>
            </w:pPr>
            <w:r>
              <w:rPr>
                <w:color w:val="FFFFFF" w:themeColor="background1"/>
                <w:sz w:val="18"/>
                <w:szCs w:val="18"/>
                <w:lang w:val="en-GB"/>
              </w:rPr>
              <w:t>With the intent to destroy a specific group</w:t>
            </w:r>
            <w:r w:rsidR="00F9163A">
              <w:rPr>
                <w:color w:val="FFFFFF" w:themeColor="background1"/>
                <w:sz w:val="18"/>
                <w:szCs w:val="18"/>
                <w:lang w:val="en-GB"/>
              </w:rPr>
              <w:t xml:space="preserve"> in </w:t>
            </w:r>
            <w:r w:rsidR="00F9163A">
              <w:rPr>
                <w:color w:val="FFFFFF" w:themeColor="background1"/>
                <w:sz w:val="18"/>
                <w:szCs w:val="18"/>
                <w:lang w:val="en-GB"/>
              </w:rPr>
              <w:lastRenderedPageBreak/>
              <w:t>whole or in part</w:t>
            </w:r>
          </w:p>
        </w:tc>
        <w:tc>
          <w:tcPr>
            <w:tcW w:w="2410" w:type="dxa"/>
            <w:gridSpan w:val="2"/>
            <w:shd w:val="clear" w:color="auto" w:fill="75318F"/>
          </w:tcPr>
          <w:p w14:paraId="5D673A02" w14:textId="77777777" w:rsidR="00AA6E85" w:rsidRDefault="00AA6E85" w:rsidP="00932344">
            <w:pPr>
              <w:rPr>
                <w:color w:val="FFFFFF" w:themeColor="background1"/>
                <w:lang w:val="en-GB"/>
              </w:rPr>
            </w:pPr>
            <w:r>
              <w:rPr>
                <w:color w:val="FFFFFF" w:themeColor="background1"/>
                <w:lang w:val="en-GB"/>
              </w:rPr>
              <w:lastRenderedPageBreak/>
              <w:t>Iraqi Law</w:t>
            </w:r>
          </w:p>
        </w:tc>
      </w:tr>
      <w:tr w:rsidR="008C0479" w:rsidRPr="00E01023" w14:paraId="6E061292" w14:textId="77777777" w:rsidTr="0042467F">
        <w:tc>
          <w:tcPr>
            <w:tcW w:w="1277" w:type="dxa"/>
            <w:vMerge/>
          </w:tcPr>
          <w:p w14:paraId="35F5B2A2" w14:textId="77777777" w:rsidR="00AA6E85" w:rsidRPr="00E01023" w:rsidRDefault="00AA6E85" w:rsidP="00932344">
            <w:pPr>
              <w:rPr>
                <w:color w:val="FFFFFF" w:themeColor="background1"/>
                <w:lang w:val="en-GB"/>
              </w:rPr>
            </w:pPr>
          </w:p>
        </w:tc>
        <w:tc>
          <w:tcPr>
            <w:tcW w:w="1275" w:type="dxa"/>
            <w:shd w:val="clear" w:color="auto" w:fill="A24AD0"/>
          </w:tcPr>
          <w:p w14:paraId="2DD2AEBE" w14:textId="77777777" w:rsidR="00AA6E85" w:rsidRPr="00E01023" w:rsidRDefault="00AA6E85" w:rsidP="00932344">
            <w:pPr>
              <w:rPr>
                <w:color w:val="FFFFFF" w:themeColor="background1"/>
                <w:lang w:val="en-GB"/>
              </w:rPr>
            </w:pPr>
            <w:r>
              <w:rPr>
                <w:color w:val="FFFFFF" w:themeColor="background1"/>
                <w:lang w:val="en-GB"/>
              </w:rPr>
              <w:t>S</w:t>
            </w:r>
            <w:r w:rsidR="00707F69">
              <w:rPr>
                <w:color w:val="FFFFFF" w:themeColor="background1"/>
                <w:lang w:val="en-GB"/>
              </w:rPr>
              <w:t xml:space="preserve">exual </w:t>
            </w:r>
            <w:r>
              <w:rPr>
                <w:color w:val="FFFFFF" w:themeColor="background1"/>
                <w:lang w:val="en-GB"/>
              </w:rPr>
              <w:t>V</w:t>
            </w:r>
            <w:r w:rsidR="00707F69">
              <w:rPr>
                <w:color w:val="FFFFFF" w:themeColor="background1"/>
                <w:lang w:val="en-GB"/>
              </w:rPr>
              <w:t>iolence</w:t>
            </w:r>
          </w:p>
        </w:tc>
        <w:tc>
          <w:tcPr>
            <w:tcW w:w="993" w:type="dxa"/>
            <w:shd w:val="clear" w:color="auto" w:fill="A24AD0"/>
          </w:tcPr>
          <w:p w14:paraId="06868A37" w14:textId="77777777" w:rsidR="00AA6E85" w:rsidRPr="00E01023" w:rsidRDefault="00AA6E85" w:rsidP="00932344">
            <w:pPr>
              <w:rPr>
                <w:color w:val="FFFFFF" w:themeColor="background1"/>
                <w:lang w:val="en-GB"/>
              </w:rPr>
            </w:pPr>
            <w:r>
              <w:rPr>
                <w:color w:val="FFFFFF" w:themeColor="background1"/>
                <w:lang w:val="en-GB"/>
              </w:rPr>
              <w:t>Other</w:t>
            </w:r>
          </w:p>
        </w:tc>
        <w:tc>
          <w:tcPr>
            <w:tcW w:w="1275" w:type="dxa"/>
            <w:shd w:val="clear" w:color="auto" w:fill="A24AD0"/>
          </w:tcPr>
          <w:p w14:paraId="727115A0" w14:textId="77777777" w:rsidR="00AA6E85" w:rsidRPr="00E01023" w:rsidRDefault="00AA6E85" w:rsidP="00932344">
            <w:pPr>
              <w:rPr>
                <w:color w:val="FFFFFF" w:themeColor="background1"/>
                <w:lang w:val="en-GB"/>
              </w:rPr>
            </w:pPr>
            <w:r>
              <w:rPr>
                <w:color w:val="FFFFFF" w:themeColor="background1"/>
                <w:lang w:val="en-GB"/>
              </w:rPr>
              <w:t>S</w:t>
            </w:r>
            <w:r w:rsidR="00707F69">
              <w:rPr>
                <w:color w:val="FFFFFF" w:themeColor="background1"/>
                <w:lang w:val="en-GB"/>
              </w:rPr>
              <w:t xml:space="preserve">exual </w:t>
            </w:r>
            <w:r>
              <w:rPr>
                <w:color w:val="FFFFFF" w:themeColor="background1"/>
                <w:lang w:val="en-GB"/>
              </w:rPr>
              <w:t>V</w:t>
            </w:r>
            <w:r w:rsidR="00707F69">
              <w:rPr>
                <w:color w:val="FFFFFF" w:themeColor="background1"/>
                <w:lang w:val="en-GB"/>
              </w:rPr>
              <w:t>iolence</w:t>
            </w:r>
            <w:r>
              <w:rPr>
                <w:color w:val="FFFFFF" w:themeColor="background1"/>
                <w:lang w:val="en-GB"/>
              </w:rPr>
              <w:t xml:space="preserve"> </w:t>
            </w:r>
          </w:p>
        </w:tc>
        <w:tc>
          <w:tcPr>
            <w:tcW w:w="1276" w:type="dxa"/>
            <w:shd w:val="clear" w:color="auto" w:fill="A24AD0"/>
          </w:tcPr>
          <w:p w14:paraId="77579D6C" w14:textId="77777777" w:rsidR="00AA6E85" w:rsidRPr="00E01023" w:rsidRDefault="00AA6E85" w:rsidP="00932344">
            <w:pPr>
              <w:rPr>
                <w:color w:val="FFFFFF" w:themeColor="background1"/>
                <w:lang w:val="en-GB"/>
              </w:rPr>
            </w:pPr>
            <w:r>
              <w:rPr>
                <w:color w:val="FFFFFF" w:themeColor="background1"/>
                <w:lang w:val="en-GB"/>
              </w:rPr>
              <w:t>Other</w:t>
            </w:r>
          </w:p>
        </w:tc>
        <w:tc>
          <w:tcPr>
            <w:tcW w:w="1134" w:type="dxa"/>
            <w:vMerge/>
          </w:tcPr>
          <w:p w14:paraId="773F33A3" w14:textId="77777777" w:rsidR="00AA6E85" w:rsidRPr="00E01023" w:rsidRDefault="00AA6E85" w:rsidP="00932344">
            <w:pPr>
              <w:rPr>
                <w:color w:val="FFFFFF" w:themeColor="background1"/>
                <w:lang w:val="en-GB"/>
              </w:rPr>
            </w:pPr>
          </w:p>
        </w:tc>
        <w:tc>
          <w:tcPr>
            <w:tcW w:w="1134" w:type="dxa"/>
            <w:shd w:val="clear" w:color="auto" w:fill="A24AD0"/>
          </w:tcPr>
          <w:p w14:paraId="4EACFAB6" w14:textId="77777777" w:rsidR="00AA6E85" w:rsidRPr="00E01023" w:rsidRDefault="00AA6E85" w:rsidP="000643E6">
            <w:pPr>
              <w:tabs>
                <w:tab w:val="left" w:pos="467"/>
              </w:tabs>
              <w:rPr>
                <w:color w:val="FFFFFF" w:themeColor="background1"/>
                <w:lang w:val="en-GB"/>
              </w:rPr>
            </w:pPr>
            <w:r>
              <w:rPr>
                <w:color w:val="FFFFFF" w:themeColor="background1"/>
                <w:lang w:val="en-GB"/>
              </w:rPr>
              <w:t>S</w:t>
            </w:r>
            <w:r w:rsidR="00707F69">
              <w:rPr>
                <w:color w:val="FFFFFF" w:themeColor="background1"/>
                <w:lang w:val="en-GB"/>
              </w:rPr>
              <w:t xml:space="preserve">exual </w:t>
            </w:r>
            <w:r>
              <w:rPr>
                <w:color w:val="FFFFFF" w:themeColor="background1"/>
                <w:lang w:val="en-GB"/>
              </w:rPr>
              <w:t>V</w:t>
            </w:r>
            <w:r w:rsidR="00707F69">
              <w:rPr>
                <w:color w:val="FFFFFF" w:themeColor="background1"/>
                <w:lang w:val="en-GB"/>
              </w:rPr>
              <w:t>iolence</w:t>
            </w:r>
          </w:p>
        </w:tc>
        <w:tc>
          <w:tcPr>
            <w:tcW w:w="1276" w:type="dxa"/>
            <w:shd w:val="clear" w:color="auto" w:fill="A24AD0"/>
          </w:tcPr>
          <w:p w14:paraId="5D1AF3C1" w14:textId="77777777" w:rsidR="00AA6E85" w:rsidRPr="00E01023" w:rsidRDefault="00AA6E85" w:rsidP="00932344">
            <w:pPr>
              <w:rPr>
                <w:color w:val="FFFFFF" w:themeColor="background1"/>
                <w:lang w:val="en-GB"/>
              </w:rPr>
            </w:pPr>
            <w:r>
              <w:rPr>
                <w:color w:val="FFFFFF" w:themeColor="background1"/>
                <w:lang w:val="en-GB"/>
              </w:rPr>
              <w:t>Other</w:t>
            </w:r>
          </w:p>
        </w:tc>
      </w:tr>
      <w:tr w:rsidR="008C0479" w14:paraId="08E16080" w14:textId="77777777" w:rsidTr="0042467F">
        <w:trPr>
          <w:trHeight w:val="305"/>
        </w:trPr>
        <w:tc>
          <w:tcPr>
            <w:tcW w:w="1277" w:type="dxa"/>
            <w:shd w:val="clear" w:color="auto" w:fill="E5DDF7"/>
          </w:tcPr>
          <w:p w14:paraId="7A03549C" w14:textId="77777777" w:rsidR="00AA6E85" w:rsidRPr="0044768A" w:rsidRDefault="00E13952" w:rsidP="00E13952">
            <w:pPr>
              <w:rPr>
                <w:i/>
                <w:iCs/>
                <w:color w:val="000000" w:themeColor="text1"/>
                <w:sz w:val="18"/>
                <w:szCs w:val="18"/>
                <w:lang w:val="en-GB"/>
              </w:rPr>
            </w:pPr>
            <w:r w:rsidRPr="0044768A">
              <w:rPr>
                <w:i/>
                <w:iCs/>
                <w:color w:val="000000" w:themeColor="text1"/>
                <w:sz w:val="18"/>
                <w:szCs w:val="18"/>
                <w:lang w:val="en-GB"/>
              </w:rPr>
              <w:t>Male detainees are forced to masturbate over others</w:t>
            </w:r>
            <w:r w:rsidR="00E81BCF" w:rsidRPr="0044768A">
              <w:rPr>
                <w:i/>
                <w:iCs/>
                <w:color w:val="000000" w:themeColor="text1"/>
                <w:sz w:val="18"/>
                <w:szCs w:val="18"/>
                <w:lang w:val="en-GB"/>
              </w:rPr>
              <w:t xml:space="preserve"> (detained as part of counter-insurgency or by occupying forces).</w:t>
            </w:r>
          </w:p>
        </w:tc>
        <w:tc>
          <w:tcPr>
            <w:tcW w:w="1275" w:type="dxa"/>
            <w:shd w:val="clear" w:color="auto" w:fill="E5DDF7"/>
          </w:tcPr>
          <w:p w14:paraId="6CD1E253" w14:textId="77777777" w:rsidR="00AA6E85" w:rsidRPr="00E81BCF" w:rsidRDefault="00E81BCF" w:rsidP="00932344">
            <w:pPr>
              <w:rPr>
                <w:color w:val="000000" w:themeColor="text1"/>
                <w:sz w:val="18"/>
                <w:szCs w:val="18"/>
                <w:lang w:val="en-GB"/>
              </w:rPr>
            </w:pPr>
            <w:r w:rsidRPr="00E81BCF">
              <w:rPr>
                <w:color w:val="000000" w:themeColor="text1"/>
                <w:sz w:val="18"/>
                <w:szCs w:val="18"/>
                <w:lang w:val="en-GB"/>
              </w:rPr>
              <w:t>If nexus to armed conflict</w:t>
            </w:r>
            <w:r>
              <w:rPr>
                <w:color w:val="000000" w:themeColor="text1"/>
                <w:sz w:val="18"/>
                <w:szCs w:val="18"/>
                <w:lang w:val="en-GB"/>
              </w:rPr>
              <w:t xml:space="preserve">, </w:t>
            </w:r>
            <w:r w:rsidR="00141DCA">
              <w:rPr>
                <w:color w:val="000000" w:themeColor="text1"/>
                <w:sz w:val="18"/>
                <w:szCs w:val="18"/>
                <w:lang w:val="en-GB"/>
              </w:rPr>
              <w:t>other forms of sexual violence?</w:t>
            </w:r>
          </w:p>
        </w:tc>
        <w:tc>
          <w:tcPr>
            <w:tcW w:w="993" w:type="dxa"/>
            <w:shd w:val="clear" w:color="auto" w:fill="E5DDF7"/>
          </w:tcPr>
          <w:p w14:paraId="4AE47B85" w14:textId="77777777" w:rsidR="00AA6E85" w:rsidRPr="00E81BCF" w:rsidRDefault="00E81BCF" w:rsidP="00932344">
            <w:pPr>
              <w:rPr>
                <w:color w:val="000000" w:themeColor="text1"/>
                <w:sz w:val="18"/>
                <w:szCs w:val="18"/>
                <w:lang w:val="en-GB"/>
              </w:rPr>
            </w:pPr>
            <w:r>
              <w:rPr>
                <w:color w:val="000000" w:themeColor="text1"/>
                <w:sz w:val="18"/>
                <w:szCs w:val="18"/>
                <w:lang w:val="en-GB"/>
              </w:rPr>
              <w:t>Torture? Outrages on personal dignity?</w:t>
            </w:r>
          </w:p>
        </w:tc>
        <w:tc>
          <w:tcPr>
            <w:tcW w:w="1275" w:type="dxa"/>
            <w:shd w:val="clear" w:color="auto" w:fill="E5DDF7"/>
          </w:tcPr>
          <w:p w14:paraId="3A63706A" w14:textId="77777777" w:rsidR="00AA6E85" w:rsidRPr="00E81BCF" w:rsidRDefault="00E81BCF" w:rsidP="00932344">
            <w:pPr>
              <w:rPr>
                <w:color w:val="000000" w:themeColor="text1"/>
                <w:sz w:val="18"/>
                <w:szCs w:val="18"/>
                <w:lang w:val="en-GB"/>
              </w:rPr>
            </w:pPr>
            <w:r>
              <w:rPr>
                <w:color w:val="000000" w:themeColor="text1"/>
                <w:sz w:val="18"/>
                <w:szCs w:val="18"/>
                <w:lang w:val="en-GB"/>
              </w:rPr>
              <w:t>If part of a widespread or systematic attack on civilians, other forms of sexual violence?</w:t>
            </w:r>
          </w:p>
        </w:tc>
        <w:tc>
          <w:tcPr>
            <w:tcW w:w="1276" w:type="dxa"/>
            <w:shd w:val="clear" w:color="auto" w:fill="E5DDF7"/>
          </w:tcPr>
          <w:p w14:paraId="13DC56D8" w14:textId="77777777" w:rsidR="00AA6E85" w:rsidRDefault="00E81BCF" w:rsidP="00932344">
            <w:pPr>
              <w:rPr>
                <w:color w:val="000000" w:themeColor="text1"/>
                <w:sz w:val="18"/>
                <w:szCs w:val="18"/>
                <w:lang w:val="en-GB"/>
              </w:rPr>
            </w:pPr>
            <w:r>
              <w:rPr>
                <w:color w:val="000000" w:themeColor="text1"/>
                <w:sz w:val="18"/>
                <w:szCs w:val="18"/>
                <w:lang w:val="en-GB"/>
              </w:rPr>
              <w:t>Torture</w:t>
            </w:r>
            <w:r w:rsidR="0044768A">
              <w:rPr>
                <w:color w:val="000000" w:themeColor="text1"/>
                <w:sz w:val="18"/>
                <w:szCs w:val="18"/>
                <w:lang w:val="en-GB"/>
              </w:rPr>
              <w:t>?</w:t>
            </w:r>
          </w:p>
          <w:p w14:paraId="06FC6920" w14:textId="77777777" w:rsidR="0044768A" w:rsidRDefault="0044768A" w:rsidP="00932344">
            <w:pPr>
              <w:rPr>
                <w:color w:val="000000" w:themeColor="text1"/>
                <w:sz w:val="18"/>
                <w:szCs w:val="18"/>
                <w:lang w:val="en-GB"/>
              </w:rPr>
            </w:pPr>
            <w:r>
              <w:rPr>
                <w:color w:val="000000" w:themeColor="text1"/>
                <w:sz w:val="18"/>
                <w:szCs w:val="18"/>
                <w:lang w:val="en-GB"/>
              </w:rPr>
              <w:t>Illegal detention?</w:t>
            </w:r>
          </w:p>
          <w:p w14:paraId="1C599D23" w14:textId="77777777" w:rsidR="0044768A" w:rsidRDefault="0044768A" w:rsidP="00932344">
            <w:pPr>
              <w:rPr>
                <w:color w:val="000000" w:themeColor="text1"/>
                <w:sz w:val="18"/>
                <w:szCs w:val="18"/>
                <w:lang w:val="en-GB"/>
              </w:rPr>
            </w:pPr>
            <w:r>
              <w:rPr>
                <w:color w:val="000000" w:themeColor="text1"/>
                <w:sz w:val="18"/>
                <w:szCs w:val="18"/>
                <w:lang w:val="en-GB"/>
              </w:rPr>
              <w:t>Persecution?</w:t>
            </w:r>
          </w:p>
          <w:p w14:paraId="34EDF725" w14:textId="77777777" w:rsidR="00E81BCF" w:rsidRPr="00E81BCF" w:rsidRDefault="00E81BCF" w:rsidP="00932344">
            <w:pPr>
              <w:rPr>
                <w:color w:val="000000" w:themeColor="text1"/>
                <w:sz w:val="18"/>
                <w:szCs w:val="18"/>
                <w:lang w:val="en-GB"/>
              </w:rPr>
            </w:pPr>
            <w:r>
              <w:rPr>
                <w:color w:val="000000" w:themeColor="text1"/>
                <w:sz w:val="18"/>
                <w:szCs w:val="18"/>
                <w:lang w:val="en-GB"/>
              </w:rPr>
              <w:t>Other inhumane acts?</w:t>
            </w:r>
          </w:p>
        </w:tc>
        <w:tc>
          <w:tcPr>
            <w:tcW w:w="1134" w:type="dxa"/>
            <w:shd w:val="clear" w:color="auto" w:fill="E5DDF7"/>
          </w:tcPr>
          <w:p w14:paraId="282F1F75" w14:textId="77777777" w:rsidR="00AA6E85" w:rsidRPr="00E81BCF" w:rsidRDefault="00AA6E85" w:rsidP="00932344">
            <w:pPr>
              <w:rPr>
                <w:color w:val="000000" w:themeColor="text1"/>
                <w:sz w:val="18"/>
                <w:szCs w:val="18"/>
                <w:lang w:val="en-GB"/>
              </w:rPr>
            </w:pPr>
          </w:p>
        </w:tc>
        <w:tc>
          <w:tcPr>
            <w:tcW w:w="1134" w:type="dxa"/>
          </w:tcPr>
          <w:p w14:paraId="32D69D40" w14:textId="77777777" w:rsidR="00AA6E85" w:rsidRPr="00E81BCF" w:rsidRDefault="008C0479" w:rsidP="00932344">
            <w:pPr>
              <w:rPr>
                <w:color w:val="000000" w:themeColor="text1"/>
                <w:sz w:val="18"/>
                <w:szCs w:val="18"/>
                <w:lang w:val="en-GB"/>
              </w:rPr>
            </w:pPr>
            <w:r>
              <w:rPr>
                <w:color w:val="000000" w:themeColor="text1"/>
                <w:sz w:val="18"/>
                <w:szCs w:val="18"/>
                <w:lang w:val="en-GB"/>
              </w:rPr>
              <w:t>Art.401 immodest act in public</w:t>
            </w:r>
            <w:r w:rsidR="00141DCA">
              <w:rPr>
                <w:color w:val="000000" w:themeColor="text1"/>
                <w:sz w:val="18"/>
                <w:szCs w:val="18"/>
                <w:lang w:val="en-GB"/>
              </w:rPr>
              <w:t>?</w:t>
            </w:r>
            <w:r>
              <w:rPr>
                <w:color w:val="000000" w:themeColor="text1"/>
                <w:sz w:val="18"/>
                <w:szCs w:val="18"/>
                <w:lang w:val="en-GB"/>
              </w:rPr>
              <w:t xml:space="preserve"> – inciting but this criminalises victim as well.</w:t>
            </w:r>
          </w:p>
        </w:tc>
        <w:tc>
          <w:tcPr>
            <w:tcW w:w="1276" w:type="dxa"/>
          </w:tcPr>
          <w:p w14:paraId="6E5B809B" w14:textId="77777777" w:rsidR="00141DCA" w:rsidRDefault="008C0479" w:rsidP="00932344">
            <w:pPr>
              <w:rPr>
                <w:color w:val="000000" w:themeColor="text1"/>
                <w:sz w:val="18"/>
                <w:szCs w:val="18"/>
                <w:lang w:val="en-GB"/>
              </w:rPr>
            </w:pPr>
            <w:r>
              <w:rPr>
                <w:color w:val="000000" w:themeColor="text1"/>
                <w:sz w:val="18"/>
                <w:szCs w:val="18"/>
                <w:lang w:val="en-GB"/>
              </w:rPr>
              <w:t>Art.322 Unlawful</w:t>
            </w:r>
            <w:r w:rsidR="00141DCA">
              <w:rPr>
                <w:color w:val="000000" w:themeColor="text1"/>
                <w:sz w:val="18"/>
                <w:szCs w:val="18"/>
                <w:lang w:val="en-GB"/>
              </w:rPr>
              <w:t xml:space="preserve"> detention by public official?</w:t>
            </w:r>
          </w:p>
          <w:p w14:paraId="4761AAC7" w14:textId="77777777" w:rsidR="00AA6E85" w:rsidRPr="00E81BCF" w:rsidRDefault="008C0479" w:rsidP="00932344">
            <w:pPr>
              <w:rPr>
                <w:color w:val="000000" w:themeColor="text1"/>
                <w:sz w:val="18"/>
                <w:szCs w:val="18"/>
                <w:lang w:val="en-GB"/>
              </w:rPr>
            </w:pPr>
            <w:r>
              <w:rPr>
                <w:color w:val="000000" w:themeColor="text1"/>
                <w:sz w:val="18"/>
                <w:szCs w:val="18"/>
                <w:lang w:val="en-GB"/>
              </w:rPr>
              <w:t>Art.325 slave labour by public official (see wording)? Art.332 Cruel treatment by public official</w:t>
            </w:r>
            <w:r w:rsidR="00141DCA">
              <w:rPr>
                <w:color w:val="000000" w:themeColor="text1"/>
                <w:sz w:val="18"/>
                <w:szCs w:val="18"/>
                <w:lang w:val="en-GB"/>
              </w:rPr>
              <w:t>?</w:t>
            </w:r>
          </w:p>
        </w:tc>
      </w:tr>
      <w:tr w:rsidR="008C0479" w14:paraId="162BEEF8" w14:textId="77777777" w:rsidTr="0042467F">
        <w:tc>
          <w:tcPr>
            <w:tcW w:w="1277" w:type="dxa"/>
            <w:shd w:val="clear" w:color="auto" w:fill="E5DDF7"/>
          </w:tcPr>
          <w:p w14:paraId="493FB78F" w14:textId="77777777" w:rsidR="00AA6E85" w:rsidRPr="0044768A" w:rsidRDefault="00E81BCF" w:rsidP="00932344">
            <w:pPr>
              <w:rPr>
                <w:i/>
                <w:iCs/>
                <w:color w:val="000000" w:themeColor="text1"/>
                <w:sz w:val="18"/>
                <w:szCs w:val="18"/>
                <w:lang w:val="en-GB"/>
              </w:rPr>
            </w:pPr>
            <w:r w:rsidRPr="0044768A">
              <w:rPr>
                <w:i/>
                <w:iCs/>
                <w:color w:val="000000" w:themeColor="text1"/>
                <w:sz w:val="18"/>
                <w:szCs w:val="18"/>
                <w:lang w:val="en-GB"/>
              </w:rPr>
              <w:t>A girl aged 9 years old is forced into marriage to a Da</w:t>
            </w:r>
            <w:r w:rsidR="00141DCA">
              <w:rPr>
                <w:i/>
                <w:iCs/>
                <w:color w:val="000000" w:themeColor="text1"/>
                <w:sz w:val="18"/>
                <w:szCs w:val="18"/>
                <w:lang w:val="en-GB"/>
              </w:rPr>
              <w:t>’</w:t>
            </w:r>
            <w:r w:rsidRPr="0044768A">
              <w:rPr>
                <w:i/>
                <w:iCs/>
                <w:color w:val="000000" w:themeColor="text1"/>
                <w:sz w:val="18"/>
                <w:szCs w:val="18"/>
                <w:lang w:val="en-GB"/>
              </w:rPr>
              <w:t>esh fighter, who rapes her and then sells her on to another fighter.</w:t>
            </w:r>
          </w:p>
        </w:tc>
        <w:tc>
          <w:tcPr>
            <w:tcW w:w="1275" w:type="dxa"/>
            <w:shd w:val="clear" w:color="auto" w:fill="E5DDF7"/>
          </w:tcPr>
          <w:p w14:paraId="2C71D778" w14:textId="77777777" w:rsidR="00AA6E85" w:rsidRPr="00E81BCF" w:rsidRDefault="0044768A" w:rsidP="00932344">
            <w:pPr>
              <w:rPr>
                <w:color w:val="000000" w:themeColor="text1"/>
                <w:sz w:val="18"/>
                <w:szCs w:val="18"/>
                <w:lang w:val="en-GB"/>
              </w:rPr>
            </w:pPr>
            <w:r>
              <w:rPr>
                <w:color w:val="000000" w:themeColor="text1"/>
                <w:sz w:val="18"/>
                <w:szCs w:val="18"/>
                <w:lang w:val="en-GB"/>
              </w:rPr>
              <w:t xml:space="preserve">Rape? Sexual </w:t>
            </w:r>
            <w:r w:rsidR="00F9163A">
              <w:rPr>
                <w:color w:val="000000" w:themeColor="text1"/>
                <w:sz w:val="18"/>
                <w:szCs w:val="18"/>
                <w:lang w:val="en-GB"/>
              </w:rPr>
              <w:t>s</w:t>
            </w:r>
            <w:r>
              <w:rPr>
                <w:color w:val="000000" w:themeColor="text1"/>
                <w:sz w:val="18"/>
                <w:szCs w:val="18"/>
                <w:lang w:val="en-GB"/>
              </w:rPr>
              <w:t>lavery? Other forms of sexual violence?</w:t>
            </w:r>
            <w:r w:rsidR="004324C7">
              <w:rPr>
                <w:color w:val="000000" w:themeColor="text1"/>
                <w:sz w:val="18"/>
                <w:szCs w:val="18"/>
                <w:lang w:val="en-GB"/>
              </w:rPr>
              <w:t xml:space="preserve"> </w:t>
            </w:r>
          </w:p>
        </w:tc>
        <w:tc>
          <w:tcPr>
            <w:tcW w:w="993" w:type="dxa"/>
            <w:shd w:val="clear" w:color="auto" w:fill="E5DDF7"/>
          </w:tcPr>
          <w:p w14:paraId="2663ED5D" w14:textId="77777777" w:rsidR="00AA6E85" w:rsidRDefault="0044768A" w:rsidP="00932344">
            <w:pPr>
              <w:rPr>
                <w:color w:val="000000" w:themeColor="text1"/>
                <w:sz w:val="18"/>
                <w:szCs w:val="18"/>
                <w:lang w:val="en-GB"/>
              </w:rPr>
            </w:pPr>
            <w:r>
              <w:rPr>
                <w:color w:val="000000" w:themeColor="text1"/>
                <w:sz w:val="18"/>
                <w:szCs w:val="18"/>
                <w:lang w:val="en-GB"/>
              </w:rPr>
              <w:t>Outrages on personal dignity?</w:t>
            </w:r>
          </w:p>
          <w:p w14:paraId="6295C94C" w14:textId="77777777" w:rsidR="00F9163A" w:rsidRPr="00E81BCF" w:rsidRDefault="00F9163A" w:rsidP="00932344">
            <w:pPr>
              <w:rPr>
                <w:color w:val="000000" w:themeColor="text1"/>
                <w:sz w:val="18"/>
                <w:szCs w:val="18"/>
                <w:lang w:val="en-GB"/>
              </w:rPr>
            </w:pPr>
            <w:r>
              <w:rPr>
                <w:color w:val="000000" w:themeColor="text1"/>
                <w:sz w:val="18"/>
                <w:szCs w:val="18"/>
                <w:lang w:val="en-GB"/>
              </w:rPr>
              <w:t>Torture?</w:t>
            </w:r>
          </w:p>
        </w:tc>
        <w:tc>
          <w:tcPr>
            <w:tcW w:w="1275" w:type="dxa"/>
            <w:shd w:val="clear" w:color="auto" w:fill="E5DDF7"/>
          </w:tcPr>
          <w:p w14:paraId="27585183" w14:textId="77777777" w:rsidR="00AA6E85" w:rsidRPr="00E81BCF" w:rsidRDefault="0044768A" w:rsidP="0044768A">
            <w:pPr>
              <w:rPr>
                <w:color w:val="000000" w:themeColor="text1"/>
                <w:sz w:val="18"/>
                <w:szCs w:val="18"/>
                <w:lang w:val="en-GB"/>
              </w:rPr>
            </w:pPr>
            <w:r>
              <w:rPr>
                <w:color w:val="000000" w:themeColor="text1"/>
                <w:sz w:val="18"/>
                <w:szCs w:val="18"/>
                <w:lang w:val="en-GB"/>
              </w:rPr>
              <w:t>Sexual slavery? Forced marriage</w:t>
            </w:r>
            <w:r w:rsidR="004324C7">
              <w:rPr>
                <w:color w:val="000000" w:themeColor="text1"/>
                <w:sz w:val="18"/>
                <w:szCs w:val="18"/>
                <w:lang w:val="en-GB"/>
              </w:rPr>
              <w:t xml:space="preserve"> as an inhumane act</w:t>
            </w:r>
            <w:r>
              <w:rPr>
                <w:color w:val="000000" w:themeColor="text1"/>
                <w:sz w:val="18"/>
                <w:szCs w:val="18"/>
                <w:lang w:val="en-GB"/>
              </w:rPr>
              <w:t xml:space="preserve">? Rape? </w:t>
            </w:r>
          </w:p>
        </w:tc>
        <w:tc>
          <w:tcPr>
            <w:tcW w:w="1276" w:type="dxa"/>
            <w:shd w:val="clear" w:color="auto" w:fill="E5DDF7"/>
          </w:tcPr>
          <w:p w14:paraId="023BCD75" w14:textId="77777777" w:rsidR="0044768A" w:rsidRDefault="0044768A" w:rsidP="00932344">
            <w:pPr>
              <w:rPr>
                <w:color w:val="000000" w:themeColor="text1"/>
                <w:sz w:val="18"/>
                <w:szCs w:val="18"/>
                <w:lang w:val="en-GB"/>
              </w:rPr>
            </w:pPr>
            <w:r>
              <w:rPr>
                <w:color w:val="000000" w:themeColor="text1"/>
                <w:sz w:val="18"/>
                <w:szCs w:val="18"/>
                <w:lang w:val="en-GB"/>
              </w:rPr>
              <w:t>Enslavement?</w:t>
            </w:r>
          </w:p>
          <w:p w14:paraId="4B45C431" w14:textId="77777777" w:rsidR="0044768A" w:rsidRDefault="0044768A" w:rsidP="00932344">
            <w:pPr>
              <w:rPr>
                <w:color w:val="000000" w:themeColor="text1"/>
                <w:sz w:val="18"/>
                <w:szCs w:val="18"/>
                <w:lang w:val="en-GB"/>
              </w:rPr>
            </w:pPr>
            <w:r>
              <w:rPr>
                <w:color w:val="000000" w:themeColor="text1"/>
                <w:sz w:val="18"/>
                <w:szCs w:val="18"/>
                <w:lang w:val="en-GB"/>
              </w:rPr>
              <w:t>Persecution?</w:t>
            </w:r>
          </w:p>
          <w:p w14:paraId="4E84589B" w14:textId="77777777" w:rsidR="00AA6E85" w:rsidRDefault="0044768A" w:rsidP="00932344">
            <w:pPr>
              <w:rPr>
                <w:color w:val="000000" w:themeColor="text1"/>
                <w:sz w:val="18"/>
                <w:szCs w:val="18"/>
                <w:lang w:val="en-GB"/>
              </w:rPr>
            </w:pPr>
            <w:r>
              <w:rPr>
                <w:color w:val="000000" w:themeColor="text1"/>
                <w:sz w:val="18"/>
                <w:szCs w:val="18"/>
                <w:lang w:val="en-GB"/>
              </w:rPr>
              <w:t>Other inhumane acts?</w:t>
            </w:r>
          </w:p>
          <w:p w14:paraId="464803C1" w14:textId="77777777" w:rsidR="00F9163A" w:rsidRDefault="00F9163A" w:rsidP="00932344">
            <w:pPr>
              <w:rPr>
                <w:color w:val="000000" w:themeColor="text1"/>
                <w:sz w:val="18"/>
                <w:szCs w:val="18"/>
                <w:lang w:val="en-GB"/>
              </w:rPr>
            </w:pPr>
            <w:r>
              <w:rPr>
                <w:color w:val="000000" w:themeColor="text1"/>
                <w:sz w:val="18"/>
                <w:szCs w:val="18"/>
                <w:lang w:val="en-GB"/>
              </w:rPr>
              <w:t>Torture?</w:t>
            </w:r>
          </w:p>
          <w:p w14:paraId="53C4EDF6" w14:textId="77777777" w:rsidR="0044768A" w:rsidRPr="00E81BCF" w:rsidRDefault="0044768A" w:rsidP="00932344">
            <w:pPr>
              <w:rPr>
                <w:color w:val="000000" w:themeColor="text1"/>
                <w:sz w:val="18"/>
                <w:szCs w:val="18"/>
                <w:lang w:val="en-GB"/>
              </w:rPr>
            </w:pPr>
          </w:p>
        </w:tc>
        <w:tc>
          <w:tcPr>
            <w:tcW w:w="1134" w:type="dxa"/>
            <w:shd w:val="clear" w:color="auto" w:fill="E5DDF7"/>
          </w:tcPr>
          <w:p w14:paraId="44E9D0F5" w14:textId="77777777" w:rsidR="004324C7" w:rsidRPr="00E81BCF" w:rsidRDefault="0044768A" w:rsidP="00932344">
            <w:pPr>
              <w:rPr>
                <w:color w:val="000000" w:themeColor="text1"/>
                <w:sz w:val="18"/>
                <w:szCs w:val="18"/>
                <w:lang w:val="en-GB"/>
              </w:rPr>
            </w:pPr>
            <w:r>
              <w:rPr>
                <w:color w:val="000000" w:themeColor="text1"/>
                <w:sz w:val="18"/>
                <w:szCs w:val="18"/>
                <w:lang w:val="en-GB"/>
              </w:rPr>
              <w:t>Causing serious bodily or mental harm to members of the group</w:t>
            </w:r>
            <w:r w:rsidR="00141DCA">
              <w:rPr>
                <w:color w:val="000000" w:themeColor="text1"/>
                <w:sz w:val="18"/>
                <w:szCs w:val="18"/>
                <w:lang w:val="en-GB"/>
              </w:rPr>
              <w:t>?</w:t>
            </w:r>
          </w:p>
        </w:tc>
        <w:tc>
          <w:tcPr>
            <w:tcW w:w="1134" w:type="dxa"/>
          </w:tcPr>
          <w:p w14:paraId="590211A2" w14:textId="77777777" w:rsidR="00AA6E85" w:rsidRDefault="00B51672" w:rsidP="00932344">
            <w:pPr>
              <w:rPr>
                <w:color w:val="000000" w:themeColor="text1"/>
                <w:sz w:val="18"/>
                <w:szCs w:val="18"/>
                <w:lang w:val="en-GB"/>
              </w:rPr>
            </w:pPr>
            <w:r>
              <w:rPr>
                <w:color w:val="000000" w:themeColor="text1"/>
                <w:sz w:val="18"/>
                <w:szCs w:val="18"/>
                <w:lang w:val="en-GB"/>
              </w:rPr>
              <w:t>Art.383(1) endangering a child</w:t>
            </w:r>
            <w:r w:rsidR="00141DCA">
              <w:rPr>
                <w:color w:val="000000" w:themeColor="text1"/>
                <w:sz w:val="18"/>
                <w:szCs w:val="18"/>
                <w:lang w:val="en-GB"/>
              </w:rPr>
              <w:t>?</w:t>
            </w:r>
            <w:r>
              <w:rPr>
                <w:color w:val="000000" w:themeColor="text1"/>
                <w:sz w:val="18"/>
                <w:szCs w:val="18"/>
                <w:lang w:val="en-GB"/>
              </w:rPr>
              <w:t xml:space="preserve"> Art.393(1) aggravated due to age but married</w:t>
            </w:r>
            <w:r w:rsidR="008C0479">
              <w:rPr>
                <w:color w:val="000000" w:themeColor="text1"/>
                <w:sz w:val="18"/>
                <w:szCs w:val="18"/>
                <w:lang w:val="en-GB"/>
              </w:rPr>
              <w:t xml:space="preserve"> – Art.398</w:t>
            </w:r>
            <w:r>
              <w:rPr>
                <w:color w:val="000000" w:themeColor="text1"/>
                <w:sz w:val="18"/>
                <w:szCs w:val="18"/>
                <w:lang w:val="en-GB"/>
              </w:rPr>
              <w:t>.</w:t>
            </w:r>
          </w:p>
          <w:p w14:paraId="3F6B4A65" w14:textId="77777777" w:rsidR="008C0479" w:rsidRDefault="008C0479" w:rsidP="00932344">
            <w:pPr>
              <w:rPr>
                <w:color w:val="000000" w:themeColor="text1"/>
                <w:sz w:val="18"/>
                <w:szCs w:val="18"/>
                <w:lang w:val="en-GB"/>
              </w:rPr>
            </w:pPr>
            <w:r>
              <w:rPr>
                <w:color w:val="000000" w:themeColor="text1"/>
                <w:sz w:val="18"/>
                <w:szCs w:val="18"/>
                <w:lang w:val="en-GB"/>
              </w:rPr>
              <w:t>KRG Law on Combatting Domestic Violence Article 2</w:t>
            </w:r>
            <w:r w:rsidR="004324C7">
              <w:rPr>
                <w:color w:val="000000" w:themeColor="text1"/>
                <w:sz w:val="18"/>
                <w:szCs w:val="18"/>
                <w:lang w:val="en-GB"/>
              </w:rPr>
              <w:t>; forced marriage</w:t>
            </w:r>
            <w:r w:rsidR="00141DCA">
              <w:rPr>
                <w:color w:val="000000" w:themeColor="text1"/>
                <w:sz w:val="18"/>
                <w:szCs w:val="18"/>
                <w:lang w:val="en-GB"/>
              </w:rPr>
              <w:t>?</w:t>
            </w:r>
            <w:r w:rsidR="00C92DEC">
              <w:rPr>
                <w:rStyle w:val="FootnoteReference"/>
                <w:color w:val="000000" w:themeColor="text1"/>
                <w:sz w:val="18"/>
                <w:szCs w:val="18"/>
                <w:lang w:val="en-GB"/>
              </w:rPr>
              <w:footnoteReference w:id="36"/>
            </w:r>
          </w:p>
          <w:p w14:paraId="1211D6AB" w14:textId="77777777" w:rsidR="00B51672" w:rsidRPr="00E81BCF" w:rsidRDefault="00B51672" w:rsidP="00932344">
            <w:pPr>
              <w:rPr>
                <w:color w:val="000000" w:themeColor="text1"/>
                <w:sz w:val="18"/>
                <w:szCs w:val="18"/>
                <w:lang w:val="en-GB"/>
              </w:rPr>
            </w:pPr>
          </w:p>
        </w:tc>
        <w:tc>
          <w:tcPr>
            <w:tcW w:w="1276" w:type="dxa"/>
          </w:tcPr>
          <w:p w14:paraId="516506A8" w14:textId="77777777" w:rsidR="00AA6E85" w:rsidRDefault="00B51672" w:rsidP="00932344">
            <w:pPr>
              <w:rPr>
                <w:color w:val="000000" w:themeColor="text1"/>
                <w:sz w:val="18"/>
                <w:szCs w:val="18"/>
                <w:lang w:val="en-GB"/>
              </w:rPr>
            </w:pPr>
            <w:r>
              <w:rPr>
                <w:color w:val="000000" w:themeColor="text1"/>
                <w:sz w:val="18"/>
                <w:szCs w:val="18"/>
                <w:lang w:val="en-GB"/>
              </w:rPr>
              <w:t>Art.421 Kidnapping and unlawful detention, aggravated by sexual assault and financial gain</w:t>
            </w:r>
            <w:r w:rsidR="00141DCA">
              <w:rPr>
                <w:color w:val="000000" w:themeColor="text1"/>
                <w:sz w:val="18"/>
                <w:szCs w:val="18"/>
                <w:lang w:val="en-GB"/>
              </w:rPr>
              <w:t>?</w:t>
            </w:r>
            <w:r>
              <w:rPr>
                <w:color w:val="000000" w:themeColor="text1"/>
                <w:sz w:val="18"/>
                <w:szCs w:val="18"/>
                <w:lang w:val="en-GB"/>
              </w:rPr>
              <w:t xml:space="preserve"> Art.423 aggravated kidnap of a woman under 18 years old</w:t>
            </w:r>
            <w:r w:rsidR="00141DCA">
              <w:rPr>
                <w:color w:val="000000" w:themeColor="text1"/>
                <w:sz w:val="18"/>
                <w:szCs w:val="18"/>
                <w:lang w:val="en-GB"/>
              </w:rPr>
              <w:t>?</w:t>
            </w:r>
          </w:p>
          <w:p w14:paraId="2BBD3F23" w14:textId="77777777" w:rsidR="00B51672" w:rsidRPr="00E81BCF" w:rsidRDefault="00B51672" w:rsidP="00932344">
            <w:pPr>
              <w:rPr>
                <w:color w:val="000000" w:themeColor="text1"/>
                <w:sz w:val="18"/>
                <w:szCs w:val="18"/>
                <w:lang w:val="en-GB"/>
              </w:rPr>
            </w:pPr>
            <w:r>
              <w:rPr>
                <w:color w:val="000000" w:themeColor="text1"/>
                <w:sz w:val="18"/>
                <w:szCs w:val="18"/>
                <w:lang w:val="en-GB"/>
              </w:rPr>
              <w:t>Law No</w:t>
            </w:r>
            <w:r w:rsidR="00141DCA">
              <w:rPr>
                <w:color w:val="000000" w:themeColor="text1"/>
                <w:sz w:val="18"/>
                <w:szCs w:val="18"/>
                <w:lang w:val="en-GB"/>
              </w:rPr>
              <w:t>.</w:t>
            </w:r>
            <w:r>
              <w:rPr>
                <w:color w:val="000000" w:themeColor="text1"/>
                <w:sz w:val="18"/>
                <w:szCs w:val="18"/>
                <w:lang w:val="en-GB"/>
              </w:rPr>
              <w:t>28 (2012) Trafficking in Persons, with aggravating factors including age, spouse, g</w:t>
            </w:r>
            <w:r w:rsidR="00141DCA">
              <w:rPr>
                <w:color w:val="000000" w:themeColor="text1"/>
                <w:sz w:val="18"/>
                <w:szCs w:val="18"/>
                <w:lang w:val="en-GB"/>
              </w:rPr>
              <w:t xml:space="preserve">ender? </w:t>
            </w:r>
            <w:r>
              <w:rPr>
                <w:color w:val="000000" w:themeColor="text1"/>
                <w:sz w:val="18"/>
                <w:szCs w:val="18"/>
                <w:lang w:val="en-GB"/>
              </w:rPr>
              <w:t>Terrorism Law, Art.2 violence, participation in terrorist gang and kidnap</w:t>
            </w:r>
            <w:r w:rsidR="00141DCA">
              <w:rPr>
                <w:color w:val="000000" w:themeColor="text1"/>
                <w:sz w:val="18"/>
                <w:szCs w:val="18"/>
                <w:lang w:val="en-GB"/>
              </w:rPr>
              <w:t>?</w:t>
            </w:r>
          </w:p>
        </w:tc>
      </w:tr>
      <w:tr w:rsidR="008C0479" w14:paraId="36BABD98" w14:textId="77777777" w:rsidTr="0042467F">
        <w:trPr>
          <w:trHeight w:val="1007"/>
        </w:trPr>
        <w:tc>
          <w:tcPr>
            <w:tcW w:w="1277" w:type="dxa"/>
            <w:shd w:val="clear" w:color="auto" w:fill="E5DDF7"/>
          </w:tcPr>
          <w:p w14:paraId="2E7B5DFC" w14:textId="77777777" w:rsidR="00E81BCF" w:rsidRPr="0044768A" w:rsidRDefault="00E81BCF" w:rsidP="00932344">
            <w:pPr>
              <w:rPr>
                <w:i/>
                <w:iCs/>
                <w:color w:val="000000" w:themeColor="text1"/>
                <w:sz w:val="18"/>
                <w:szCs w:val="18"/>
                <w:lang w:val="en-GB"/>
              </w:rPr>
            </w:pPr>
            <w:r w:rsidRPr="0044768A">
              <w:rPr>
                <w:i/>
                <w:iCs/>
                <w:color w:val="000000" w:themeColor="text1"/>
                <w:sz w:val="18"/>
                <w:szCs w:val="18"/>
                <w:lang w:val="en-GB"/>
              </w:rPr>
              <w:t>During systematic killings of men believed to be homosexual, a man is abducted by</w:t>
            </w:r>
            <w:r w:rsidR="004324C7">
              <w:rPr>
                <w:i/>
                <w:iCs/>
                <w:color w:val="000000" w:themeColor="text1"/>
                <w:sz w:val="18"/>
                <w:szCs w:val="18"/>
                <w:lang w:val="en-GB"/>
              </w:rPr>
              <w:t xml:space="preserve"> a</w:t>
            </w:r>
            <w:r w:rsidRPr="0044768A">
              <w:rPr>
                <w:i/>
                <w:iCs/>
                <w:color w:val="000000" w:themeColor="text1"/>
                <w:sz w:val="18"/>
                <w:szCs w:val="18"/>
                <w:lang w:val="en-GB"/>
              </w:rPr>
              <w:t xml:space="preserve"> militia and has glue forced into his anal cavity</w:t>
            </w:r>
            <w:r w:rsidR="004324C7">
              <w:rPr>
                <w:i/>
                <w:iCs/>
                <w:color w:val="000000" w:themeColor="text1"/>
                <w:sz w:val="18"/>
                <w:szCs w:val="18"/>
                <w:lang w:val="en-GB"/>
              </w:rPr>
              <w:t>, resulting in his death</w:t>
            </w:r>
            <w:r w:rsidRPr="0044768A">
              <w:rPr>
                <w:i/>
                <w:iCs/>
                <w:color w:val="000000" w:themeColor="text1"/>
                <w:sz w:val="18"/>
                <w:szCs w:val="18"/>
                <w:lang w:val="en-GB"/>
              </w:rPr>
              <w:t>.</w:t>
            </w:r>
          </w:p>
        </w:tc>
        <w:tc>
          <w:tcPr>
            <w:tcW w:w="1275" w:type="dxa"/>
            <w:shd w:val="clear" w:color="auto" w:fill="E5DDF7"/>
          </w:tcPr>
          <w:p w14:paraId="4DD167BC" w14:textId="77777777" w:rsidR="00E81BCF" w:rsidRPr="00E81BCF" w:rsidRDefault="00801AC5" w:rsidP="00932344">
            <w:pPr>
              <w:rPr>
                <w:color w:val="000000" w:themeColor="text1"/>
                <w:sz w:val="18"/>
                <w:szCs w:val="18"/>
                <w:lang w:val="en-GB"/>
              </w:rPr>
            </w:pPr>
            <w:r>
              <w:rPr>
                <w:color w:val="000000" w:themeColor="text1"/>
                <w:sz w:val="18"/>
                <w:szCs w:val="18"/>
                <w:lang w:val="en-GB"/>
              </w:rPr>
              <w:t>(no armed conflict)</w:t>
            </w:r>
          </w:p>
        </w:tc>
        <w:tc>
          <w:tcPr>
            <w:tcW w:w="993" w:type="dxa"/>
            <w:shd w:val="clear" w:color="auto" w:fill="E5DDF7"/>
          </w:tcPr>
          <w:p w14:paraId="7585734E" w14:textId="77777777" w:rsidR="00E81BCF" w:rsidRPr="00E81BCF" w:rsidRDefault="00E81BCF" w:rsidP="00932344">
            <w:pPr>
              <w:rPr>
                <w:color w:val="000000" w:themeColor="text1"/>
                <w:sz w:val="18"/>
                <w:szCs w:val="18"/>
                <w:lang w:val="en-GB"/>
              </w:rPr>
            </w:pPr>
          </w:p>
        </w:tc>
        <w:tc>
          <w:tcPr>
            <w:tcW w:w="1275" w:type="dxa"/>
            <w:shd w:val="clear" w:color="auto" w:fill="E5DDF7"/>
          </w:tcPr>
          <w:p w14:paraId="1BA579A4" w14:textId="77777777" w:rsidR="00E81BCF" w:rsidRDefault="0044768A" w:rsidP="00932344">
            <w:pPr>
              <w:rPr>
                <w:color w:val="000000" w:themeColor="text1"/>
                <w:sz w:val="18"/>
                <w:szCs w:val="18"/>
                <w:lang w:val="en-GB"/>
              </w:rPr>
            </w:pPr>
            <w:r>
              <w:rPr>
                <w:color w:val="000000" w:themeColor="text1"/>
                <w:sz w:val="18"/>
                <w:szCs w:val="18"/>
                <w:lang w:val="en-GB"/>
              </w:rPr>
              <w:t>Rape?</w:t>
            </w:r>
          </w:p>
          <w:p w14:paraId="36383742" w14:textId="77777777" w:rsidR="0044768A" w:rsidRDefault="0044768A" w:rsidP="00932344">
            <w:pPr>
              <w:rPr>
                <w:color w:val="000000" w:themeColor="text1"/>
                <w:sz w:val="18"/>
                <w:szCs w:val="18"/>
                <w:lang w:val="en-GB"/>
              </w:rPr>
            </w:pPr>
            <w:r>
              <w:rPr>
                <w:color w:val="000000" w:themeColor="text1"/>
                <w:sz w:val="18"/>
                <w:szCs w:val="18"/>
                <w:lang w:val="en-GB"/>
              </w:rPr>
              <w:t>Other forms of sexual violence?</w:t>
            </w:r>
          </w:p>
          <w:p w14:paraId="25ACBF09" w14:textId="77777777" w:rsidR="00CA35FA" w:rsidRDefault="00CA35FA" w:rsidP="00932344">
            <w:pPr>
              <w:rPr>
                <w:color w:val="000000" w:themeColor="text1"/>
                <w:sz w:val="18"/>
                <w:szCs w:val="18"/>
                <w:lang w:val="en-GB"/>
              </w:rPr>
            </w:pPr>
            <w:r>
              <w:rPr>
                <w:color w:val="000000" w:themeColor="text1"/>
                <w:sz w:val="18"/>
                <w:szCs w:val="18"/>
                <w:lang w:val="en-GB"/>
              </w:rPr>
              <w:t>Torture?</w:t>
            </w:r>
          </w:p>
          <w:p w14:paraId="6F2990DC" w14:textId="77777777" w:rsidR="0044768A" w:rsidRPr="00E81BCF" w:rsidRDefault="0044768A" w:rsidP="00932344">
            <w:pPr>
              <w:rPr>
                <w:color w:val="000000" w:themeColor="text1"/>
                <w:sz w:val="18"/>
                <w:szCs w:val="18"/>
                <w:lang w:val="en-GB"/>
              </w:rPr>
            </w:pPr>
          </w:p>
        </w:tc>
        <w:tc>
          <w:tcPr>
            <w:tcW w:w="1276" w:type="dxa"/>
            <w:shd w:val="clear" w:color="auto" w:fill="E5DDF7"/>
          </w:tcPr>
          <w:p w14:paraId="28A74AE6" w14:textId="77777777" w:rsidR="00E81BCF" w:rsidRDefault="0044768A" w:rsidP="00932344">
            <w:pPr>
              <w:rPr>
                <w:color w:val="000000" w:themeColor="text1"/>
                <w:sz w:val="18"/>
                <w:szCs w:val="18"/>
                <w:lang w:val="en-GB"/>
              </w:rPr>
            </w:pPr>
            <w:r>
              <w:rPr>
                <w:color w:val="000000" w:themeColor="text1"/>
                <w:sz w:val="18"/>
                <w:szCs w:val="18"/>
                <w:lang w:val="en-GB"/>
              </w:rPr>
              <w:t>Torture?</w:t>
            </w:r>
          </w:p>
          <w:p w14:paraId="34F12083" w14:textId="77777777" w:rsidR="0044768A" w:rsidRDefault="0044768A" w:rsidP="00932344">
            <w:pPr>
              <w:rPr>
                <w:color w:val="000000" w:themeColor="text1"/>
                <w:sz w:val="18"/>
                <w:szCs w:val="18"/>
                <w:lang w:val="en-GB"/>
              </w:rPr>
            </w:pPr>
            <w:r>
              <w:rPr>
                <w:color w:val="000000" w:themeColor="text1"/>
                <w:sz w:val="18"/>
                <w:szCs w:val="18"/>
                <w:lang w:val="en-GB"/>
              </w:rPr>
              <w:t>Murder?</w:t>
            </w:r>
          </w:p>
          <w:p w14:paraId="21791BF5" w14:textId="77777777" w:rsidR="0044768A" w:rsidRDefault="0044768A" w:rsidP="00932344">
            <w:pPr>
              <w:rPr>
                <w:color w:val="000000" w:themeColor="text1"/>
                <w:sz w:val="18"/>
                <w:szCs w:val="18"/>
                <w:lang w:val="en-GB"/>
              </w:rPr>
            </w:pPr>
            <w:r>
              <w:rPr>
                <w:color w:val="000000" w:themeColor="text1"/>
                <w:sz w:val="18"/>
                <w:szCs w:val="18"/>
                <w:lang w:val="en-GB"/>
              </w:rPr>
              <w:t>Illegal detention?</w:t>
            </w:r>
          </w:p>
          <w:p w14:paraId="3E323BBA" w14:textId="77777777" w:rsidR="0044768A" w:rsidRDefault="0044768A" w:rsidP="00932344">
            <w:pPr>
              <w:rPr>
                <w:color w:val="000000" w:themeColor="text1"/>
                <w:sz w:val="18"/>
                <w:szCs w:val="18"/>
                <w:lang w:val="en-GB"/>
              </w:rPr>
            </w:pPr>
            <w:r>
              <w:rPr>
                <w:color w:val="000000" w:themeColor="text1"/>
                <w:sz w:val="18"/>
                <w:szCs w:val="18"/>
                <w:lang w:val="en-GB"/>
              </w:rPr>
              <w:t>Persecution?</w:t>
            </w:r>
          </w:p>
          <w:p w14:paraId="282A317A" w14:textId="77777777" w:rsidR="0044768A" w:rsidRPr="00E81BCF" w:rsidRDefault="0044768A" w:rsidP="00932344">
            <w:pPr>
              <w:rPr>
                <w:color w:val="000000" w:themeColor="text1"/>
                <w:sz w:val="18"/>
                <w:szCs w:val="18"/>
                <w:lang w:val="en-GB"/>
              </w:rPr>
            </w:pPr>
            <w:r>
              <w:rPr>
                <w:color w:val="000000" w:themeColor="text1"/>
                <w:sz w:val="18"/>
                <w:szCs w:val="18"/>
                <w:lang w:val="en-GB"/>
              </w:rPr>
              <w:t>Other inhumane acts?</w:t>
            </w:r>
          </w:p>
        </w:tc>
        <w:tc>
          <w:tcPr>
            <w:tcW w:w="1134" w:type="dxa"/>
            <w:shd w:val="clear" w:color="auto" w:fill="E5DDF7"/>
          </w:tcPr>
          <w:p w14:paraId="75B8E62A" w14:textId="77777777" w:rsidR="00E81BCF" w:rsidRPr="00E81BCF" w:rsidRDefault="00E81BCF" w:rsidP="00932344">
            <w:pPr>
              <w:rPr>
                <w:color w:val="000000" w:themeColor="text1"/>
                <w:sz w:val="18"/>
                <w:szCs w:val="18"/>
                <w:lang w:val="en-GB"/>
              </w:rPr>
            </w:pPr>
          </w:p>
        </w:tc>
        <w:tc>
          <w:tcPr>
            <w:tcW w:w="1134" w:type="dxa"/>
          </w:tcPr>
          <w:p w14:paraId="5162D916" w14:textId="77777777" w:rsidR="00E81BCF" w:rsidRPr="00E81BCF" w:rsidRDefault="008C0479" w:rsidP="00932344">
            <w:pPr>
              <w:rPr>
                <w:color w:val="000000" w:themeColor="text1"/>
                <w:sz w:val="18"/>
                <w:szCs w:val="18"/>
                <w:lang w:val="en-GB"/>
              </w:rPr>
            </w:pPr>
            <w:r>
              <w:rPr>
                <w:color w:val="000000" w:themeColor="text1"/>
                <w:sz w:val="18"/>
                <w:szCs w:val="18"/>
                <w:lang w:val="en-GB"/>
              </w:rPr>
              <w:t>Art.396 Sexual assault? Art.400 immodest act without consent</w:t>
            </w:r>
            <w:r w:rsidR="00141DCA">
              <w:rPr>
                <w:color w:val="000000" w:themeColor="text1"/>
                <w:sz w:val="18"/>
                <w:szCs w:val="18"/>
                <w:lang w:val="en-GB"/>
              </w:rPr>
              <w:t>?</w:t>
            </w:r>
          </w:p>
        </w:tc>
        <w:tc>
          <w:tcPr>
            <w:tcW w:w="1276" w:type="dxa"/>
          </w:tcPr>
          <w:p w14:paraId="582EF656" w14:textId="77777777" w:rsidR="00E81BCF" w:rsidRDefault="00487302" w:rsidP="00932344">
            <w:pPr>
              <w:rPr>
                <w:color w:val="000000" w:themeColor="text1"/>
                <w:sz w:val="18"/>
                <w:szCs w:val="18"/>
                <w:lang w:val="en-GB"/>
              </w:rPr>
            </w:pPr>
            <w:r>
              <w:rPr>
                <w:color w:val="000000" w:themeColor="text1"/>
                <w:sz w:val="18"/>
                <w:szCs w:val="18"/>
                <w:lang w:val="en-GB"/>
              </w:rPr>
              <w:t>Arts.412-415 assault?</w:t>
            </w:r>
          </w:p>
          <w:p w14:paraId="1CAD16D0" w14:textId="77777777" w:rsidR="00487302" w:rsidRDefault="00487302" w:rsidP="00932344">
            <w:pPr>
              <w:rPr>
                <w:color w:val="000000" w:themeColor="text1"/>
                <w:sz w:val="18"/>
                <w:szCs w:val="18"/>
                <w:lang w:val="en-GB"/>
              </w:rPr>
            </w:pPr>
            <w:r>
              <w:rPr>
                <w:color w:val="000000" w:themeColor="text1"/>
                <w:sz w:val="18"/>
                <w:szCs w:val="18"/>
                <w:lang w:val="en-GB"/>
              </w:rPr>
              <w:t>Arts.405-406 murder? Art.421 kidnapping and unlawful detention</w:t>
            </w:r>
            <w:r w:rsidR="00EF0EC8">
              <w:rPr>
                <w:color w:val="000000" w:themeColor="text1"/>
                <w:sz w:val="18"/>
                <w:szCs w:val="18"/>
                <w:lang w:val="en-GB"/>
              </w:rPr>
              <w:t xml:space="preserve"> – aggravated by sexual assault</w:t>
            </w:r>
            <w:r w:rsidR="00141DCA">
              <w:rPr>
                <w:color w:val="000000" w:themeColor="text1"/>
                <w:sz w:val="18"/>
                <w:szCs w:val="18"/>
                <w:lang w:val="en-GB"/>
              </w:rPr>
              <w:t>?</w:t>
            </w:r>
          </w:p>
          <w:p w14:paraId="3750EDAC" w14:textId="77777777" w:rsidR="00487302" w:rsidRPr="00E81BCF" w:rsidRDefault="00EF0EC8" w:rsidP="00EF0EC8">
            <w:pPr>
              <w:rPr>
                <w:color w:val="000000" w:themeColor="text1"/>
                <w:sz w:val="18"/>
                <w:szCs w:val="18"/>
                <w:lang w:val="en-GB"/>
              </w:rPr>
            </w:pPr>
            <w:r>
              <w:rPr>
                <w:color w:val="000000" w:themeColor="text1"/>
                <w:sz w:val="18"/>
                <w:szCs w:val="18"/>
                <w:lang w:val="en-GB"/>
              </w:rPr>
              <w:t xml:space="preserve">If </w:t>
            </w:r>
            <w:r w:rsidR="00801AC5">
              <w:rPr>
                <w:color w:val="000000" w:themeColor="text1"/>
                <w:sz w:val="18"/>
                <w:szCs w:val="18"/>
                <w:lang w:val="en-GB"/>
              </w:rPr>
              <w:t xml:space="preserve">can show </w:t>
            </w:r>
            <w:r>
              <w:rPr>
                <w:color w:val="000000" w:themeColor="text1"/>
                <w:sz w:val="18"/>
                <w:szCs w:val="18"/>
                <w:lang w:val="en-GB"/>
              </w:rPr>
              <w:t xml:space="preserve">public official/agent, Arts.322-333 torture and </w:t>
            </w:r>
            <w:r>
              <w:rPr>
                <w:color w:val="000000" w:themeColor="text1"/>
                <w:sz w:val="18"/>
                <w:szCs w:val="18"/>
                <w:lang w:val="en-GB"/>
              </w:rPr>
              <w:lastRenderedPageBreak/>
              <w:t>cruel treatment by public official/agent</w:t>
            </w:r>
            <w:r w:rsidR="00141DCA">
              <w:rPr>
                <w:color w:val="000000" w:themeColor="text1"/>
                <w:sz w:val="18"/>
                <w:szCs w:val="18"/>
                <w:lang w:val="en-GB"/>
              </w:rPr>
              <w:t>?</w:t>
            </w:r>
          </w:p>
        </w:tc>
      </w:tr>
    </w:tbl>
    <w:p w14:paraId="35084F74" w14:textId="77777777" w:rsidR="00C50A16" w:rsidRDefault="00C50A16" w:rsidP="00932344">
      <w:pPr>
        <w:rPr>
          <w:color w:val="000000" w:themeColor="text1"/>
          <w:lang w:val="en-GB"/>
        </w:rPr>
      </w:pPr>
    </w:p>
    <w:p w14:paraId="1ADCE9D0" w14:textId="77777777" w:rsidR="00A803E9" w:rsidRPr="00A803E9" w:rsidRDefault="00A803E9" w:rsidP="00932344">
      <w:pPr>
        <w:rPr>
          <w:lang w:val="en-GB"/>
        </w:rPr>
      </w:pPr>
    </w:p>
    <w:p w14:paraId="28028DC8" w14:textId="77777777" w:rsidR="009E5683" w:rsidRPr="008F27FD" w:rsidRDefault="00BD59DF" w:rsidP="00184D89">
      <w:pPr>
        <w:pStyle w:val="Heading2"/>
        <w:rPr>
          <w:b/>
          <w:bCs/>
          <w:color w:val="auto"/>
          <w:lang w:val="en-GB"/>
        </w:rPr>
      </w:pPr>
      <w:bookmarkStart w:id="31" w:name="_Toc506233713"/>
      <w:r w:rsidRPr="008F27FD">
        <w:rPr>
          <w:b/>
          <w:bCs/>
          <w:color w:val="auto"/>
          <w:lang w:val="en-GB"/>
        </w:rPr>
        <w:t>D. Rules of Procedure and Evidence</w:t>
      </w:r>
      <w:bookmarkEnd w:id="31"/>
    </w:p>
    <w:p w14:paraId="0505F47F" w14:textId="77777777" w:rsidR="008B0A4C" w:rsidRDefault="008B0A4C" w:rsidP="003629CE">
      <w:pPr>
        <w:jc w:val="both"/>
        <w:rPr>
          <w:sz w:val="22"/>
          <w:szCs w:val="22"/>
          <w:lang w:val="en-GB"/>
        </w:rPr>
      </w:pPr>
    </w:p>
    <w:p w14:paraId="50816083" w14:textId="77777777" w:rsidR="0043206A" w:rsidRPr="00A803E9" w:rsidRDefault="0043206A" w:rsidP="003629CE">
      <w:pPr>
        <w:jc w:val="both"/>
        <w:rPr>
          <w:b/>
          <w:bCs/>
          <w:sz w:val="22"/>
          <w:szCs w:val="22"/>
          <w:lang w:val="en-GB"/>
        </w:rPr>
      </w:pPr>
      <w:r w:rsidRPr="00A803E9">
        <w:rPr>
          <w:sz w:val="22"/>
          <w:szCs w:val="22"/>
          <w:lang w:val="en-GB"/>
        </w:rPr>
        <w:t xml:space="preserve">This section covers both </w:t>
      </w:r>
      <w:r w:rsidR="00B017A3" w:rsidRPr="00A803E9">
        <w:rPr>
          <w:sz w:val="22"/>
          <w:szCs w:val="22"/>
          <w:lang w:val="en-GB"/>
        </w:rPr>
        <w:t>Iraqi law and practice</w:t>
      </w:r>
      <w:r w:rsidRPr="00A803E9">
        <w:rPr>
          <w:sz w:val="22"/>
          <w:szCs w:val="22"/>
          <w:lang w:val="en-GB"/>
        </w:rPr>
        <w:t xml:space="preserve"> (anecdotal)</w:t>
      </w:r>
      <w:r w:rsidR="003629CE" w:rsidRPr="00A803E9">
        <w:rPr>
          <w:sz w:val="22"/>
          <w:szCs w:val="22"/>
          <w:lang w:val="en-GB"/>
        </w:rPr>
        <w:t xml:space="preserve">. </w:t>
      </w:r>
      <w:r w:rsidR="00CA35FA" w:rsidRPr="00A803E9">
        <w:rPr>
          <w:sz w:val="22"/>
          <w:szCs w:val="22"/>
          <w:lang w:val="en-GB"/>
        </w:rPr>
        <w:t xml:space="preserve"> </w:t>
      </w:r>
      <w:r w:rsidR="003629CE" w:rsidRPr="00A803E9">
        <w:rPr>
          <w:sz w:val="22"/>
          <w:szCs w:val="22"/>
          <w:lang w:val="en-GB"/>
        </w:rPr>
        <w:t>However, it should be noted that sexual violence cases are relatively rare in Iraqi courts, given the stigma surrounding the issue</w:t>
      </w:r>
      <w:r w:rsidR="00032D8C" w:rsidRPr="00A803E9">
        <w:rPr>
          <w:sz w:val="22"/>
          <w:szCs w:val="22"/>
          <w:lang w:val="en-GB"/>
        </w:rPr>
        <w:t>,</w:t>
      </w:r>
      <w:r w:rsidR="003629CE" w:rsidRPr="00A803E9">
        <w:rPr>
          <w:sz w:val="22"/>
          <w:szCs w:val="22"/>
          <w:lang w:val="en-GB"/>
        </w:rPr>
        <w:t xml:space="preserve"> the requirement for cases to be initiated by victims or their families</w:t>
      </w:r>
      <w:r w:rsidR="00032D8C" w:rsidRPr="00A803E9">
        <w:rPr>
          <w:sz w:val="22"/>
          <w:szCs w:val="22"/>
          <w:lang w:val="en-GB"/>
        </w:rPr>
        <w:t xml:space="preserve"> and the preference for “resolution” through compensation/informally mediated settlements</w:t>
      </w:r>
      <w:r w:rsidR="003629CE" w:rsidRPr="00A803E9">
        <w:rPr>
          <w:sz w:val="22"/>
          <w:szCs w:val="22"/>
          <w:lang w:val="en-GB"/>
        </w:rPr>
        <w:t xml:space="preserve">. </w:t>
      </w:r>
      <w:r w:rsidR="00CA35FA" w:rsidRPr="00A803E9">
        <w:rPr>
          <w:sz w:val="22"/>
          <w:szCs w:val="22"/>
          <w:lang w:val="en-GB"/>
        </w:rPr>
        <w:t xml:space="preserve"> </w:t>
      </w:r>
      <w:r w:rsidR="003629CE" w:rsidRPr="00A803E9">
        <w:rPr>
          <w:sz w:val="22"/>
          <w:szCs w:val="22"/>
          <w:lang w:val="en-GB"/>
        </w:rPr>
        <w:t>It is also difficult to find and access court records which would indicate practice before the courts in these cases.</w:t>
      </w:r>
    </w:p>
    <w:p w14:paraId="0E605A29" w14:textId="77777777" w:rsidR="003629CE" w:rsidRPr="00A803E9" w:rsidRDefault="003629CE" w:rsidP="003629CE">
      <w:pPr>
        <w:jc w:val="both"/>
        <w:rPr>
          <w:i/>
          <w:iCs/>
          <w:lang w:val="en-GB"/>
        </w:rPr>
      </w:pPr>
    </w:p>
    <w:p w14:paraId="216F7ED5" w14:textId="77777777" w:rsidR="00B017A3" w:rsidRPr="00A803E9" w:rsidRDefault="00B017A3" w:rsidP="00550458">
      <w:pPr>
        <w:pStyle w:val="Heading3"/>
        <w:numPr>
          <w:ilvl w:val="0"/>
          <w:numId w:val="57"/>
        </w:numPr>
        <w:rPr>
          <w:color w:val="auto"/>
          <w:lang w:val="en-GB"/>
        </w:rPr>
      </w:pPr>
      <w:bookmarkStart w:id="32" w:name="_Toc506233714"/>
      <w:r w:rsidRPr="00A803E9">
        <w:rPr>
          <w:color w:val="auto"/>
          <w:lang w:val="en-GB"/>
        </w:rPr>
        <w:t>Consent</w:t>
      </w:r>
      <w:bookmarkEnd w:id="32"/>
    </w:p>
    <w:p w14:paraId="4D618419" w14:textId="77777777" w:rsidR="008B0A4C" w:rsidRDefault="008B0A4C" w:rsidP="008B0A4C">
      <w:pPr>
        <w:pStyle w:val="ListParagraph"/>
        <w:jc w:val="both"/>
        <w:rPr>
          <w:sz w:val="22"/>
          <w:szCs w:val="22"/>
          <w:lang w:val="en-GB"/>
        </w:rPr>
      </w:pPr>
    </w:p>
    <w:p w14:paraId="3115A14E" w14:textId="77777777" w:rsidR="00B51EF1" w:rsidRPr="00A803E9" w:rsidRDefault="00B51EF1" w:rsidP="00550458">
      <w:pPr>
        <w:pStyle w:val="ListParagraph"/>
        <w:numPr>
          <w:ilvl w:val="0"/>
          <w:numId w:val="21"/>
        </w:numPr>
        <w:jc w:val="both"/>
        <w:rPr>
          <w:sz w:val="22"/>
          <w:szCs w:val="22"/>
          <w:lang w:val="en-GB"/>
        </w:rPr>
      </w:pPr>
      <w:r w:rsidRPr="00A803E9">
        <w:rPr>
          <w:sz w:val="22"/>
          <w:szCs w:val="22"/>
          <w:lang w:val="en-GB"/>
        </w:rPr>
        <w:t xml:space="preserve">While the Penal Code employs the concept of ‘without consent’, there is no guidance on how this is defined or should be interpreted by courts. </w:t>
      </w:r>
      <w:r w:rsidR="00CA35FA" w:rsidRPr="00A803E9">
        <w:rPr>
          <w:sz w:val="22"/>
          <w:szCs w:val="22"/>
          <w:lang w:val="en-GB"/>
        </w:rPr>
        <w:t xml:space="preserve"> </w:t>
      </w:r>
      <w:r w:rsidRPr="00A803E9">
        <w:rPr>
          <w:sz w:val="22"/>
          <w:szCs w:val="22"/>
          <w:lang w:val="en-GB"/>
        </w:rPr>
        <w:t xml:space="preserve">There is additional language in the Penal Code for sexual assault “without consent </w:t>
      </w:r>
      <w:r w:rsidRPr="00A803E9">
        <w:rPr>
          <w:sz w:val="22"/>
          <w:szCs w:val="22"/>
          <w:u w:val="single"/>
          <w:lang w:val="en-GB"/>
        </w:rPr>
        <w:t>and</w:t>
      </w:r>
      <w:r w:rsidRPr="00A803E9">
        <w:rPr>
          <w:sz w:val="22"/>
          <w:szCs w:val="22"/>
          <w:lang w:val="en-GB"/>
        </w:rPr>
        <w:t xml:space="preserve"> with the use of force, menaces, deception or other means” which would suggest these are somehow different and not covered within the concept of ‘without consent’.</w:t>
      </w:r>
    </w:p>
    <w:p w14:paraId="25D9E83B" w14:textId="77777777" w:rsidR="00B51EF1" w:rsidRPr="00A803E9" w:rsidRDefault="00B51EF1" w:rsidP="00550458">
      <w:pPr>
        <w:pStyle w:val="ListParagraph"/>
        <w:numPr>
          <w:ilvl w:val="0"/>
          <w:numId w:val="21"/>
        </w:numPr>
        <w:jc w:val="both"/>
        <w:rPr>
          <w:sz w:val="22"/>
          <w:szCs w:val="22"/>
          <w:lang w:val="en-GB"/>
        </w:rPr>
      </w:pPr>
      <w:r w:rsidRPr="00A803E9">
        <w:rPr>
          <w:sz w:val="22"/>
          <w:szCs w:val="22"/>
          <w:lang w:val="en-GB"/>
        </w:rPr>
        <w:t xml:space="preserve">Since the system is based on complaints by victims, in order for it to work, victims need to be prepared and able to visit police to make the complaint. </w:t>
      </w:r>
      <w:r w:rsidR="00CA35FA" w:rsidRPr="00A803E9">
        <w:rPr>
          <w:sz w:val="22"/>
          <w:szCs w:val="22"/>
          <w:lang w:val="en-GB"/>
        </w:rPr>
        <w:t xml:space="preserve"> </w:t>
      </w:r>
      <w:r w:rsidRPr="00A803E9">
        <w:rPr>
          <w:sz w:val="22"/>
          <w:szCs w:val="22"/>
          <w:lang w:val="en-GB"/>
        </w:rPr>
        <w:t xml:space="preserve">Very few </w:t>
      </w:r>
      <w:r w:rsidR="000B5141" w:rsidRPr="00A803E9">
        <w:rPr>
          <w:sz w:val="22"/>
          <w:szCs w:val="22"/>
          <w:lang w:val="en-GB"/>
        </w:rPr>
        <w:t xml:space="preserve">sexual violence </w:t>
      </w:r>
      <w:r w:rsidRPr="00A803E9">
        <w:rPr>
          <w:sz w:val="22"/>
          <w:szCs w:val="22"/>
          <w:lang w:val="en-GB"/>
        </w:rPr>
        <w:t xml:space="preserve">cases </w:t>
      </w:r>
      <w:r w:rsidR="00F73954" w:rsidRPr="00A803E9">
        <w:rPr>
          <w:sz w:val="22"/>
          <w:szCs w:val="22"/>
          <w:lang w:val="en-GB"/>
        </w:rPr>
        <w:t xml:space="preserve">currently </w:t>
      </w:r>
      <w:r w:rsidRPr="00A803E9">
        <w:rPr>
          <w:sz w:val="22"/>
          <w:szCs w:val="22"/>
          <w:lang w:val="en-GB"/>
        </w:rPr>
        <w:t xml:space="preserve">go to court, </w:t>
      </w:r>
      <w:r w:rsidR="00CA35FA" w:rsidRPr="00A803E9">
        <w:rPr>
          <w:sz w:val="22"/>
          <w:szCs w:val="22"/>
          <w:lang w:val="en-GB"/>
        </w:rPr>
        <w:t xml:space="preserve">and </w:t>
      </w:r>
      <w:r w:rsidRPr="00A803E9">
        <w:rPr>
          <w:sz w:val="22"/>
          <w:szCs w:val="22"/>
          <w:lang w:val="en-GB"/>
        </w:rPr>
        <w:t>virtually none end in conviction</w:t>
      </w:r>
      <w:r w:rsidR="003629CE" w:rsidRPr="00A803E9">
        <w:rPr>
          <w:sz w:val="22"/>
          <w:szCs w:val="22"/>
          <w:lang w:val="en-GB"/>
        </w:rPr>
        <w:t xml:space="preserve"> and punishment of the accused</w:t>
      </w:r>
      <w:r w:rsidR="000B5141" w:rsidRPr="00A803E9">
        <w:rPr>
          <w:sz w:val="22"/>
          <w:szCs w:val="22"/>
          <w:lang w:val="en-GB"/>
        </w:rPr>
        <w:t xml:space="preserve"> for sexual violence offences</w:t>
      </w:r>
      <w:r w:rsidR="003629CE" w:rsidRPr="00A803E9">
        <w:rPr>
          <w:sz w:val="22"/>
          <w:szCs w:val="22"/>
          <w:lang w:val="en-GB"/>
        </w:rPr>
        <w:t>.</w:t>
      </w:r>
      <w:r w:rsidRPr="00A803E9">
        <w:rPr>
          <w:sz w:val="22"/>
          <w:szCs w:val="22"/>
          <w:lang w:val="en-GB"/>
        </w:rPr>
        <w:t xml:space="preserve"> </w:t>
      </w:r>
      <w:r w:rsidR="00CA35FA" w:rsidRPr="00A803E9">
        <w:rPr>
          <w:sz w:val="22"/>
          <w:szCs w:val="22"/>
          <w:lang w:val="en-GB"/>
        </w:rPr>
        <w:t xml:space="preserve"> </w:t>
      </w:r>
      <w:r w:rsidRPr="00A803E9">
        <w:rPr>
          <w:sz w:val="22"/>
          <w:szCs w:val="22"/>
          <w:lang w:val="en-GB"/>
        </w:rPr>
        <w:t>There is little therefore in terms of practice to understand how this concept is interpreted or how a court approaches ‘consent’.</w:t>
      </w:r>
      <w:r w:rsidR="00163A6B" w:rsidRPr="00A803E9">
        <w:rPr>
          <w:rStyle w:val="FootnoteReference"/>
          <w:sz w:val="22"/>
          <w:szCs w:val="22"/>
          <w:lang w:val="en-GB"/>
        </w:rPr>
        <w:footnoteReference w:id="37"/>
      </w:r>
      <w:r w:rsidRPr="00A803E9">
        <w:rPr>
          <w:sz w:val="22"/>
          <w:szCs w:val="22"/>
          <w:lang w:val="en-GB"/>
        </w:rPr>
        <w:t xml:space="preserve"> </w:t>
      </w:r>
    </w:p>
    <w:p w14:paraId="33AEF06F" w14:textId="77777777" w:rsidR="00B51EF1" w:rsidRPr="00A803E9" w:rsidRDefault="00B51EF1" w:rsidP="00550458">
      <w:pPr>
        <w:pStyle w:val="ListParagraph"/>
        <w:numPr>
          <w:ilvl w:val="0"/>
          <w:numId w:val="21"/>
        </w:numPr>
        <w:jc w:val="both"/>
        <w:rPr>
          <w:sz w:val="22"/>
          <w:szCs w:val="22"/>
          <w:lang w:val="en-GB"/>
        </w:rPr>
      </w:pPr>
      <w:r w:rsidRPr="00A803E9">
        <w:rPr>
          <w:sz w:val="22"/>
          <w:szCs w:val="22"/>
          <w:lang w:val="en-GB"/>
        </w:rPr>
        <w:t>Judges in KRI reported that the main evidence in court for sexual violence charges is the forensic report – which might imply that they are looking for signs of force.</w:t>
      </w:r>
      <w:r w:rsidR="009D7954" w:rsidRPr="00A803E9">
        <w:rPr>
          <w:rStyle w:val="FootnoteReference"/>
          <w:sz w:val="22"/>
          <w:szCs w:val="22"/>
          <w:lang w:val="en-GB"/>
        </w:rPr>
        <w:footnoteReference w:id="38"/>
      </w:r>
      <w:r w:rsidRPr="00A803E9">
        <w:rPr>
          <w:sz w:val="22"/>
          <w:szCs w:val="22"/>
          <w:lang w:val="en-GB"/>
        </w:rPr>
        <w:t xml:space="preserve"> </w:t>
      </w:r>
    </w:p>
    <w:p w14:paraId="594A935C" w14:textId="77777777" w:rsidR="00B51EF1" w:rsidRPr="00A803E9" w:rsidRDefault="00B51EF1" w:rsidP="00550458">
      <w:pPr>
        <w:pStyle w:val="ListParagraph"/>
        <w:numPr>
          <w:ilvl w:val="0"/>
          <w:numId w:val="21"/>
        </w:numPr>
        <w:jc w:val="both"/>
        <w:rPr>
          <w:sz w:val="22"/>
          <w:szCs w:val="22"/>
          <w:lang w:val="en-GB"/>
        </w:rPr>
      </w:pPr>
      <w:r w:rsidRPr="00A803E9">
        <w:rPr>
          <w:sz w:val="22"/>
          <w:szCs w:val="22"/>
          <w:lang w:val="en-GB"/>
        </w:rPr>
        <w:t>There is no reference in the Penal Code or CPC reg</w:t>
      </w:r>
      <w:r w:rsidR="003629CE" w:rsidRPr="00A803E9">
        <w:rPr>
          <w:sz w:val="22"/>
          <w:szCs w:val="22"/>
          <w:lang w:val="en-GB"/>
        </w:rPr>
        <w:t>arding coercive circumstances</w:t>
      </w:r>
      <w:r w:rsidR="00972E82" w:rsidRPr="00A803E9">
        <w:rPr>
          <w:sz w:val="22"/>
          <w:szCs w:val="22"/>
          <w:lang w:val="en-GB"/>
        </w:rPr>
        <w:t xml:space="preserve"> (see IP2, Box 10, p.59)</w:t>
      </w:r>
      <w:r w:rsidR="003629CE" w:rsidRPr="00A803E9">
        <w:rPr>
          <w:sz w:val="22"/>
          <w:szCs w:val="22"/>
          <w:lang w:val="en-GB"/>
        </w:rPr>
        <w:t xml:space="preserve">. </w:t>
      </w:r>
      <w:r w:rsidR="00CA35FA" w:rsidRPr="00A803E9">
        <w:rPr>
          <w:sz w:val="22"/>
          <w:szCs w:val="22"/>
          <w:lang w:val="en-GB"/>
        </w:rPr>
        <w:t xml:space="preserve"> </w:t>
      </w:r>
      <w:r w:rsidRPr="00A803E9">
        <w:rPr>
          <w:sz w:val="22"/>
          <w:szCs w:val="22"/>
          <w:lang w:val="en-GB"/>
        </w:rPr>
        <w:t>However, it may be possible for lawyers in court to persuade a court that such circumstances neg</w:t>
      </w:r>
      <w:r w:rsidR="003629CE" w:rsidRPr="00A803E9">
        <w:rPr>
          <w:sz w:val="22"/>
          <w:szCs w:val="22"/>
          <w:lang w:val="en-GB"/>
        </w:rPr>
        <w:t>ate any possibility of consent.</w:t>
      </w:r>
    </w:p>
    <w:p w14:paraId="1D0423BD" w14:textId="77777777" w:rsidR="00B51EF1" w:rsidRPr="00A803E9" w:rsidRDefault="00B51EF1" w:rsidP="00550458">
      <w:pPr>
        <w:pStyle w:val="ListParagraph"/>
        <w:numPr>
          <w:ilvl w:val="0"/>
          <w:numId w:val="20"/>
        </w:numPr>
        <w:jc w:val="both"/>
        <w:rPr>
          <w:sz w:val="22"/>
          <w:szCs w:val="22"/>
          <w:lang w:val="en-GB"/>
        </w:rPr>
      </w:pPr>
      <w:r w:rsidRPr="00A803E9">
        <w:rPr>
          <w:sz w:val="22"/>
          <w:szCs w:val="22"/>
          <w:lang w:val="en-GB"/>
        </w:rPr>
        <w:t>There are no C</w:t>
      </w:r>
      <w:r w:rsidR="00CA35FA" w:rsidRPr="00A803E9">
        <w:rPr>
          <w:sz w:val="22"/>
          <w:szCs w:val="22"/>
          <w:lang w:val="en-GB"/>
        </w:rPr>
        <w:t>PC</w:t>
      </w:r>
      <w:r w:rsidRPr="00A803E9">
        <w:rPr>
          <w:sz w:val="22"/>
          <w:szCs w:val="22"/>
          <w:lang w:val="en-GB"/>
        </w:rPr>
        <w:t xml:space="preserve"> rules specifically for sexual violence cases, and no real restrictions on questions which can be asked of victims in court</w:t>
      </w:r>
      <w:r w:rsidR="003629CE" w:rsidRPr="00A803E9">
        <w:rPr>
          <w:sz w:val="22"/>
          <w:szCs w:val="22"/>
          <w:lang w:val="en-GB"/>
        </w:rPr>
        <w:t>, including on consent</w:t>
      </w:r>
      <w:r w:rsidRPr="00A803E9">
        <w:rPr>
          <w:sz w:val="22"/>
          <w:szCs w:val="22"/>
          <w:lang w:val="en-GB"/>
        </w:rPr>
        <w:t xml:space="preserve">. </w:t>
      </w:r>
    </w:p>
    <w:p w14:paraId="42DBD20B" w14:textId="77777777" w:rsidR="00253387" w:rsidRPr="00A803E9" w:rsidRDefault="00253387" w:rsidP="00253387">
      <w:pPr>
        <w:rPr>
          <w:sz w:val="22"/>
          <w:szCs w:val="22"/>
          <w:lang w:val="en-GB"/>
        </w:rPr>
      </w:pPr>
    </w:p>
    <w:p w14:paraId="0615B54F" w14:textId="77777777" w:rsidR="004D6B1E" w:rsidRPr="00A803E9" w:rsidRDefault="00B017A3" w:rsidP="00550458">
      <w:pPr>
        <w:pStyle w:val="Heading3"/>
        <w:numPr>
          <w:ilvl w:val="0"/>
          <w:numId w:val="57"/>
        </w:numPr>
        <w:rPr>
          <w:color w:val="auto"/>
          <w:lang w:val="en-GB"/>
        </w:rPr>
      </w:pPr>
      <w:bookmarkStart w:id="33" w:name="_Toc506233715"/>
      <w:r w:rsidRPr="00A803E9">
        <w:rPr>
          <w:color w:val="auto"/>
          <w:lang w:val="en-GB"/>
        </w:rPr>
        <w:t>Corroboration</w:t>
      </w:r>
      <w:bookmarkEnd w:id="33"/>
    </w:p>
    <w:p w14:paraId="09D94BDA" w14:textId="77777777" w:rsidR="008B0A4C" w:rsidRPr="008B0A4C" w:rsidRDefault="008B0A4C" w:rsidP="008B0A4C">
      <w:pPr>
        <w:pStyle w:val="ListParagraph"/>
        <w:jc w:val="both"/>
        <w:rPr>
          <w:color w:val="000000" w:themeColor="text1"/>
          <w:sz w:val="22"/>
          <w:szCs w:val="22"/>
          <w:lang w:val="en-GB"/>
        </w:rPr>
      </w:pPr>
    </w:p>
    <w:p w14:paraId="703FADDA" w14:textId="77777777" w:rsidR="0043206A" w:rsidRPr="005D17CC" w:rsidRDefault="00B51EF1" w:rsidP="00550458">
      <w:pPr>
        <w:pStyle w:val="ListParagraph"/>
        <w:numPr>
          <w:ilvl w:val="0"/>
          <w:numId w:val="20"/>
        </w:numPr>
        <w:jc w:val="both"/>
        <w:rPr>
          <w:color w:val="000000" w:themeColor="text1"/>
          <w:sz w:val="22"/>
          <w:szCs w:val="22"/>
          <w:lang w:val="en-GB"/>
        </w:rPr>
      </w:pPr>
      <w:r w:rsidRPr="00A803E9">
        <w:rPr>
          <w:sz w:val="22"/>
          <w:szCs w:val="22"/>
          <w:lang w:val="en-GB"/>
        </w:rPr>
        <w:t xml:space="preserve">Unlike the position in international </w:t>
      </w:r>
      <w:r w:rsidRPr="005D17CC">
        <w:rPr>
          <w:color w:val="000000" w:themeColor="text1"/>
          <w:sz w:val="22"/>
          <w:szCs w:val="22"/>
          <w:lang w:val="en-GB"/>
        </w:rPr>
        <w:t>criminal procedure, in Iraq, c</w:t>
      </w:r>
      <w:r w:rsidR="0043206A" w:rsidRPr="005D17CC">
        <w:rPr>
          <w:color w:val="000000" w:themeColor="text1"/>
          <w:sz w:val="22"/>
          <w:szCs w:val="22"/>
          <w:lang w:val="en-GB"/>
        </w:rPr>
        <w:t xml:space="preserve">orroboration </w:t>
      </w:r>
      <w:r w:rsidR="00CA35FA">
        <w:rPr>
          <w:color w:val="000000" w:themeColor="text1"/>
          <w:sz w:val="22"/>
          <w:szCs w:val="22"/>
          <w:lang w:val="en-GB"/>
        </w:rPr>
        <w:t xml:space="preserve">is </w:t>
      </w:r>
      <w:r w:rsidR="0043206A" w:rsidRPr="005D17CC">
        <w:rPr>
          <w:color w:val="000000" w:themeColor="text1"/>
          <w:sz w:val="22"/>
          <w:szCs w:val="22"/>
          <w:lang w:val="en-GB"/>
        </w:rPr>
        <w:t>required with no exceptions provided for sexual violence.</w:t>
      </w:r>
      <w:r w:rsidR="009814A5">
        <w:rPr>
          <w:color w:val="000000" w:themeColor="text1"/>
          <w:sz w:val="22"/>
          <w:szCs w:val="22"/>
          <w:lang w:val="en-GB"/>
        </w:rPr>
        <w:t xml:space="preserve">  (It bears repeating that under international law, corroborating evidence for sexual violence crimes is not a requirement as a matter of law, though it collecting such evidence in accordance with international law and best practice could eventually be helpful.)</w:t>
      </w:r>
    </w:p>
    <w:p w14:paraId="55FD8539" w14:textId="77777777" w:rsidR="00B51EF1" w:rsidRPr="003629CE" w:rsidRDefault="00B51EF1" w:rsidP="00B51EF1">
      <w:pPr>
        <w:jc w:val="both"/>
        <w:rPr>
          <w:color w:val="000000" w:themeColor="text1"/>
          <w:sz w:val="20"/>
          <w:szCs w:val="20"/>
          <w:lang w:val="en-GB"/>
        </w:rPr>
      </w:pPr>
    </w:p>
    <w:tbl>
      <w:tblPr>
        <w:tblStyle w:val="TableGrid"/>
        <w:tblW w:w="0" w:type="auto"/>
        <w:tblLook w:val="04A0" w:firstRow="1" w:lastRow="0" w:firstColumn="1" w:lastColumn="0" w:noHBand="0" w:noVBand="1"/>
      </w:tblPr>
      <w:tblGrid>
        <w:gridCol w:w="9010"/>
      </w:tblGrid>
      <w:tr w:rsidR="00B51EF1" w14:paraId="07C71B81" w14:textId="77777777" w:rsidTr="00B51EF1">
        <w:tc>
          <w:tcPr>
            <w:tcW w:w="9010" w:type="dxa"/>
            <w:shd w:val="clear" w:color="auto" w:fill="FFD966" w:themeFill="accent4" w:themeFillTint="99"/>
          </w:tcPr>
          <w:p w14:paraId="79ECAD73" w14:textId="77777777" w:rsidR="00B51EF1" w:rsidRDefault="00B51EF1" w:rsidP="00B51EF1">
            <w:pPr>
              <w:jc w:val="both"/>
              <w:rPr>
                <w:color w:val="000000" w:themeColor="text1"/>
                <w:sz w:val="22"/>
                <w:szCs w:val="22"/>
                <w:lang w:val="en-GB"/>
              </w:rPr>
            </w:pPr>
            <w:r>
              <w:rPr>
                <w:color w:val="000000" w:themeColor="text1"/>
                <w:sz w:val="22"/>
                <w:szCs w:val="22"/>
                <w:lang w:val="en-GB"/>
              </w:rPr>
              <w:t>Corroboration under the Iraq</w:t>
            </w:r>
            <w:r w:rsidR="00FA6131">
              <w:rPr>
                <w:color w:val="000000" w:themeColor="text1"/>
                <w:sz w:val="22"/>
                <w:szCs w:val="22"/>
                <w:lang w:val="en-GB"/>
              </w:rPr>
              <w:t>i</w:t>
            </w:r>
            <w:r>
              <w:rPr>
                <w:color w:val="000000" w:themeColor="text1"/>
                <w:sz w:val="22"/>
                <w:szCs w:val="22"/>
                <w:lang w:val="en-GB"/>
              </w:rPr>
              <w:t xml:space="preserve"> Criminal Procedure Code (and in KRI)</w:t>
            </w:r>
          </w:p>
        </w:tc>
      </w:tr>
      <w:tr w:rsidR="00B51EF1" w:rsidRPr="005D17CC" w14:paraId="7F74FDF0" w14:textId="77777777" w:rsidTr="009E5683">
        <w:tc>
          <w:tcPr>
            <w:tcW w:w="9010" w:type="dxa"/>
            <w:shd w:val="clear" w:color="auto" w:fill="FFF2CC" w:themeFill="accent4" w:themeFillTint="33"/>
          </w:tcPr>
          <w:p w14:paraId="7C76C7C0" w14:textId="77777777" w:rsidR="00B51EF1" w:rsidRPr="005D17CC" w:rsidRDefault="00B51EF1" w:rsidP="00B51EF1">
            <w:pPr>
              <w:jc w:val="both"/>
              <w:rPr>
                <w:rFonts w:asciiTheme="majorHAnsi" w:hAnsiTheme="majorHAnsi"/>
                <w:color w:val="000000" w:themeColor="text1"/>
                <w:sz w:val="20"/>
                <w:szCs w:val="20"/>
                <w:lang w:val="en-GB"/>
              </w:rPr>
            </w:pPr>
            <w:r w:rsidRPr="005D17CC">
              <w:rPr>
                <w:rFonts w:asciiTheme="majorHAnsi" w:hAnsiTheme="majorHAnsi"/>
                <w:b/>
                <w:bCs/>
                <w:color w:val="000000" w:themeColor="text1"/>
                <w:sz w:val="20"/>
                <w:szCs w:val="20"/>
                <w:lang w:val="en-GB"/>
              </w:rPr>
              <w:t>CPC Iraq and KRI Article 213 A.:</w:t>
            </w:r>
            <w:r w:rsidRPr="005D17CC">
              <w:rPr>
                <w:rFonts w:asciiTheme="majorHAnsi" w:hAnsiTheme="majorHAnsi"/>
                <w:color w:val="000000" w:themeColor="text1"/>
                <w:sz w:val="20"/>
                <w:szCs w:val="20"/>
                <w:lang w:val="en-GB"/>
              </w:rPr>
              <w:t xml:space="preserve"> “The court's verdict in a case is based on the extent to which it is satisfied</w:t>
            </w:r>
            <w:r w:rsidRPr="005D17CC">
              <w:rPr>
                <w:rFonts w:asciiTheme="majorHAnsi" w:hAnsiTheme="majorHAnsi"/>
                <w:color w:val="000000" w:themeColor="text1"/>
                <w:sz w:val="20"/>
                <w:szCs w:val="20"/>
                <w:vertAlign w:val="superscript"/>
                <w:lang w:val="en-GB"/>
              </w:rPr>
              <w:t xml:space="preserve"> </w:t>
            </w:r>
            <w:r w:rsidRPr="005D17CC">
              <w:rPr>
                <w:rFonts w:asciiTheme="majorHAnsi" w:hAnsiTheme="majorHAnsi"/>
                <w:color w:val="000000" w:themeColor="text1"/>
                <w:sz w:val="20"/>
                <w:szCs w:val="20"/>
                <w:lang w:val="en-GB"/>
              </w:rPr>
              <w:t xml:space="preserve">by the evidence presented during any stage of the inquiry or the hearing. </w:t>
            </w:r>
            <w:r w:rsidR="009814A5">
              <w:rPr>
                <w:rFonts w:asciiTheme="majorHAnsi" w:hAnsiTheme="majorHAnsi"/>
                <w:color w:val="000000" w:themeColor="text1"/>
                <w:sz w:val="20"/>
                <w:szCs w:val="20"/>
                <w:lang w:val="en-GB"/>
              </w:rPr>
              <w:t xml:space="preserve"> </w:t>
            </w:r>
            <w:r w:rsidRPr="005D17CC">
              <w:rPr>
                <w:rFonts w:asciiTheme="majorHAnsi" w:hAnsiTheme="majorHAnsi"/>
                <w:color w:val="000000" w:themeColor="text1"/>
                <w:sz w:val="20"/>
                <w:szCs w:val="20"/>
                <w:lang w:val="en-GB"/>
              </w:rPr>
              <w:t xml:space="preserve">Evidence includes admission reports, </w:t>
            </w:r>
            <w:r w:rsidRPr="005D17CC">
              <w:rPr>
                <w:rFonts w:asciiTheme="majorHAnsi" w:hAnsiTheme="majorHAnsi"/>
                <w:color w:val="000000" w:themeColor="text1"/>
                <w:sz w:val="20"/>
                <w:szCs w:val="20"/>
                <w:lang w:val="en-GB"/>
              </w:rPr>
              <w:lastRenderedPageBreak/>
              <w:t>witness statements, written records of an investigation, other official discoveries, reports of experts and technicians, background information and other legally established evidence.</w:t>
            </w:r>
          </w:p>
          <w:p w14:paraId="73DA112D" w14:textId="77777777" w:rsidR="00B51EF1" w:rsidRPr="005D17CC" w:rsidRDefault="00B51EF1" w:rsidP="00B51EF1">
            <w:pPr>
              <w:jc w:val="both"/>
              <w:rPr>
                <w:rFonts w:asciiTheme="majorHAnsi" w:hAnsiTheme="majorHAnsi"/>
                <w:color w:val="000000" w:themeColor="text1"/>
                <w:sz w:val="20"/>
                <w:szCs w:val="20"/>
                <w:u w:val="single"/>
                <w:lang w:val="en-GB"/>
              </w:rPr>
            </w:pPr>
            <w:r w:rsidRPr="005D17CC">
              <w:rPr>
                <w:rFonts w:asciiTheme="majorHAnsi" w:hAnsiTheme="majorHAnsi"/>
                <w:color w:val="000000" w:themeColor="text1"/>
                <w:sz w:val="20"/>
                <w:szCs w:val="20"/>
                <w:u w:val="single"/>
                <w:lang w:val="en-GB"/>
              </w:rPr>
              <w:t xml:space="preserve">B.  One testimony is not sufficient for a ruling if it is not corroborated by background information or other convincing evidence or an admission/confession from the accused. </w:t>
            </w:r>
            <w:r w:rsidR="009814A5">
              <w:rPr>
                <w:rFonts w:asciiTheme="majorHAnsi" w:hAnsiTheme="majorHAnsi"/>
                <w:color w:val="000000" w:themeColor="text1"/>
                <w:sz w:val="20"/>
                <w:szCs w:val="20"/>
                <w:u w:val="single"/>
                <w:lang w:val="en-GB"/>
              </w:rPr>
              <w:t xml:space="preserve"> </w:t>
            </w:r>
            <w:r w:rsidRPr="005D17CC">
              <w:rPr>
                <w:rFonts w:asciiTheme="majorHAnsi" w:hAnsiTheme="majorHAnsi"/>
                <w:color w:val="000000" w:themeColor="text1"/>
                <w:sz w:val="20"/>
                <w:szCs w:val="20"/>
                <w:u w:val="single"/>
                <w:lang w:val="en-GB"/>
              </w:rPr>
              <w:t>The exception to this rule is if the law specifies a particular way of proving a case, which must be followed.</w:t>
            </w:r>
          </w:p>
          <w:p w14:paraId="0FD1D214" w14:textId="77777777" w:rsidR="00B51EF1" w:rsidRPr="005D17CC" w:rsidRDefault="00B51EF1" w:rsidP="00B51EF1">
            <w:pPr>
              <w:jc w:val="both"/>
              <w:rPr>
                <w:color w:val="000000" w:themeColor="text1"/>
                <w:sz w:val="20"/>
                <w:szCs w:val="20"/>
                <w:lang w:val="en-GB"/>
              </w:rPr>
            </w:pPr>
            <w:r w:rsidRPr="005D17CC">
              <w:rPr>
                <w:rFonts w:asciiTheme="majorHAnsi" w:hAnsiTheme="majorHAnsi"/>
                <w:color w:val="000000" w:themeColor="text1"/>
                <w:sz w:val="20"/>
                <w:szCs w:val="20"/>
                <w:lang w:val="en-GB"/>
              </w:rPr>
              <w:t>C.  The court can accept an admission/confession only if it is satisfied with it.”</w:t>
            </w:r>
          </w:p>
        </w:tc>
      </w:tr>
    </w:tbl>
    <w:p w14:paraId="463ED4A0" w14:textId="77777777" w:rsidR="009E5683" w:rsidRPr="00A803E9" w:rsidRDefault="009E5683" w:rsidP="004D6B1E">
      <w:pPr>
        <w:rPr>
          <w:lang w:val="en-GB"/>
        </w:rPr>
      </w:pPr>
    </w:p>
    <w:p w14:paraId="736FE273" w14:textId="77777777" w:rsidR="004D6B1E" w:rsidRPr="00A803E9" w:rsidRDefault="00B017A3" w:rsidP="00550458">
      <w:pPr>
        <w:pStyle w:val="Heading3"/>
        <w:numPr>
          <w:ilvl w:val="0"/>
          <w:numId w:val="57"/>
        </w:numPr>
        <w:rPr>
          <w:color w:val="auto"/>
          <w:lang w:val="en-GB"/>
        </w:rPr>
      </w:pPr>
      <w:bookmarkStart w:id="34" w:name="_Toc506233716"/>
      <w:r w:rsidRPr="00A803E9">
        <w:rPr>
          <w:color w:val="auto"/>
          <w:lang w:val="en-GB"/>
        </w:rPr>
        <w:t>Prior and Subsequent Sexual Conduct</w:t>
      </w:r>
      <w:bookmarkEnd w:id="34"/>
    </w:p>
    <w:p w14:paraId="264F5E4C" w14:textId="77777777" w:rsidR="008B0A4C" w:rsidRDefault="008B0A4C" w:rsidP="008B0A4C">
      <w:pPr>
        <w:pStyle w:val="ListParagraph"/>
        <w:jc w:val="both"/>
        <w:rPr>
          <w:sz w:val="22"/>
          <w:szCs w:val="22"/>
        </w:rPr>
      </w:pPr>
    </w:p>
    <w:p w14:paraId="4DE161A6" w14:textId="77777777" w:rsidR="0043206A" w:rsidRPr="005D17CC" w:rsidRDefault="009E5683" w:rsidP="00550458">
      <w:pPr>
        <w:pStyle w:val="ListParagraph"/>
        <w:numPr>
          <w:ilvl w:val="0"/>
          <w:numId w:val="20"/>
        </w:numPr>
        <w:jc w:val="both"/>
        <w:rPr>
          <w:sz w:val="22"/>
          <w:szCs w:val="22"/>
        </w:rPr>
      </w:pPr>
      <w:r w:rsidRPr="00A803E9">
        <w:rPr>
          <w:sz w:val="22"/>
          <w:szCs w:val="22"/>
        </w:rPr>
        <w:t xml:space="preserve">There are </w:t>
      </w:r>
      <w:r w:rsidRPr="005D17CC">
        <w:rPr>
          <w:sz w:val="22"/>
          <w:szCs w:val="22"/>
        </w:rPr>
        <w:t>few restrictions placed on questioning a victim of sexual violence. Even in the KRI, where the Law on Combatting Domestic Violence established specialist courts, there are no special procedures</w:t>
      </w:r>
      <w:r w:rsidR="008551A7">
        <w:rPr>
          <w:sz w:val="22"/>
          <w:szCs w:val="22"/>
        </w:rPr>
        <w:t>, practice directions</w:t>
      </w:r>
      <w:r w:rsidRPr="005D17CC">
        <w:rPr>
          <w:sz w:val="22"/>
          <w:szCs w:val="22"/>
        </w:rPr>
        <w:t xml:space="preserve"> or even specialist trained judges and court actors.</w:t>
      </w:r>
    </w:p>
    <w:p w14:paraId="5A6C078D" w14:textId="77777777" w:rsidR="009E5683" w:rsidRDefault="009E5683" w:rsidP="009E5683">
      <w:pPr>
        <w:pStyle w:val="ListParagraph"/>
        <w:jc w:val="both"/>
        <w:rPr>
          <w:sz w:val="20"/>
          <w:szCs w:val="20"/>
        </w:rPr>
      </w:pPr>
    </w:p>
    <w:tbl>
      <w:tblPr>
        <w:tblStyle w:val="TableGrid"/>
        <w:tblW w:w="0" w:type="auto"/>
        <w:tblLook w:val="04A0" w:firstRow="1" w:lastRow="0" w:firstColumn="1" w:lastColumn="0" w:noHBand="0" w:noVBand="1"/>
      </w:tblPr>
      <w:tblGrid>
        <w:gridCol w:w="9010"/>
      </w:tblGrid>
      <w:tr w:rsidR="009E5683" w:rsidRPr="009E5683" w14:paraId="7DE77FFA" w14:textId="77777777" w:rsidTr="009E5683">
        <w:tc>
          <w:tcPr>
            <w:tcW w:w="9010" w:type="dxa"/>
            <w:shd w:val="clear" w:color="auto" w:fill="7030A0"/>
          </w:tcPr>
          <w:p w14:paraId="7D6A9BCA" w14:textId="77777777" w:rsidR="009E5683" w:rsidRPr="009E5683" w:rsidRDefault="009E5683" w:rsidP="009E5683">
            <w:pPr>
              <w:jc w:val="both"/>
              <w:rPr>
                <w:color w:val="FFFFFF" w:themeColor="background1"/>
                <w:sz w:val="20"/>
                <w:szCs w:val="20"/>
              </w:rPr>
            </w:pPr>
            <w:r w:rsidRPr="009E5683">
              <w:rPr>
                <w:color w:val="FFFFFF" w:themeColor="background1"/>
                <w:sz w:val="20"/>
                <w:szCs w:val="20"/>
              </w:rPr>
              <w:t>Provisions in the Iraqi CPC on questioning witnesses</w:t>
            </w:r>
          </w:p>
        </w:tc>
      </w:tr>
      <w:tr w:rsidR="009E5683" w:rsidRPr="005D17CC" w14:paraId="546C06B9" w14:textId="77777777" w:rsidTr="009E5683">
        <w:tc>
          <w:tcPr>
            <w:tcW w:w="9010" w:type="dxa"/>
            <w:shd w:val="clear" w:color="auto" w:fill="EDE4F8"/>
          </w:tcPr>
          <w:p w14:paraId="352593BB" w14:textId="77777777" w:rsidR="009E5683" w:rsidRPr="005D17CC" w:rsidRDefault="009E5683" w:rsidP="009E5683">
            <w:pPr>
              <w:jc w:val="both"/>
              <w:rPr>
                <w:rFonts w:asciiTheme="majorHAnsi" w:hAnsiTheme="majorHAnsi"/>
                <w:b/>
                <w:bCs/>
                <w:sz w:val="20"/>
                <w:szCs w:val="20"/>
              </w:rPr>
            </w:pPr>
            <w:r w:rsidRPr="005D17CC">
              <w:rPr>
                <w:rFonts w:asciiTheme="majorHAnsi" w:hAnsiTheme="majorHAnsi"/>
                <w:b/>
                <w:bCs/>
                <w:sz w:val="20"/>
                <w:szCs w:val="20"/>
              </w:rPr>
              <w:t>INVESTIGATING JUDGE STAGE</w:t>
            </w:r>
          </w:p>
          <w:p w14:paraId="7DA134C9" w14:textId="77777777" w:rsidR="009E5683" w:rsidRPr="005D17CC" w:rsidRDefault="009E5683" w:rsidP="009E5683">
            <w:pPr>
              <w:jc w:val="both"/>
              <w:rPr>
                <w:rFonts w:asciiTheme="majorHAnsi" w:hAnsiTheme="majorHAnsi"/>
                <w:sz w:val="20"/>
                <w:szCs w:val="20"/>
                <w:lang w:val="en-GB"/>
              </w:rPr>
            </w:pPr>
            <w:r w:rsidRPr="005D17CC">
              <w:rPr>
                <w:rFonts w:asciiTheme="majorHAnsi" w:hAnsiTheme="majorHAnsi"/>
                <w:sz w:val="20"/>
                <w:szCs w:val="20"/>
              </w:rPr>
              <w:t>Iraq</w:t>
            </w:r>
            <w:r w:rsidR="00FA6131">
              <w:rPr>
                <w:rFonts w:asciiTheme="majorHAnsi" w:hAnsiTheme="majorHAnsi"/>
                <w:sz w:val="20"/>
                <w:szCs w:val="20"/>
              </w:rPr>
              <w:t>i</w:t>
            </w:r>
            <w:r w:rsidRPr="005D17CC">
              <w:rPr>
                <w:rFonts w:asciiTheme="majorHAnsi" w:hAnsiTheme="majorHAnsi"/>
                <w:sz w:val="20"/>
                <w:szCs w:val="20"/>
              </w:rPr>
              <w:t xml:space="preserve"> and KRI CPC,</w:t>
            </w:r>
            <w:r w:rsidRPr="005D17CC">
              <w:rPr>
                <w:rFonts w:asciiTheme="majorHAnsi" w:hAnsiTheme="majorHAnsi"/>
                <w:sz w:val="20"/>
                <w:szCs w:val="20"/>
                <w:lang w:val="en-GB"/>
              </w:rPr>
              <w:t xml:space="preserve"> Article 64 “A. No question may be addressed to a witness without the permission of the investigative judge or investigator and no questions may be put to a witness that are not relevant to the case or which impinge upon others. </w:t>
            </w:r>
            <w:r w:rsidR="001E490D">
              <w:rPr>
                <w:rFonts w:asciiTheme="majorHAnsi" w:hAnsiTheme="majorHAnsi"/>
                <w:sz w:val="20"/>
                <w:szCs w:val="20"/>
                <w:lang w:val="en-GB"/>
              </w:rPr>
              <w:t xml:space="preserve"> </w:t>
            </w:r>
            <w:r w:rsidRPr="005D17CC">
              <w:rPr>
                <w:rFonts w:asciiTheme="majorHAnsi" w:hAnsiTheme="majorHAnsi"/>
                <w:sz w:val="20"/>
                <w:szCs w:val="20"/>
                <w:lang w:val="en-GB"/>
              </w:rPr>
              <w:t>A witness may not be addressed in a declaratory or insinuating manner and no sign or gesture may be directed at him that would tend to intimidate, confuse or distress him.</w:t>
            </w:r>
          </w:p>
          <w:p w14:paraId="2C730AA4" w14:textId="77777777" w:rsidR="009E5683" w:rsidRPr="005D17CC" w:rsidRDefault="009E5683" w:rsidP="009E5683">
            <w:pPr>
              <w:jc w:val="both"/>
              <w:rPr>
                <w:rFonts w:asciiTheme="majorHAnsi" w:hAnsiTheme="majorHAnsi"/>
                <w:sz w:val="20"/>
                <w:szCs w:val="20"/>
              </w:rPr>
            </w:pPr>
            <w:r w:rsidRPr="005D17CC">
              <w:rPr>
                <w:rFonts w:asciiTheme="majorHAnsi" w:hAnsiTheme="majorHAnsi"/>
                <w:sz w:val="20"/>
                <w:szCs w:val="20"/>
                <w:lang w:val="en-GB"/>
              </w:rPr>
              <w:t>B.  A witness may not be prevented from giving evidence that he wishes to give and may not be interrupted while giving it, unless he speaks at undue length on matters not relevant to the case or on matters that impinge on others, offend common decency or infringe security.”</w:t>
            </w:r>
          </w:p>
        </w:tc>
      </w:tr>
      <w:tr w:rsidR="009E5683" w:rsidRPr="005D17CC" w14:paraId="22F1C92C" w14:textId="77777777" w:rsidTr="009E5683">
        <w:tc>
          <w:tcPr>
            <w:tcW w:w="9010" w:type="dxa"/>
            <w:shd w:val="clear" w:color="auto" w:fill="EDE4F8"/>
          </w:tcPr>
          <w:p w14:paraId="4F4ADC8B" w14:textId="77777777" w:rsidR="009E5683" w:rsidRPr="005D17CC" w:rsidRDefault="009E5683" w:rsidP="009E5683">
            <w:pPr>
              <w:jc w:val="both"/>
              <w:rPr>
                <w:rFonts w:asciiTheme="majorHAnsi" w:hAnsiTheme="majorHAnsi"/>
                <w:b/>
                <w:bCs/>
                <w:sz w:val="20"/>
                <w:szCs w:val="20"/>
              </w:rPr>
            </w:pPr>
            <w:r w:rsidRPr="005D17CC">
              <w:rPr>
                <w:rFonts w:asciiTheme="majorHAnsi" w:hAnsiTheme="majorHAnsi"/>
                <w:b/>
                <w:bCs/>
                <w:sz w:val="20"/>
                <w:szCs w:val="20"/>
              </w:rPr>
              <w:t xml:space="preserve">TRIAL STAGE </w:t>
            </w:r>
          </w:p>
          <w:p w14:paraId="05FBAB93" w14:textId="77777777" w:rsidR="009E5683" w:rsidRPr="005D17CC" w:rsidRDefault="009E5683" w:rsidP="003629CE">
            <w:pPr>
              <w:jc w:val="both"/>
              <w:rPr>
                <w:rFonts w:asciiTheme="majorHAnsi" w:hAnsiTheme="majorHAnsi"/>
                <w:sz w:val="20"/>
                <w:szCs w:val="20"/>
              </w:rPr>
            </w:pPr>
            <w:r w:rsidRPr="005D17CC">
              <w:rPr>
                <w:rFonts w:asciiTheme="majorHAnsi" w:hAnsiTheme="majorHAnsi"/>
                <w:sz w:val="20"/>
                <w:szCs w:val="20"/>
              </w:rPr>
              <w:t>Iraq</w:t>
            </w:r>
            <w:r w:rsidR="00FA6131">
              <w:rPr>
                <w:rFonts w:asciiTheme="majorHAnsi" w:hAnsiTheme="majorHAnsi"/>
                <w:sz w:val="20"/>
                <w:szCs w:val="20"/>
              </w:rPr>
              <w:t>i</w:t>
            </w:r>
            <w:r w:rsidRPr="005D17CC">
              <w:rPr>
                <w:rFonts w:asciiTheme="majorHAnsi" w:hAnsiTheme="majorHAnsi"/>
                <w:sz w:val="20"/>
                <w:szCs w:val="20"/>
              </w:rPr>
              <w:t xml:space="preserve"> and KRI CPC Article 168 “</w:t>
            </w:r>
            <w:r w:rsidRPr="005D17CC">
              <w:rPr>
                <w:rFonts w:asciiTheme="majorHAnsi" w:hAnsiTheme="majorHAnsi"/>
                <w:spacing w:val="-1"/>
                <w:sz w:val="20"/>
                <w:szCs w:val="20"/>
              </w:rPr>
              <w:t>A</w:t>
            </w:r>
            <w:r w:rsidRPr="005D17CC">
              <w:rPr>
                <w:rFonts w:asciiTheme="majorHAnsi" w:hAnsiTheme="majorHAnsi"/>
                <w:sz w:val="20"/>
                <w:szCs w:val="20"/>
              </w:rPr>
              <w:t>. Before givi</w:t>
            </w:r>
            <w:r w:rsidRPr="005D17CC">
              <w:rPr>
                <w:rFonts w:asciiTheme="majorHAnsi" w:hAnsiTheme="majorHAnsi"/>
                <w:spacing w:val="-1"/>
                <w:sz w:val="20"/>
                <w:szCs w:val="20"/>
              </w:rPr>
              <w:t>n</w:t>
            </w:r>
            <w:r w:rsidRPr="005D17CC">
              <w:rPr>
                <w:rFonts w:asciiTheme="majorHAnsi" w:hAnsiTheme="majorHAnsi"/>
                <w:sz w:val="20"/>
                <w:szCs w:val="20"/>
              </w:rPr>
              <w:t>g testi</w:t>
            </w:r>
            <w:r w:rsidRPr="005D17CC">
              <w:rPr>
                <w:rFonts w:asciiTheme="majorHAnsi" w:hAnsiTheme="majorHAnsi"/>
                <w:spacing w:val="-2"/>
                <w:sz w:val="20"/>
                <w:szCs w:val="20"/>
              </w:rPr>
              <w:t>m</w:t>
            </w:r>
            <w:r w:rsidRPr="005D17CC">
              <w:rPr>
                <w:rFonts w:asciiTheme="majorHAnsi" w:hAnsiTheme="majorHAnsi"/>
                <w:sz w:val="20"/>
                <w:szCs w:val="20"/>
              </w:rPr>
              <w:t>ony each witness is asked to give his full na</w:t>
            </w:r>
            <w:r w:rsidRPr="005D17CC">
              <w:rPr>
                <w:rFonts w:asciiTheme="majorHAnsi" w:hAnsiTheme="majorHAnsi"/>
                <w:spacing w:val="-2"/>
                <w:sz w:val="20"/>
                <w:szCs w:val="20"/>
              </w:rPr>
              <w:t>m</w:t>
            </w:r>
            <w:r w:rsidRPr="005D17CC">
              <w:rPr>
                <w:rFonts w:asciiTheme="majorHAnsi" w:hAnsiTheme="majorHAnsi"/>
                <w:sz w:val="20"/>
                <w:szCs w:val="20"/>
              </w:rPr>
              <w:t>e, profession, age, place of work and relations</w:t>
            </w:r>
            <w:r w:rsidRPr="005D17CC">
              <w:rPr>
                <w:rFonts w:asciiTheme="majorHAnsi" w:hAnsiTheme="majorHAnsi"/>
                <w:spacing w:val="-1"/>
                <w:sz w:val="20"/>
                <w:szCs w:val="20"/>
              </w:rPr>
              <w:t>h</w:t>
            </w:r>
            <w:r w:rsidRPr="005D17CC">
              <w:rPr>
                <w:rFonts w:asciiTheme="majorHAnsi" w:hAnsiTheme="majorHAnsi"/>
                <w:spacing w:val="1"/>
                <w:sz w:val="20"/>
                <w:szCs w:val="20"/>
              </w:rPr>
              <w:t>i</w:t>
            </w:r>
            <w:r w:rsidRPr="005D17CC">
              <w:rPr>
                <w:rFonts w:asciiTheme="majorHAnsi" w:hAnsiTheme="majorHAnsi"/>
                <w:sz w:val="20"/>
                <w:szCs w:val="20"/>
              </w:rPr>
              <w:t>p to the parties. Before givi</w:t>
            </w:r>
            <w:r w:rsidRPr="005D17CC">
              <w:rPr>
                <w:rFonts w:asciiTheme="majorHAnsi" w:hAnsiTheme="majorHAnsi"/>
                <w:spacing w:val="-1"/>
                <w:sz w:val="20"/>
                <w:szCs w:val="20"/>
              </w:rPr>
              <w:t>n</w:t>
            </w:r>
            <w:r w:rsidRPr="005D17CC">
              <w:rPr>
                <w:rFonts w:asciiTheme="majorHAnsi" w:hAnsiTheme="majorHAnsi"/>
                <w:sz w:val="20"/>
                <w:szCs w:val="20"/>
              </w:rPr>
              <w:t>g his testi</w:t>
            </w:r>
            <w:r w:rsidRPr="005D17CC">
              <w:rPr>
                <w:rFonts w:asciiTheme="majorHAnsi" w:hAnsiTheme="majorHAnsi"/>
                <w:spacing w:val="-2"/>
                <w:sz w:val="20"/>
                <w:szCs w:val="20"/>
              </w:rPr>
              <w:t>m</w:t>
            </w:r>
            <w:r w:rsidRPr="005D17CC">
              <w:rPr>
                <w:rFonts w:asciiTheme="majorHAnsi" w:hAnsiTheme="majorHAnsi"/>
                <w:sz w:val="20"/>
                <w:szCs w:val="20"/>
              </w:rPr>
              <w:t xml:space="preserve">ony, he </w:t>
            </w:r>
            <w:r w:rsidRPr="005D17CC">
              <w:rPr>
                <w:rFonts w:asciiTheme="majorHAnsi" w:hAnsiTheme="majorHAnsi"/>
                <w:spacing w:val="-2"/>
                <w:sz w:val="20"/>
                <w:szCs w:val="20"/>
              </w:rPr>
              <w:t>m</w:t>
            </w:r>
            <w:r w:rsidRPr="005D17CC">
              <w:rPr>
                <w:rFonts w:asciiTheme="majorHAnsi" w:hAnsiTheme="majorHAnsi"/>
                <w:sz w:val="20"/>
                <w:szCs w:val="20"/>
              </w:rPr>
              <w:t>ust swe</w:t>
            </w:r>
            <w:r w:rsidRPr="005D17CC">
              <w:rPr>
                <w:rFonts w:asciiTheme="majorHAnsi" w:hAnsiTheme="majorHAnsi"/>
                <w:spacing w:val="2"/>
                <w:sz w:val="20"/>
                <w:szCs w:val="20"/>
              </w:rPr>
              <w:t>a</w:t>
            </w:r>
            <w:r w:rsidRPr="005D17CC">
              <w:rPr>
                <w:rFonts w:asciiTheme="majorHAnsi" w:hAnsiTheme="majorHAnsi"/>
                <w:sz w:val="20"/>
                <w:szCs w:val="20"/>
              </w:rPr>
              <w:t xml:space="preserve">r that he will speak the truth and nothing but the truth. B. </w:t>
            </w:r>
            <w:r w:rsidRPr="005D17CC">
              <w:rPr>
                <w:rFonts w:asciiTheme="majorHAnsi" w:hAnsiTheme="majorHAnsi"/>
                <w:spacing w:val="20"/>
                <w:sz w:val="20"/>
                <w:szCs w:val="20"/>
              </w:rPr>
              <w:t xml:space="preserve"> </w:t>
            </w:r>
            <w:r w:rsidRPr="005D17CC">
              <w:rPr>
                <w:rFonts w:asciiTheme="majorHAnsi" w:hAnsiTheme="majorHAnsi"/>
                <w:sz w:val="20"/>
                <w:szCs w:val="20"/>
              </w:rPr>
              <w:t>The witness gives his testi</w:t>
            </w:r>
            <w:r w:rsidRPr="005D17CC">
              <w:rPr>
                <w:rFonts w:asciiTheme="majorHAnsi" w:hAnsiTheme="majorHAnsi"/>
                <w:spacing w:val="-2"/>
                <w:sz w:val="20"/>
                <w:szCs w:val="20"/>
              </w:rPr>
              <w:t>m</w:t>
            </w:r>
            <w:r w:rsidRPr="005D17CC">
              <w:rPr>
                <w:rFonts w:asciiTheme="majorHAnsi" w:hAnsiTheme="majorHAnsi"/>
                <w:sz w:val="20"/>
                <w:szCs w:val="20"/>
              </w:rPr>
              <w:t xml:space="preserve">ony orally </w:t>
            </w:r>
            <w:r w:rsidRPr="005D17CC">
              <w:rPr>
                <w:rFonts w:asciiTheme="majorHAnsi" w:hAnsiTheme="majorHAnsi"/>
                <w:spacing w:val="-1"/>
                <w:sz w:val="20"/>
                <w:szCs w:val="20"/>
              </w:rPr>
              <w:t>a</w:t>
            </w:r>
            <w:r w:rsidRPr="005D17CC">
              <w:rPr>
                <w:rFonts w:asciiTheme="majorHAnsi" w:hAnsiTheme="majorHAnsi"/>
                <w:sz w:val="20"/>
                <w:szCs w:val="20"/>
              </w:rPr>
              <w:t>nd he may not be interrupted during its delivery. If he is unable to speak</w:t>
            </w:r>
            <w:r w:rsidRPr="005D17CC">
              <w:rPr>
                <w:rFonts w:asciiTheme="majorHAnsi" w:hAnsiTheme="majorHAnsi"/>
                <w:spacing w:val="1"/>
                <w:sz w:val="20"/>
                <w:szCs w:val="20"/>
              </w:rPr>
              <w:t xml:space="preserve"> </w:t>
            </w:r>
            <w:r w:rsidRPr="005D17CC">
              <w:rPr>
                <w:rFonts w:asciiTheme="majorHAnsi" w:hAnsiTheme="majorHAnsi"/>
                <w:sz w:val="20"/>
                <w:szCs w:val="20"/>
              </w:rPr>
              <w:t>due to disability, the court will give him</w:t>
            </w:r>
            <w:r w:rsidRPr="005D17CC">
              <w:rPr>
                <w:rFonts w:asciiTheme="majorHAnsi" w:hAnsiTheme="majorHAnsi"/>
                <w:spacing w:val="-2"/>
                <w:sz w:val="20"/>
                <w:szCs w:val="20"/>
              </w:rPr>
              <w:t xml:space="preserve"> </w:t>
            </w:r>
            <w:r w:rsidRPr="005D17CC">
              <w:rPr>
                <w:rFonts w:asciiTheme="majorHAnsi" w:hAnsiTheme="majorHAnsi"/>
                <w:sz w:val="20"/>
                <w:szCs w:val="20"/>
              </w:rPr>
              <w:t>pe</w:t>
            </w:r>
            <w:r w:rsidRPr="005D17CC">
              <w:rPr>
                <w:rFonts w:asciiTheme="majorHAnsi" w:hAnsiTheme="majorHAnsi"/>
                <w:spacing w:val="2"/>
                <w:sz w:val="20"/>
                <w:szCs w:val="20"/>
              </w:rPr>
              <w:t>r</w:t>
            </w:r>
            <w:r w:rsidRPr="005D17CC">
              <w:rPr>
                <w:rFonts w:asciiTheme="majorHAnsi" w:hAnsiTheme="majorHAnsi"/>
                <w:spacing w:val="-2"/>
                <w:sz w:val="20"/>
                <w:szCs w:val="20"/>
              </w:rPr>
              <w:t>m</w:t>
            </w:r>
            <w:r w:rsidRPr="005D17CC">
              <w:rPr>
                <w:rFonts w:asciiTheme="majorHAnsi" w:hAnsiTheme="majorHAnsi"/>
                <w:sz w:val="20"/>
                <w:szCs w:val="20"/>
              </w:rPr>
              <w:t>ission to write his state</w:t>
            </w:r>
            <w:r w:rsidRPr="005D17CC">
              <w:rPr>
                <w:rFonts w:asciiTheme="majorHAnsi" w:hAnsiTheme="majorHAnsi"/>
                <w:spacing w:val="-2"/>
                <w:sz w:val="20"/>
                <w:szCs w:val="20"/>
              </w:rPr>
              <w:t>m</w:t>
            </w:r>
            <w:r w:rsidRPr="005D17CC">
              <w:rPr>
                <w:rFonts w:asciiTheme="majorHAnsi" w:hAnsiTheme="majorHAnsi"/>
                <w:sz w:val="20"/>
                <w:szCs w:val="20"/>
              </w:rPr>
              <w:t xml:space="preserve">ent. The court </w:t>
            </w:r>
            <w:r w:rsidRPr="005D17CC">
              <w:rPr>
                <w:rFonts w:asciiTheme="majorHAnsi" w:hAnsiTheme="majorHAnsi"/>
                <w:spacing w:val="-2"/>
                <w:sz w:val="20"/>
                <w:szCs w:val="20"/>
              </w:rPr>
              <w:t>m</w:t>
            </w:r>
            <w:r w:rsidRPr="005D17CC">
              <w:rPr>
                <w:rFonts w:asciiTheme="majorHAnsi" w:hAnsiTheme="majorHAnsi"/>
                <w:sz w:val="20"/>
                <w:szCs w:val="20"/>
              </w:rPr>
              <w:t>ay ask any questions necessary in order to c</w:t>
            </w:r>
            <w:r w:rsidRPr="005D17CC">
              <w:rPr>
                <w:rFonts w:asciiTheme="majorHAnsi" w:hAnsiTheme="majorHAnsi"/>
                <w:spacing w:val="1"/>
                <w:sz w:val="20"/>
                <w:szCs w:val="20"/>
              </w:rPr>
              <w:t>l</w:t>
            </w:r>
            <w:r w:rsidRPr="005D17CC">
              <w:rPr>
                <w:rFonts w:asciiTheme="majorHAnsi" w:hAnsiTheme="majorHAnsi"/>
                <w:sz w:val="20"/>
                <w:szCs w:val="20"/>
              </w:rPr>
              <w:t>arify the facts.” after co</w:t>
            </w:r>
            <w:r w:rsidRPr="005D17CC">
              <w:rPr>
                <w:rFonts w:asciiTheme="majorHAnsi" w:hAnsiTheme="majorHAnsi"/>
                <w:spacing w:val="-2"/>
                <w:sz w:val="20"/>
                <w:szCs w:val="20"/>
              </w:rPr>
              <w:t>m</w:t>
            </w:r>
            <w:r w:rsidRPr="005D17CC">
              <w:rPr>
                <w:rFonts w:asciiTheme="majorHAnsi" w:hAnsiTheme="majorHAnsi"/>
                <w:sz w:val="20"/>
                <w:szCs w:val="20"/>
              </w:rPr>
              <w:t>pletion of the testi</w:t>
            </w:r>
            <w:r w:rsidRPr="005D17CC">
              <w:rPr>
                <w:rFonts w:asciiTheme="majorHAnsi" w:hAnsiTheme="majorHAnsi"/>
                <w:spacing w:val="-2"/>
                <w:sz w:val="20"/>
                <w:szCs w:val="20"/>
              </w:rPr>
              <w:t>m</w:t>
            </w:r>
            <w:r w:rsidRPr="005D17CC">
              <w:rPr>
                <w:rFonts w:asciiTheme="majorHAnsi" w:hAnsiTheme="majorHAnsi"/>
                <w:sz w:val="20"/>
                <w:szCs w:val="20"/>
              </w:rPr>
              <w:t>ony. The Public Prosecution, co</w:t>
            </w:r>
            <w:r w:rsidRPr="005D17CC">
              <w:rPr>
                <w:rFonts w:asciiTheme="majorHAnsi" w:hAnsiTheme="majorHAnsi"/>
                <w:spacing w:val="-2"/>
                <w:sz w:val="20"/>
                <w:szCs w:val="20"/>
              </w:rPr>
              <w:t>m</w:t>
            </w:r>
            <w:r w:rsidRPr="005D17CC">
              <w:rPr>
                <w:rFonts w:asciiTheme="majorHAnsi" w:hAnsiTheme="majorHAnsi"/>
                <w:sz w:val="20"/>
                <w:szCs w:val="20"/>
              </w:rPr>
              <w:t>plainant, civilian plai</w:t>
            </w:r>
            <w:r w:rsidRPr="005D17CC">
              <w:rPr>
                <w:rFonts w:asciiTheme="majorHAnsi" w:hAnsiTheme="majorHAnsi"/>
                <w:spacing w:val="-1"/>
                <w:sz w:val="20"/>
                <w:szCs w:val="20"/>
              </w:rPr>
              <w:t>n</w:t>
            </w:r>
            <w:r w:rsidRPr="005D17CC">
              <w:rPr>
                <w:rFonts w:asciiTheme="majorHAnsi" w:hAnsiTheme="majorHAnsi"/>
                <w:sz w:val="20"/>
                <w:szCs w:val="20"/>
              </w:rPr>
              <w:t>tiff, a civil official and t</w:t>
            </w:r>
            <w:r w:rsidRPr="005D17CC">
              <w:rPr>
                <w:rFonts w:asciiTheme="majorHAnsi" w:hAnsiTheme="majorHAnsi"/>
                <w:spacing w:val="-1"/>
                <w:sz w:val="20"/>
                <w:szCs w:val="20"/>
              </w:rPr>
              <w:t>h</w:t>
            </w:r>
            <w:r w:rsidRPr="005D17CC">
              <w:rPr>
                <w:rFonts w:asciiTheme="majorHAnsi" w:hAnsiTheme="majorHAnsi"/>
                <w:sz w:val="20"/>
                <w:szCs w:val="20"/>
              </w:rPr>
              <w:t>e accused may discuss the testi</w:t>
            </w:r>
            <w:r w:rsidRPr="005D17CC">
              <w:rPr>
                <w:rFonts w:asciiTheme="majorHAnsi" w:hAnsiTheme="majorHAnsi"/>
                <w:spacing w:val="-2"/>
                <w:sz w:val="20"/>
                <w:szCs w:val="20"/>
              </w:rPr>
              <w:t>m</w:t>
            </w:r>
            <w:r w:rsidRPr="005D17CC">
              <w:rPr>
                <w:rFonts w:asciiTheme="majorHAnsi" w:hAnsiTheme="majorHAnsi"/>
                <w:sz w:val="20"/>
                <w:szCs w:val="20"/>
              </w:rPr>
              <w:t>ony and ask questions and request cl</w:t>
            </w:r>
            <w:r w:rsidRPr="005D17CC">
              <w:rPr>
                <w:rFonts w:asciiTheme="majorHAnsi" w:hAnsiTheme="majorHAnsi"/>
                <w:spacing w:val="-1"/>
                <w:sz w:val="20"/>
                <w:szCs w:val="20"/>
              </w:rPr>
              <w:t>a</w:t>
            </w:r>
            <w:r w:rsidRPr="005D17CC">
              <w:rPr>
                <w:rFonts w:asciiTheme="majorHAnsi" w:hAnsiTheme="majorHAnsi"/>
                <w:sz w:val="20"/>
                <w:szCs w:val="20"/>
              </w:rPr>
              <w:t>ri</w:t>
            </w:r>
            <w:r w:rsidRPr="005D17CC">
              <w:rPr>
                <w:rFonts w:asciiTheme="majorHAnsi" w:hAnsiTheme="majorHAnsi"/>
                <w:spacing w:val="-1"/>
                <w:sz w:val="20"/>
                <w:szCs w:val="20"/>
              </w:rPr>
              <w:t>f</w:t>
            </w:r>
            <w:r w:rsidRPr="005D17CC">
              <w:rPr>
                <w:rFonts w:asciiTheme="majorHAnsi" w:hAnsiTheme="majorHAnsi"/>
                <w:sz w:val="20"/>
                <w:szCs w:val="20"/>
              </w:rPr>
              <w:t>ications to esta</w:t>
            </w:r>
            <w:r w:rsidRPr="005D17CC">
              <w:rPr>
                <w:rFonts w:asciiTheme="majorHAnsi" w:hAnsiTheme="majorHAnsi"/>
                <w:spacing w:val="-1"/>
                <w:sz w:val="20"/>
                <w:szCs w:val="20"/>
              </w:rPr>
              <w:t>b</w:t>
            </w:r>
            <w:r w:rsidRPr="005D17CC">
              <w:rPr>
                <w:rFonts w:asciiTheme="majorHAnsi" w:hAnsiTheme="majorHAnsi"/>
                <w:sz w:val="20"/>
                <w:szCs w:val="20"/>
              </w:rPr>
              <w:t>lish the</w:t>
            </w:r>
            <w:r w:rsidRPr="005D17CC">
              <w:rPr>
                <w:rFonts w:asciiTheme="majorHAnsi" w:hAnsiTheme="majorHAnsi"/>
                <w:spacing w:val="-2"/>
                <w:sz w:val="20"/>
                <w:szCs w:val="20"/>
              </w:rPr>
              <w:t xml:space="preserve"> </w:t>
            </w:r>
            <w:r w:rsidRPr="005D17CC">
              <w:rPr>
                <w:rFonts w:asciiTheme="majorHAnsi" w:hAnsiTheme="majorHAnsi"/>
                <w:spacing w:val="-1"/>
                <w:sz w:val="20"/>
                <w:szCs w:val="20"/>
              </w:rPr>
              <w:t>f</w:t>
            </w:r>
            <w:r w:rsidRPr="005D17CC">
              <w:rPr>
                <w:rFonts w:asciiTheme="majorHAnsi" w:hAnsiTheme="majorHAnsi"/>
                <w:sz w:val="20"/>
                <w:szCs w:val="20"/>
              </w:rPr>
              <w:t xml:space="preserve">acts. </w:t>
            </w:r>
          </w:p>
        </w:tc>
      </w:tr>
    </w:tbl>
    <w:p w14:paraId="30BF5B40" w14:textId="77777777" w:rsidR="009E5683" w:rsidRDefault="009E5683" w:rsidP="009E5683">
      <w:pPr>
        <w:jc w:val="both"/>
        <w:rPr>
          <w:sz w:val="20"/>
          <w:szCs w:val="20"/>
        </w:rPr>
      </w:pPr>
    </w:p>
    <w:p w14:paraId="381C7DEB" w14:textId="535B1E0A" w:rsidR="0043206A" w:rsidRPr="005D17CC" w:rsidRDefault="009E5683" w:rsidP="00550458">
      <w:pPr>
        <w:pStyle w:val="ListParagraph"/>
        <w:numPr>
          <w:ilvl w:val="0"/>
          <w:numId w:val="20"/>
        </w:numPr>
        <w:jc w:val="both"/>
        <w:rPr>
          <w:sz w:val="22"/>
          <w:szCs w:val="22"/>
        </w:rPr>
      </w:pPr>
      <w:r w:rsidRPr="005D17CC">
        <w:rPr>
          <w:sz w:val="22"/>
          <w:szCs w:val="22"/>
        </w:rPr>
        <w:t xml:space="preserve">Given that the loss of ‘virginity’ is considered an aggravating circumstance, questions relating to prior sexual conduct </w:t>
      </w:r>
      <w:r w:rsidR="008551A7">
        <w:rPr>
          <w:sz w:val="22"/>
          <w:szCs w:val="22"/>
        </w:rPr>
        <w:t>are</w:t>
      </w:r>
      <w:r w:rsidRPr="005D17CC">
        <w:rPr>
          <w:sz w:val="22"/>
          <w:szCs w:val="22"/>
        </w:rPr>
        <w:t xml:space="preserve"> relevant in relation to most sexual violence charges under Iraq law.</w:t>
      </w:r>
      <w:r w:rsidR="00973E7A">
        <w:rPr>
          <w:sz w:val="22"/>
          <w:szCs w:val="22"/>
        </w:rPr>
        <w:t xml:space="preserve"> Such questioning relating to sexual conduct can be harmful and distressing for the survivor.</w:t>
      </w:r>
      <w:r w:rsidRPr="005D17CC">
        <w:rPr>
          <w:sz w:val="22"/>
          <w:szCs w:val="22"/>
        </w:rPr>
        <w:t xml:space="preserve"> Forensic physical examinations can be compelled by a court order, and often these orders include “virginity testing”</w:t>
      </w:r>
      <w:r w:rsidR="001E490D">
        <w:rPr>
          <w:sz w:val="22"/>
          <w:szCs w:val="22"/>
        </w:rPr>
        <w:t>.</w:t>
      </w:r>
      <w:r w:rsidRPr="005D17CC">
        <w:rPr>
          <w:sz w:val="22"/>
          <w:szCs w:val="22"/>
        </w:rPr>
        <w:t xml:space="preserve"> As noted in IP2, such tests are “degrading, discriminatory and unscientific” (WHO, Independent Forensic Expert Group).</w:t>
      </w:r>
      <w:r w:rsidR="000C08E0">
        <w:rPr>
          <w:rStyle w:val="FootnoteReference"/>
          <w:sz w:val="22"/>
          <w:szCs w:val="22"/>
        </w:rPr>
        <w:footnoteReference w:id="39"/>
      </w:r>
      <w:r w:rsidRPr="005D17CC">
        <w:rPr>
          <w:sz w:val="22"/>
          <w:szCs w:val="22"/>
        </w:rPr>
        <w:t xml:space="preserve"> </w:t>
      </w:r>
      <w:r w:rsidR="001E490D">
        <w:rPr>
          <w:sz w:val="22"/>
          <w:szCs w:val="22"/>
        </w:rPr>
        <w:t xml:space="preserve"> </w:t>
      </w:r>
      <w:r w:rsidRPr="005D17CC">
        <w:rPr>
          <w:sz w:val="22"/>
          <w:szCs w:val="22"/>
        </w:rPr>
        <w:t xml:space="preserve">Such compelled tests have been considered </w:t>
      </w:r>
      <w:r w:rsidR="001E490D">
        <w:rPr>
          <w:sz w:val="22"/>
          <w:szCs w:val="22"/>
        </w:rPr>
        <w:t xml:space="preserve">as </w:t>
      </w:r>
      <w:r w:rsidRPr="005D17CC">
        <w:rPr>
          <w:sz w:val="22"/>
          <w:szCs w:val="22"/>
        </w:rPr>
        <w:t>amount</w:t>
      </w:r>
      <w:r w:rsidR="001E490D">
        <w:rPr>
          <w:sz w:val="22"/>
          <w:szCs w:val="22"/>
        </w:rPr>
        <w:t>ing</w:t>
      </w:r>
      <w:r w:rsidRPr="005D17CC">
        <w:rPr>
          <w:sz w:val="22"/>
          <w:szCs w:val="22"/>
        </w:rPr>
        <w:t xml:space="preserve"> to sexual violence and a serious human rights violation in</w:t>
      </w:r>
      <w:r w:rsidR="00F73954" w:rsidRPr="005D17CC">
        <w:rPr>
          <w:sz w:val="22"/>
          <w:szCs w:val="22"/>
        </w:rPr>
        <w:t xml:space="preserve"> themselves.</w:t>
      </w:r>
      <w:r w:rsidR="00475751">
        <w:rPr>
          <w:sz w:val="22"/>
          <w:szCs w:val="22"/>
        </w:rPr>
        <w:t xml:space="preserve"> </w:t>
      </w:r>
      <w:r w:rsidR="001E490D">
        <w:rPr>
          <w:sz w:val="22"/>
          <w:szCs w:val="22"/>
        </w:rPr>
        <w:t xml:space="preserve"> </w:t>
      </w:r>
      <w:r w:rsidR="00475751">
        <w:rPr>
          <w:sz w:val="22"/>
          <w:szCs w:val="22"/>
        </w:rPr>
        <w:t>For further information, see below at Chapter 7.</w:t>
      </w:r>
    </w:p>
    <w:p w14:paraId="381767C7" w14:textId="77777777" w:rsidR="004D6B1E" w:rsidRPr="00D97AF2" w:rsidRDefault="004D6B1E" w:rsidP="004D6B1E">
      <w:pPr>
        <w:rPr>
          <w:color w:val="000000" w:themeColor="text1"/>
        </w:rPr>
      </w:pPr>
    </w:p>
    <w:tbl>
      <w:tblPr>
        <w:tblStyle w:val="TableGrid"/>
        <w:tblW w:w="0" w:type="auto"/>
        <w:tblLook w:val="04A0" w:firstRow="1" w:lastRow="0" w:firstColumn="1" w:lastColumn="0" w:noHBand="0" w:noVBand="1"/>
      </w:tblPr>
      <w:tblGrid>
        <w:gridCol w:w="9010"/>
      </w:tblGrid>
      <w:tr w:rsidR="00F73954" w14:paraId="7A1D9E2A" w14:textId="77777777" w:rsidTr="00F73954">
        <w:tc>
          <w:tcPr>
            <w:tcW w:w="9010" w:type="dxa"/>
            <w:shd w:val="clear" w:color="auto" w:fill="FFD966" w:themeFill="accent4" w:themeFillTint="99"/>
          </w:tcPr>
          <w:p w14:paraId="74F51B1A" w14:textId="77777777" w:rsidR="00F73954" w:rsidRDefault="00F73954" w:rsidP="004D6B1E">
            <w:pPr>
              <w:rPr>
                <w:color w:val="000000" w:themeColor="text1"/>
                <w:lang w:val="en-GB"/>
              </w:rPr>
            </w:pPr>
            <w:r>
              <w:rPr>
                <w:color w:val="000000" w:themeColor="text1"/>
                <w:lang w:val="en-GB"/>
              </w:rPr>
              <w:t>Virginity Testing – Law and Practice in Iraq</w:t>
            </w:r>
          </w:p>
        </w:tc>
      </w:tr>
      <w:tr w:rsidR="00F73954" w:rsidRPr="00475751" w14:paraId="70DEB9F4" w14:textId="77777777" w:rsidTr="00F73954">
        <w:tc>
          <w:tcPr>
            <w:tcW w:w="9010" w:type="dxa"/>
            <w:shd w:val="clear" w:color="auto" w:fill="FFF2CC" w:themeFill="accent4" w:themeFillTint="33"/>
          </w:tcPr>
          <w:p w14:paraId="5D49BCD9" w14:textId="77777777" w:rsidR="00F73954" w:rsidRPr="00475751" w:rsidRDefault="00F73954" w:rsidP="00F73954">
            <w:pPr>
              <w:jc w:val="both"/>
              <w:rPr>
                <w:rFonts w:asciiTheme="majorHAnsi" w:hAnsiTheme="majorHAnsi"/>
                <w:color w:val="000000" w:themeColor="text1"/>
                <w:sz w:val="20"/>
                <w:szCs w:val="20"/>
                <w:lang w:val="en-GB"/>
              </w:rPr>
            </w:pPr>
            <w:r w:rsidRPr="00475751">
              <w:rPr>
                <w:rFonts w:asciiTheme="majorHAnsi" w:hAnsiTheme="majorHAnsi"/>
                <w:b/>
                <w:bCs/>
                <w:color w:val="000000" w:themeColor="text1"/>
                <w:sz w:val="20"/>
                <w:szCs w:val="20"/>
                <w:lang w:val="en-GB"/>
              </w:rPr>
              <w:t>CPC Iraq and KRI Article 70</w:t>
            </w:r>
            <w:r w:rsidRPr="00475751">
              <w:rPr>
                <w:rFonts w:asciiTheme="majorHAnsi" w:hAnsiTheme="majorHAnsi"/>
                <w:color w:val="000000" w:themeColor="text1"/>
                <w:sz w:val="20"/>
                <w:szCs w:val="20"/>
                <w:lang w:val="en-GB"/>
              </w:rPr>
              <w:t xml:space="preserve"> ‘The investigative judge or [judicial] investigator may compel the plaintiff or accused in a felony or misdemeanour case to co-operate in physical examination or the taking of photographs, or through fingerprinting or analysis of blood, hair, nails, or other items for the purposes of the investigation.</w:t>
            </w:r>
            <w:r w:rsidRPr="00475751">
              <w:rPr>
                <w:rFonts w:asciiTheme="majorHAnsi" w:hAnsiTheme="majorHAnsi"/>
                <w:color w:val="000000" w:themeColor="text1"/>
                <w:sz w:val="20"/>
                <w:szCs w:val="20"/>
                <w:vertAlign w:val="superscript"/>
                <w:lang w:val="en-GB"/>
              </w:rPr>
              <w:t xml:space="preserve"> </w:t>
            </w:r>
            <w:r w:rsidRPr="00475751">
              <w:rPr>
                <w:rFonts w:asciiTheme="majorHAnsi" w:hAnsiTheme="majorHAnsi"/>
                <w:color w:val="000000" w:themeColor="text1"/>
                <w:sz w:val="20"/>
                <w:szCs w:val="20"/>
                <w:lang w:val="en-GB"/>
              </w:rPr>
              <w:t xml:space="preserve">Physical examination of a female should/must be conducted by another female.’ </w:t>
            </w:r>
          </w:p>
        </w:tc>
      </w:tr>
      <w:tr w:rsidR="00F73954" w:rsidRPr="00475751" w14:paraId="5C769A10" w14:textId="77777777" w:rsidTr="00F73954">
        <w:tc>
          <w:tcPr>
            <w:tcW w:w="9010" w:type="dxa"/>
            <w:shd w:val="clear" w:color="auto" w:fill="FFF2CC" w:themeFill="accent4" w:themeFillTint="33"/>
          </w:tcPr>
          <w:p w14:paraId="2B90BFC6" w14:textId="77777777" w:rsidR="00F73954" w:rsidRPr="00475751" w:rsidRDefault="00F73954" w:rsidP="00995FB9">
            <w:p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The </w:t>
            </w:r>
            <w:r w:rsidRPr="00475751">
              <w:rPr>
                <w:rFonts w:asciiTheme="majorHAnsi" w:hAnsiTheme="majorHAnsi"/>
                <w:b/>
                <w:bCs/>
                <w:color w:val="000000" w:themeColor="text1"/>
                <w:sz w:val="20"/>
                <w:szCs w:val="20"/>
                <w:lang w:val="en-GB"/>
              </w:rPr>
              <w:t>Iraq</w:t>
            </w:r>
            <w:r w:rsidR="00FA6131">
              <w:rPr>
                <w:rFonts w:asciiTheme="majorHAnsi" w:hAnsiTheme="majorHAnsi"/>
                <w:b/>
                <w:bCs/>
                <w:color w:val="000000" w:themeColor="text1"/>
                <w:sz w:val="20"/>
                <w:szCs w:val="20"/>
                <w:lang w:val="en-GB"/>
              </w:rPr>
              <w:t>i</w:t>
            </w:r>
            <w:r w:rsidRPr="00475751">
              <w:rPr>
                <w:rFonts w:asciiTheme="majorHAnsi" w:hAnsiTheme="majorHAnsi"/>
                <w:b/>
                <w:bCs/>
                <w:color w:val="000000" w:themeColor="text1"/>
                <w:sz w:val="20"/>
                <w:szCs w:val="20"/>
                <w:lang w:val="en-GB"/>
              </w:rPr>
              <w:t xml:space="preserve"> Law on Forensic Medicine </w:t>
            </w:r>
            <w:r w:rsidRPr="00475751">
              <w:rPr>
                <w:rFonts w:asciiTheme="majorHAnsi" w:hAnsiTheme="majorHAnsi"/>
                <w:color w:val="000000" w:themeColor="text1"/>
                <w:sz w:val="20"/>
                <w:szCs w:val="20"/>
                <w:lang w:val="en-GB"/>
              </w:rPr>
              <w:t>(amended 2013) requires a committee of three forensic experts to all conduct the forensic and genital examination, and then sign off on a joint expert report.</w:t>
            </w:r>
            <w:r w:rsidR="009D7954" w:rsidRPr="00475751">
              <w:rPr>
                <w:rFonts w:asciiTheme="majorHAnsi" w:hAnsiTheme="majorHAnsi"/>
                <w:color w:val="000000" w:themeColor="text1"/>
                <w:sz w:val="20"/>
                <w:szCs w:val="20"/>
                <w:lang w:val="en-GB"/>
              </w:rPr>
              <w:t xml:space="preserve"> </w:t>
            </w:r>
            <w:r w:rsidR="00D34A93">
              <w:rPr>
                <w:rFonts w:asciiTheme="majorHAnsi" w:hAnsiTheme="majorHAnsi"/>
                <w:color w:val="000000" w:themeColor="text1"/>
                <w:sz w:val="20"/>
                <w:szCs w:val="20"/>
                <w:lang w:val="en-GB"/>
              </w:rPr>
              <w:t xml:space="preserve"> </w:t>
            </w:r>
            <w:r w:rsidR="002F7334" w:rsidRPr="00475751">
              <w:rPr>
                <w:rFonts w:asciiTheme="majorHAnsi" w:hAnsiTheme="majorHAnsi"/>
                <w:color w:val="000000" w:themeColor="text1"/>
                <w:sz w:val="20"/>
                <w:szCs w:val="20"/>
                <w:lang w:val="en-GB"/>
              </w:rPr>
              <w:t xml:space="preserve">In Dohuk, these rules have been altered by order of Appellate Judge. </w:t>
            </w:r>
          </w:p>
          <w:p w14:paraId="6B19EBC3" w14:textId="77777777" w:rsidR="00F73954" w:rsidRPr="00475751" w:rsidRDefault="00F73954" w:rsidP="002F7334">
            <w:pPr>
              <w:jc w:val="both"/>
              <w:rPr>
                <w:color w:val="000000" w:themeColor="text1"/>
                <w:sz w:val="20"/>
                <w:szCs w:val="20"/>
                <w:lang w:val="en-GB"/>
              </w:rPr>
            </w:pPr>
            <w:r w:rsidRPr="00475751">
              <w:rPr>
                <w:rFonts w:asciiTheme="majorHAnsi" w:hAnsiTheme="majorHAnsi"/>
                <w:color w:val="000000" w:themeColor="text1"/>
                <w:sz w:val="20"/>
                <w:szCs w:val="20"/>
                <w:lang w:val="en-GB"/>
              </w:rPr>
              <w:t xml:space="preserve">Anecdotal reports from </w:t>
            </w:r>
            <w:r w:rsidR="002F7334" w:rsidRPr="00475751">
              <w:rPr>
                <w:rFonts w:asciiTheme="majorHAnsi" w:hAnsiTheme="majorHAnsi"/>
                <w:color w:val="000000" w:themeColor="text1"/>
                <w:sz w:val="20"/>
                <w:szCs w:val="20"/>
                <w:lang w:val="en-GB"/>
              </w:rPr>
              <w:t xml:space="preserve">KRI </w:t>
            </w:r>
            <w:r w:rsidRPr="00475751">
              <w:rPr>
                <w:rFonts w:asciiTheme="majorHAnsi" w:hAnsiTheme="majorHAnsi"/>
                <w:color w:val="000000" w:themeColor="text1"/>
                <w:sz w:val="20"/>
                <w:szCs w:val="20"/>
                <w:lang w:val="en-GB"/>
              </w:rPr>
              <w:t>forensic experts suggest court orders are issued for genital examinations when they would have no scientific relevance, and also regularly include “virginity” testing</w:t>
            </w:r>
            <w:r w:rsidR="002F7334" w:rsidRPr="00475751">
              <w:rPr>
                <w:rFonts w:asciiTheme="majorHAnsi" w:hAnsiTheme="majorHAnsi"/>
                <w:color w:val="000000" w:themeColor="text1"/>
                <w:sz w:val="20"/>
                <w:szCs w:val="20"/>
                <w:lang w:val="en-GB"/>
              </w:rPr>
              <w:t xml:space="preserve"> (by considering the size or opening of the </w:t>
            </w:r>
            <w:r w:rsidRPr="00475751">
              <w:rPr>
                <w:rFonts w:asciiTheme="majorHAnsi" w:hAnsiTheme="majorHAnsi"/>
                <w:color w:val="000000" w:themeColor="text1"/>
                <w:sz w:val="20"/>
                <w:szCs w:val="20"/>
                <w:lang w:val="en-GB"/>
              </w:rPr>
              <w:t xml:space="preserve">hymen), where again this has no scientific validity or purpose. </w:t>
            </w:r>
            <w:r w:rsidR="00D34A93">
              <w:rPr>
                <w:rFonts w:asciiTheme="majorHAnsi" w:hAnsiTheme="majorHAnsi"/>
                <w:color w:val="000000" w:themeColor="text1"/>
                <w:sz w:val="20"/>
                <w:szCs w:val="20"/>
                <w:lang w:val="en-GB"/>
              </w:rPr>
              <w:t xml:space="preserve"> </w:t>
            </w:r>
            <w:r w:rsidR="002F7334" w:rsidRPr="00475751">
              <w:rPr>
                <w:rFonts w:asciiTheme="majorHAnsi" w:hAnsiTheme="majorHAnsi"/>
                <w:color w:val="000000" w:themeColor="text1"/>
                <w:sz w:val="20"/>
                <w:szCs w:val="20"/>
                <w:lang w:val="en-GB"/>
              </w:rPr>
              <w:t>It appears that there</w:t>
            </w:r>
            <w:r w:rsidRPr="00475751">
              <w:rPr>
                <w:rFonts w:asciiTheme="majorHAnsi" w:hAnsiTheme="majorHAnsi"/>
                <w:color w:val="000000" w:themeColor="text1"/>
                <w:sz w:val="20"/>
                <w:szCs w:val="20"/>
                <w:lang w:val="en-GB"/>
              </w:rPr>
              <w:t xml:space="preserve"> is little </w:t>
            </w:r>
            <w:r w:rsidRPr="00475751">
              <w:rPr>
                <w:rFonts w:asciiTheme="majorHAnsi" w:hAnsiTheme="majorHAnsi"/>
                <w:color w:val="000000" w:themeColor="text1"/>
                <w:sz w:val="20"/>
                <w:szCs w:val="20"/>
                <w:lang w:val="en-GB"/>
              </w:rPr>
              <w:lastRenderedPageBreak/>
              <w:t>or no understanding of any forensic findings or their relevance</w:t>
            </w:r>
            <w:r w:rsidR="002F7334" w:rsidRPr="00475751">
              <w:rPr>
                <w:rFonts w:asciiTheme="majorHAnsi" w:hAnsiTheme="majorHAnsi"/>
                <w:color w:val="000000" w:themeColor="text1"/>
                <w:sz w:val="20"/>
                <w:szCs w:val="20"/>
                <w:lang w:val="en-GB"/>
              </w:rPr>
              <w:t xml:space="preserve"> by court actors including judges</w:t>
            </w:r>
            <w:r w:rsidRPr="00475751">
              <w:rPr>
                <w:rFonts w:asciiTheme="majorHAnsi" w:hAnsiTheme="majorHAnsi"/>
                <w:color w:val="000000" w:themeColor="text1"/>
                <w:sz w:val="20"/>
                <w:szCs w:val="20"/>
                <w:lang w:val="en-GB"/>
              </w:rPr>
              <w:t>, and experts do not attend court to explain their reports or the science.</w:t>
            </w:r>
            <w:r w:rsidR="00995FB9" w:rsidRPr="00475751">
              <w:rPr>
                <w:rStyle w:val="FootnoteReference"/>
                <w:rFonts w:asciiTheme="majorHAnsi" w:hAnsiTheme="majorHAnsi"/>
                <w:color w:val="000000" w:themeColor="text1"/>
                <w:sz w:val="20"/>
                <w:szCs w:val="20"/>
                <w:lang w:val="en-GB"/>
              </w:rPr>
              <w:t xml:space="preserve"> </w:t>
            </w:r>
            <w:r w:rsidR="00995FB9" w:rsidRPr="00475751">
              <w:rPr>
                <w:rStyle w:val="FootnoteReference"/>
                <w:rFonts w:asciiTheme="majorHAnsi" w:hAnsiTheme="majorHAnsi"/>
                <w:color w:val="000000" w:themeColor="text1"/>
                <w:sz w:val="20"/>
                <w:szCs w:val="20"/>
                <w:lang w:val="en-GB"/>
              </w:rPr>
              <w:footnoteReference w:id="40"/>
            </w:r>
          </w:p>
        </w:tc>
      </w:tr>
      <w:tr w:rsidR="00F73954" w:rsidRPr="00475751" w14:paraId="45D9F74D" w14:textId="77777777" w:rsidTr="00F73954">
        <w:tc>
          <w:tcPr>
            <w:tcW w:w="9010" w:type="dxa"/>
            <w:shd w:val="clear" w:color="auto" w:fill="FFF2CC" w:themeFill="accent4" w:themeFillTint="33"/>
          </w:tcPr>
          <w:p w14:paraId="4D014C53" w14:textId="77777777" w:rsidR="00F73954" w:rsidRPr="00475751" w:rsidRDefault="00AC0EB1" w:rsidP="00AC0EB1">
            <w:pPr>
              <w:jc w:val="both"/>
              <w:rPr>
                <w:rFonts w:asciiTheme="majorHAnsi" w:hAnsiTheme="majorHAnsi"/>
                <w:color w:val="000000" w:themeColor="text1"/>
                <w:sz w:val="20"/>
                <w:szCs w:val="20"/>
                <w:lang w:val="en-GB"/>
              </w:rPr>
            </w:pPr>
            <w:r w:rsidRPr="00475751">
              <w:rPr>
                <w:rFonts w:asciiTheme="majorHAnsi" w:hAnsiTheme="majorHAnsi"/>
                <w:b/>
                <w:bCs/>
                <w:color w:val="000000" w:themeColor="text1"/>
                <w:sz w:val="20"/>
                <w:szCs w:val="20"/>
                <w:lang w:val="en-GB"/>
              </w:rPr>
              <w:lastRenderedPageBreak/>
              <w:t>The Clinical Management of Rape Guidelines for Iraq</w:t>
            </w:r>
            <w:r w:rsidRPr="00475751">
              <w:rPr>
                <w:rFonts w:asciiTheme="majorHAnsi" w:hAnsiTheme="majorHAnsi"/>
                <w:color w:val="000000" w:themeColor="text1"/>
                <w:sz w:val="20"/>
                <w:szCs w:val="20"/>
                <w:lang w:val="en-GB"/>
              </w:rPr>
              <w:t xml:space="preserve"> (2016) notes that even when a genital examination is possible immedi</w:t>
            </w:r>
            <w:r w:rsidR="002F7334" w:rsidRPr="00475751">
              <w:rPr>
                <w:rFonts w:asciiTheme="majorHAnsi" w:hAnsiTheme="majorHAnsi"/>
                <w:color w:val="000000" w:themeColor="text1"/>
                <w:sz w:val="20"/>
                <w:szCs w:val="20"/>
                <w:lang w:val="en-GB"/>
              </w:rPr>
              <w:t>ately following a rape, there are only</w:t>
            </w:r>
            <w:r w:rsidRPr="00475751">
              <w:rPr>
                <w:rFonts w:asciiTheme="majorHAnsi" w:hAnsiTheme="majorHAnsi"/>
                <w:color w:val="000000" w:themeColor="text1"/>
                <w:sz w:val="20"/>
                <w:szCs w:val="20"/>
                <w:lang w:val="en-GB"/>
              </w:rPr>
              <w:t xml:space="preserve"> identifiable findings or injuries in less than 50% of cases (literature suggests 30% figure</w:t>
            </w:r>
            <w:r w:rsidR="002F7334" w:rsidRPr="00475751">
              <w:rPr>
                <w:rFonts w:asciiTheme="majorHAnsi" w:hAnsiTheme="majorHAnsi"/>
                <w:color w:val="000000" w:themeColor="text1"/>
                <w:sz w:val="20"/>
                <w:szCs w:val="20"/>
                <w:lang w:val="en-GB"/>
              </w:rPr>
              <w:t xml:space="preserve"> in relation to lacerations</w:t>
            </w:r>
            <w:r w:rsidRPr="00475751">
              <w:rPr>
                <w:rFonts w:asciiTheme="majorHAnsi" w:hAnsiTheme="majorHAnsi"/>
                <w:color w:val="000000" w:themeColor="text1"/>
                <w:sz w:val="20"/>
                <w:szCs w:val="20"/>
                <w:lang w:val="en-GB"/>
              </w:rPr>
              <w:t xml:space="preserve">). </w:t>
            </w:r>
            <w:r w:rsidR="00A33B39">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Examinations </w:t>
            </w:r>
            <w:r w:rsidR="002F7334" w:rsidRPr="00475751">
              <w:rPr>
                <w:rFonts w:asciiTheme="majorHAnsi" w:hAnsiTheme="majorHAnsi"/>
                <w:color w:val="000000" w:themeColor="text1"/>
                <w:sz w:val="20"/>
                <w:szCs w:val="20"/>
                <w:lang w:val="en-GB"/>
              </w:rPr>
              <w:t>should identify any</w:t>
            </w:r>
            <w:r w:rsidRPr="00475751">
              <w:rPr>
                <w:rFonts w:asciiTheme="majorHAnsi" w:hAnsiTheme="majorHAnsi"/>
                <w:color w:val="000000" w:themeColor="text1"/>
                <w:sz w:val="20"/>
                <w:szCs w:val="20"/>
                <w:lang w:val="en-GB"/>
              </w:rPr>
              <w:t xml:space="preserve"> tears, abrasions, bruises, scratches, scars, and other trauma, injuries or infection. </w:t>
            </w:r>
            <w:r w:rsidR="00A33B39">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Examination of the hymen relates to tears/lacerations or scars. </w:t>
            </w:r>
            <w:r w:rsidR="00A33B39">
              <w:rPr>
                <w:rFonts w:asciiTheme="majorHAnsi" w:hAnsiTheme="majorHAnsi"/>
                <w:color w:val="000000" w:themeColor="text1"/>
                <w:sz w:val="20"/>
                <w:szCs w:val="20"/>
                <w:lang w:val="en-GB"/>
              </w:rPr>
              <w:t xml:space="preserve"> </w:t>
            </w:r>
            <w:r w:rsidR="002F7334" w:rsidRPr="00475751">
              <w:rPr>
                <w:rFonts w:asciiTheme="majorHAnsi" w:hAnsiTheme="majorHAnsi"/>
                <w:color w:val="000000" w:themeColor="text1"/>
                <w:sz w:val="20"/>
                <w:szCs w:val="20"/>
                <w:lang w:val="en-GB"/>
              </w:rPr>
              <w:t xml:space="preserve">The Guidelines </w:t>
            </w:r>
            <w:r w:rsidRPr="00475751">
              <w:rPr>
                <w:rFonts w:asciiTheme="majorHAnsi" w:hAnsiTheme="majorHAnsi"/>
                <w:color w:val="000000" w:themeColor="text1"/>
                <w:sz w:val="20"/>
                <w:szCs w:val="20"/>
                <w:lang w:val="en-GB"/>
              </w:rPr>
              <w:t xml:space="preserve">states, “The amount of hymenal tissue and the size of the vaginal orifice are not sensitive indicators of penetration. </w:t>
            </w:r>
            <w:r w:rsidR="00A33B39">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Do not carry out a digital examination (i.e. inserting fingers into the vaginal orifice to assess its size).”</w:t>
            </w:r>
          </w:p>
        </w:tc>
      </w:tr>
    </w:tbl>
    <w:p w14:paraId="55F11512" w14:textId="77777777" w:rsidR="00960566" w:rsidRDefault="00960566" w:rsidP="00AA6E85">
      <w:pPr>
        <w:rPr>
          <w:color w:val="75318F"/>
          <w:lang w:val="en-GB"/>
        </w:rPr>
      </w:pPr>
    </w:p>
    <w:p w14:paraId="1CC2340D" w14:textId="77777777" w:rsidR="00A33B39" w:rsidRPr="00A803E9" w:rsidRDefault="00A33B39" w:rsidP="00AA6E85">
      <w:pPr>
        <w:rPr>
          <w:lang w:val="en-GB"/>
        </w:rPr>
      </w:pPr>
    </w:p>
    <w:p w14:paraId="61538866" w14:textId="77777777" w:rsidR="00B017A3" w:rsidRPr="00A803E9" w:rsidRDefault="00B017A3" w:rsidP="00550458">
      <w:pPr>
        <w:pStyle w:val="Heading3"/>
        <w:numPr>
          <w:ilvl w:val="0"/>
          <w:numId w:val="57"/>
        </w:numPr>
        <w:rPr>
          <w:color w:val="auto"/>
          <w:lang w:val="en-GB"/>
        </w:rPr>
      </w:pPr>
      <w:bookmarkStart w:id="35" w:name="_Toc506233717"/>
      <w:r w:rsidRPr="00A803E9">
        <w:rPr>
          <w:color w:val="auto"/>
          <w:lang w:val="en-GB"/>
        </w:rPr>
        <w:t>Other Protective Measures</w:t>
      </w:r>
      <w:bookmarkEnd w:id="35"/>
    </w:p>
    <w:p w14:paraId="5CA49B4D" w14:textId="77777777" w:rsidR="008B0A4C" w:rsidRPr="008B0A4C" w:rsidRDefault="008B0A4C" w:rsidP="008B0A4C">
      <w:pPr>
        <w:pStyle w:val="ListParagraph"/>
        <w:jc w:val="both"/>
        <w:rPr>
          <w:color w:val="000000" w:themeColor="text1"/>
          <w:sz w:val="22"/>
          <w:szCs w:val="22"/>
          <w:lang w:val="en-GB"/>
        </w:rPr>
      </w:pPr>
    </w:p>
    <w:p w14:paraId="31E6C88B" w14:textId="77777777" w:rsidR="0091080E" w:rsidRPr="00475751" w:rsidRDefault="00F76094" w:rsidP="00550458">
      <w:pPr>
        <w:pStyle w:val="ListParagraph"/>
        <w:numPr>
          <w:ilvl w:val="0"/>
          <w:numId w:val="22"/>
        </w:numPr>
        <w:jc w:val="both"/>
        <w:rPr>
          <w:color w:val="000000" w:themeColor="text1"/>
          <w:sz w:val="22"/>
          <w:szCs w:val="22"/>
          <w:lang w:val="en-GB"/>
        </w:rPr>
      </w:pPr>
      <w:r w:rsidRPr="00A803E9">
        <w:rPr>
          <w:i/>
          <w:iCs/>
          <w:sz w:val="22"/>
          <w:szCs w:val="22"/>
          <w:lang w:val="en-GB"/>
        </w:rPr>
        <w:t>Structural</w:t>
      </w:r>
      <w:r w:rsidRPr="00A803E9">
        <w:rPr>
          <w:sz w:val="22"/>
          <w:szCs w:val="22"/>
          <w:lang w:val="en-GB"/>
        </w:rPr>
        <w:t xml:space="preserve">: </w:t>
      </w:r>
      <w:r w:rsidR="004B77AA" w:rsidRPr="00A803E9">
        <w:rPr>
          <w:sz w:val="22"/>
          <w:szCs w:val="22"/>
          <w:lang w:val="en-GB"/>
        </w:rPr>
        <w:t xml:space="preserve">While there is reference to specialist courts for domestic violence in KRI, these courts do not operate with </w:t>
      </w:r>
      <w:r w:rsidR="004B77AA" w:rsidRPr="00475751">
        <w:rPr>
          <w:color w:val="000000" w:themeColor="text1"/>
          <w:sz w:val="22"/>
          <w:szCs w:val="22"/>
          <w:lang w:val="en-GB"/>
        </w:rPr>
        <w:t>differen</w:t>
      </w:r>
      <w:r w:rsidR="00A33B39">
        <w:rPr>
          <w:color w:val="000000" w:themeColor="text1"/>
          <w:sz w:val="22"/>
          <w:szCs w:val="22"/>
          <w:lang w:val="en-GB"/>
        </w:rPr>
        <w:t>t</w:t>
      </w:r>
      <w:r w:rsidR="004B77AA" w:rsidRPr="00475751">
        <w:rPr>
          <w:color w:val="000000" w:themeColor="text1"/>
          <w:sz w:val="22"/>
          <w:szCs w:val="22"/>
          <w:lang w:val="en-GB"/>
        </w:rPr>
        <w:t xml:space="preserve"> procedures or with specialist staff or judges with specialised training or experience managing sexual violence or gender crimes, or in managing traumatised or vulnerable witnesses. </w:t>
      </w:r>
      <w:r w:rsidR="00A33B39">
        <w:rPr>
          <w:color w:val="000000" w:themeColor="text1"/>
          <w:sz w:val="22"/>
          <w:szCs w:val="22"/>
          <w:lang w:val="en-GB"/>
        </w:rPr>
        <w:t xml:space="preserve"> </w:t>
      </w:r>
      <w:r w:rsidR="004B77AA" w:rsidRPr="00475751">
        <w:rPr>
          <w:color w:val="000000" w:themeColor="text1"/>
          <w:sz w:val="22"/>
          <w:szCs w:val="22"/>
          <w:lang w:val="en-GB"/>
        </w:rPr>
        <w:t>There is no fair representation of men and women in the judiciary.</w:t>
      </w:r>
    </w:p>
    <w:p w14:paraId="7DA841BA" w14:textId="405F2D38" w:rsidR="00F76094" w:rsidRPr="00475751" w:rsidRDefault="00F76094" w:rsidP="00A91544">
      <w:pPr>
        <w:pStyle w:val="ListParagraph"/>
        <w:numPr>
          <w:ilvl w:val="0"/>
          <w:numId w:val="22"/>
        </w:numPr>
        <w:jc w:val="both"/>
        <w:rPr>
          <w:color w:val="000000" w:themeColor="text1"/>
          <w:sz w:val="22"/>
          <w:szCs w:val="22"/>
          <w:lang w:val="en-GB"/>
        </w:rPr>
      </w:pPr>
      <w:r w:rsidRPr="00475751">
        <w:rPr>
          <w:i/>
          <w:iCs/>
          <w:color w:val="000000" w:themeColor="text1"/>
          <w:sz w:val="22"/>
          <w:szCs w:val="22"/>
          <w:lang w:val="en-GB"/>
        </w:rPr>
        <w:t>Physical/Out of Court Witness Protection</w:t>
      </w:r>
      <w:r w:rsidRPr="00475751">
        <w:rPr>
          <w:color w:val="000000" w:themeColor="text1"/>
          <w:sz w:val="22"/>
          <w:szCs w:val="22"/>
          <w:lang w:val="en-GB"/>
        </w:rPr>
        <w:t>: There are no out</w:t>
      </w:r>
      <w:r w:rsidR="00A33B39">
        <w:rPr>
          <w:color w:val="000000" w:themeColor="text1"/>
          <w:sz w:val="22"/>
          <w:szCs w:val="22"/>
          <w:lang w:val="en-GB"/>
        </w:rPr>
        <w:t>-</w:t>
      </w:r>
      <w:r w:rsidRPr="00475751">
        <w:rPr>
          <w:color w:val="000000" w:themeColor="text1"/>
          <w:sz w:val="22"/>
          <w:szCs w:val="22"/>
          <w:lang w:val="en-GB"/>
        </w:rPr>
        <w:t>of</w:t>
      </w:r>
      <w:r w:rsidR="00A33B39">
        <w:rPr>
          <w:color w:val="000000" w:themeColor="text1"/>
          <w:sz w:val="22"/>
          <w:szCs w:val="22"/>
          <w:lang w:val="en-GB"/>
        </w:rPr>
        <w:t>-</w:t>
      </w:r>
      <w:r w:rsidRPr="00475751">
        <w:rPr>
          <w:color w:val="000000" w:themeColor="text1"/>
          <w:sz w:val="22"/>
          <w:szCs w:val="22"/>
          <w:lang w:val="en-GB"/>
        </w:rPr>
        <w:t xml:space="preserve">court witness protection provisions in law or practice. </w:t>
      </w:r>
      <w:r w:rsidR="00A33B39">
        <w:rPr>
          <w:color w:val="000000" w:themeColor="text1"/>
          <w:sz w:val="22"/>
          <w:szCs w:val="22"/>
          <w:lang w:val="en-GB"/>
        </w:rPr>
        <w:t xml:space="preserve"> </w:t>
      </w:r>
      <w:r w:rsidRPr="00475751">
        <w:rPr>
          <w:color w:val="000000" w:themeColor="text1"/>
          <w:sz w:val="22"/>
          <w:szCs w:val="22"/>
          <w:lang w:val="en-GB"/>
        </w:rPr>
        <w:t xml:space="preserve">Anecdotal reports </w:t>
      </w:r>
      <w:r w:rsidR="00A91544">
        <w:rPr>
          <w:color w:val="000000" w:themeColor="text1"/>
          <w:sz w:val="22"/>
          <w:szCs w:val="22"/>
          <w:lang w:val="en-GB"/>
        </w:rPr>
        <w:t xml:space="preserve">suggest </w:t>
      </w:r>
      <w:r w:rsidRPr="00475751">
        <w:rPr>
          <w:color w:val="000000" w:themeColor="text1"/>
          <w:sz w:val="22"/>
          <w:szCs w:val="22"/>
          <w:lang w:val="en-GB"/>
        </w:rPr>
        <w:t xml:space="preserve">that sometimes survivors are provided with transport to the court. </w:t>
      </w:r>
      <w:r w:rsidR="00A33B39">
        <w:rPr>
          <w:color w:val="000000" w:themeColor="text1"/>
          <w:sz w:val="22"/>
          <w:szCs w:val="22"/>
          <w:lang w:val="en-GB"/>
        </w:rPr>
        <w:t xml:space="preserve"> </w:t>
      </w:r>
      <w:r w:rsidRPr="00475751">
        <w:rPr>
          <w:color w:val="000000" w:themeColor="text1"/>
          <w:sz w:val="22"/>
          <w:szCs w:val="22"/>
          <w:lang w:val="en-GB"/>
        </w:rPr>
        <w:t>There are KRI M</w:t>
      </w:r>
      <w:r w:rsidR="004963C2">
        <w:rPr>
          <w:color w:val="000000" w:themeColor="text1"/>
          <w:sz w:val="22"/>
          <w:szCs w:val="22"/>
          <w:lang w:val="en-GB"/>
        </w:rPr>
        <w:t xml:space="preserve">inistry of </w:t>
      </w:r>
      <w:r w:rsidRPr="00475751">
        <w:rPr>
          <w:color w:val="000000" w:themeColor="text1"/>
          <w:sz w:val="22"/>
          <w:szCs w:val="22"/>
          <w:lang w:val="en-GB"/>
        </w:rPr>
        <w:t>L</w:t>
      </w:r>
      <w:r w:rsidR="004963C2">
        <w:rPr>
          <w:color w:val="000000" w:themeColor="text1"/>
          <w:sz w:val="22"/>
          <w:szCs w:val="22"/>
          <w:lang w:val="en-GB"/>
        </w:rPr>
        <w:t xml:space="preserve">abour and </w:t>
      </w:r>
      <w:r w:rsidRPr="00475751">
        <w:rPr>
          <w:color w:val="000000" w:themeColor="text1"/>
          <w:sz w:val="22"/>
          <w:szCs w:val="22"/>
          <w:lang w:val="en-GB"/>
        </w:rPr>
        <w:t>S</w:t>
      </w:r>
      <w:r w:rsidR="004963C2">
        <w:rPr>
          <w:color w:val="000000" w:themeColor="text1"/>
          <w:sz w:val="22"/>
          <w:szCs w:val="22"/>
          <w:lang w:val="en-GB"/>
        </w:rPr>
        <w:t xml:space="preserve">ocial </w:t>
      </w:r>
      <w:r w:rsidRPr="00475751">
        <w:rPr>
          <w:color w:val="000000" w:themeColor="text1"/>
          <w:sz w:val="22"/>
          <w:szCs w:val="22"/>
          <w:lang w:val="en-GB"/>
        </w:rPr>
        <w:t>A</w:t>
      </w:r>
      <w:r w:rsidR="004963C2">
        <w:rPr>
          <w:color w:val="000000" w:themeColor="text1"/>
          <w:sz w:val="22"/>
          <w:szCs w:val="22"/>
          <w:lang w:val="en-GB"/>
        </w:rPr>
        <w:t>ffairs (MOLSA)</w:t>
      </w:r>
      <w:r w:rsidRPr="00475751">
        <w:rPr>
          <w:color w:val="000000" w:themeColor="text1"/>
          <w:sz w:val="22"/>
          <w:szCs w:val="22"/>
          <w:lang w:val="en-GB"/>
        </w:rPr>
        <w:t xml:space="preserve"> shelters for women whose lives have been threatened, which can be accessed by court order </w:t>
      </w:r>
      <w:r w:rsidR="00A91544">
        <w:rPr>
          <w:color w:val="000000" w:themeColor="text1"/>
          <w:sz w:val="22"/>
          <w:szCs w:val="22"/>
          <w:lang w:val="en-GB"/>
        </w:rPr>
        <w:t>(</w:t>
      </w:r>
      <w:r w:rsidRPr="00475751">
        <w:rPr>
          <w:color w:val="000000" w:themeColor="text1"/>
          <w:sz w:val="22"/>
          <w:szCs w:val="22"/>
          <w:lang w:val="en-GB"/>
        </w:rPr>
        <w:t>but have not always proven to be safe</w:t>
      </w:r>
      <w:r w:rsidR="0042467F">
        <w:rPr>
          <w:color w:val="000000" w:themeColor="text1"/>
          <w:sz w:val="22"/>
          <w:szCs w:val="22"/>
          <w:lang w:val="en-GB"/>
        </w:rPr>
        <w:t>)</w:t>
      </w:r>
      <w:r w:rsidRPr="00475751">
        <w:rPr>
          <w:color w:val="000000" w:themeColor="text1"/>
          <w:sz w:val="22"/>
          <w:szCs w:val="22"/>
          <w:lang w:val="en-GB"/>
        </w:rPr>
        <w:t>.</w:t>
      </w:r>
    </w:p>
    <w:p w14:paraId="3AEE767B" w14:textId="77777777" w:rsidR="00F76094" w:rsidRPr="00475751" w:rsidRDefault="00F76094" w:rsidP="00550458">
      <w:pPr>
        <w:pStyle w:val="ListParagraph"/>
        <w:numPr>
          <w:ilvl w:val="0"/>
          <w:numId w:val="22"/>
        </w:numPr>
        <w:jc w:val="both"/>
        <w:rPr>
          <w:color w:val="000000" w:themeColor="text1"/>
          <w:sz w:val="22"/>
          <w:szCs w:val="22"/>
          <w:lang w:val="en-GB"/>
        </w:rPr>
      </w:pPr>
      <w:r w:rsidRPr="00475751">
        <w:rPr>
          <w:i/>
          <w:iCs/>
          <w:color w:val="000000" w:themeColor="text1"/>
          <w:sz w:val="22"/>
          <w:szCs w:val="22"/>
          <w:lang w:val="en-GB"/>
        </w:rPr>
        <w:t>Procedural/in-court witness protection</w:t>
      </w:r>
      <w:r w:rsidRPr="00475751">
        <w:rPr>
          <w:color w:val="000000" w:themeColor="text1"/>
          <w:sz w:val="22"/>
          <w:szCs w:val="22"/>
          <w:lang w:val="en-GB"/>
        </w:rPr>
        <w:t xml:space="preserve">: As mentioned above, the CPC contains no specific protections or procedures in relation to sexual violence cases. </w:t>
      </w:r>
    </w:p>
    <w:p w14:paraId="6944148A" w14:textId="77777777" w:rsidR="00F4532F" w:rsidRPr="00475751" w:rsidRDefault="00F4532F" w:rsidP="00550458">
      <w:pPr>
        <w:pStyle w:val="ListParagraph"/>
        <w:numPr>
          <w:ilvl w:val="0"/>
          <w:numId w:val="22"/>
        </w:numPr>
        <w:jc w:val="both"/>
        <w:rPr>
          <w:color w:val="000000" w:themeColor="text1"/>
          <w:sz w:val="22"/>
          <w:szCs w:val="22"/>
          <w:lang w:val="en-GB"/>
        </w:rPr>
      </w:pPr>
      <w:r w:rsidRPr="00475751">
        <w:rPr>
          <w:color w:val="000000" w:themeColor="text1"/>
          <w:sz w:val="22"/>
          <w:szCs w:val="22"/>
          <w:lang w:val="en-GB"/>
        </w:rPr>
        <w:t xml:space="preserve">Iraqi </w:t>
      </w:r>
      <w:r w:rsidR="00756FBD" w:rsidRPr="00475751">
        <w:rPr>
          <w:color w:val="000000" w:themeColor="text1"/>
          <w:sz w:val="22"/>
          <w:szCs w:val="22"/>
          <w:lang w:val="en-GB"/>
        </w:rPr>
        <w:t xml:space="preserve">and KRI </w:t>
      </w:r>
      <w:r w:rsidR="004B77AA" w:rsidRPr="00475751">
        <w:rPr>
          <w:color w:val="000000" w:themeColor="text1"/>
          <w:sz w:val="22"/>
          <w:szCs w:val="22"/>
          <w:lang w:val="en-GB"/>
        </w:rPr>
        <w:t xml:space="preserve">CPC, </w:t>
      </w:r>
      <w:r w:rsidRPr="00475751">
        <w:rPr>
          <w:color w:val="000000" w:themeColor="text1"/>
          <w:sz w:val="22"/>
          <w:szCs w:val="22"/>
          <w:lang w:val="en-GB"/>
        </w:rPr>
        <w:t>Article 152</w:t>
      </w:r>
      <w:r w:rsidR="004B77AA" w:rsidRPr="00475751">
        <w:rPr>
          <w:color w:val="000000" w:themeColor="text1"/>
          <w:sz w:val="22"/>
          <w:szCs w:val="22"/>
          <w:lang w:val="en-GB"/>
        </w:rPr>
        <w:t>:</w:t>
      </w:r>
      <w:r w:rsidRPr="00475751">
        <w:rPr>
          <w:color w:val="000000" w:themeColor="text1"/>
          <w:sz w:val="22"/>
          <w:szCs w:val="22"/>
          <w:lang w:val="en-GB"/>
        </w:rPr>
        <w:t xml:space="preserve"> </w:t>
      </w:r>
      <w:r w:rsidR="004B77AA" w:rsidRPr="00475751">
        <w:rPr>
          <w:color w:val="000000" w:themeColor="text1"/>
          <w:sz w:val="22"/>
          <w:szCs w:val="22"/>
          <w:lang w:val="en-GB"/>
        </w:rPr>
        <w:t>“</w:t>
      </w:r>
      <w:r w:rsidRPr="00475751">
        <w:rPr>
          <w:color w:val="000000" w:themeColor="text1"/>
          <w:sz w:val="22"/>
          <w:szCs w:val="22"/>
          <w:lang w:val="en-GB"/>
        </w:rPr>
        <w:t xml:space="preserve">Trial sessions must be open </w:t>
      </w:r>
      <w:r w:rsidRPr="00475751">
        <w:rPr>
          <w:b/>
          <w:bCs/>
          <w:color w:val="7030A0"/>
          <w:sz w:val="22"/>
          <w:szCs w:val="22"/>
          <w:lang w:val="en-GB"/>
        </w:rPr>
        <w:t>unless the court decides that all or part should be held in private and not attended by anyone not connected with the cases, for reasons of security or maintaining decency</w:t>
      </w:r>
      <w:r w:rsidR="004B77AA" w:rsidRPr="00475751">
        <w:rPr>
          <w:color w:val="000000" w:themeColor="text1"/>
          <w:sz w:val="22"/>
          <w:szCs w:val="22"/>
          <w:lang w:val="en-GB"/>
        </w:rPr>
        <w:t>.</w:t>
      </w:r>
      <w:r w:rsidR="007D0F0F">
        <w:rPr>
          <w:color w:val="000000" w:themeColor="text1"/>
          <w:sz w:val="22"/>
          <w:szCs w:val="22"/>
          <w:lang w:val="en-GB"/>
        </w:rPr>
        <w:t xml:space="preserve"> </w:t>
      </w:r>
      <w:r w:rsidR="004B77AA" w:rsidRPr="00475751">
        <w:rPr>
          <w:color w:val="000000" w:themeColor="text1"/>
          <w:sz w:val="22"/>
          <w:szCs w:val="22"/>
          <w:lang w:val="en-GB"/>
        </w:rPr>
        <w:t xml:space="preserve"> </w:t>
      </w:r>
      <w:r w:rsidRPr="00475751">
        <w:rPr>
          <w:color w:val="000000" w:themeColor="text1"/>
          <w:sz w:val="22"/>
          <w:szCs w:val="22"/>
          <w:lang w:val="en-GB"/>
        </w:rPr>
        <w:t>It may forbid the attendance of certain groups of people.</w:t>
      </w:r>
      <w:r w:rsidR="004B77AA" w:rsidRPr="00475751">
        <w:rPr>
          <w:color w:val="000000" w:themeColor="text1"/>
          <w:sz w:val="22"/>
          <w:szCs w:val="22"/>
          <w:lang w:val="en-GB"/>
        </w:rPr>
        <w:t>”</w:t>
      </w:r>
      <w:r w:rsidR="007D0F0F">
        <w:rPr>
          <w:color w:val="000000" w:themeColor="text1"/>
          <w:sz w:val="22"/>
          <w:szCs w:val="22"/>
          <w:lang w:val="en-GB"/>
        </w:rPr>
        <w:t xml:space="preserve"> </w:t>
      </w:r>
      <w:r w:rsidR="004B77AA" w:rsidRPr="00475751">
        <w:rPr>
          <w:color w:val="000000" w:themeColor="text1"/>
          <w:sz w:val="22"/>
          <w:szCs w:val="22"/>
          <w:lang w:val="en-GB"/>
        </w:rPr>
        <w:t xml:space="preserve"> This gives the potential for closed sessions, where members of the public are excluded from court. </w:t>
      </w:r>
      <w:r w:rsidR="007D0F0F">
        <w:rPr>
          <w:color w:val="000000" w:themeColor="text1"/>
          <w:sz w:val="22"/>
          <w:szCs w:val="22"/>
          <w:lang w:val="en-GB"/>
        </w:rPr>
        <w:t xml:space="preserve"> </w:t>
      </w:r>
      <w:r w:rsidR="004B77AA" w:rsidRPr="00475751">
        <w:rPr>
          <w:color w:val="000000" w:themeColor="text1"/>
          <w:sz w:val="22"/>
          <w:szCs w:val="22"/>
          <w:lang w:val="en-GB"/>
        </w:rPr>
        <w:t>However, there are no in-court protections for the witnesses, such as screening, pseudonyms</w:t>
      </w:r>
      <w:r w:rsidR="00F76094" w:rsidRPr="00475751">
        <w:rPr>
          <w:color w:val="000000" w:themeColor="text1"/>
          <w:sz w:val="22"/>
          <w:szCs w:val="22"/>
          <w:lang w:val="en-GB"/>
        </w:rPr>
        <w:t>, remote testimony or to be accompanied or represented in court.</w:t>
      </w:r>
      <w:r w:rsidR="007D0F0F">
        <w:rPr>
          <w:color w:val="000000" w:themeColor="text1"/>
          <w:sz w:val="22"/>
          <w:szCs w:val="22"/>
          <w:lang w:val="en-GB"/>
        </w:rPr>
        <w:t xml:space="preserve"> </w:t>
      </w:r>
      <w:r w:rsidR="00F76094" w:rsidRPr="00475751">
        <w:rPr>
          <w:color w:val="000000" w:themeColor="text1"/>
          <w:sz w:val="22"/>
          <w:szCs w:val="22"/>
          <w:lang w:val="en-GB"/>
        </w:rPr>
        <w:t xml:space="preserve"> There is no physical provisioning either – like separate entrances, waiting rooms, etc.</w:t>
      </w:r>
      <w:r w:rsidR="004C18FA">
        <w:rPr>
          <w:color w:val="000000" w:themeColor="text1"/>
          <w:sz w:val="22"/>
          <w:szCs w:val="22"/>
          <w:lang w:val="en-GB"/>
        </w:rPr>
        <w:t xml:space="preserve"> </w:t>
      </w:r>
    </w:p>
    <w:p w14:paraId="73D4D363" w14:textId="77777777" w:rsidR="00CF224A" w:rsidRDefault="00F76094" w:rsidP="00550458">
      <w:pPr>
        <w:pStyle w:val="ListParagraph"/>
        <w:numPr>
          <w:ilvl w:val="0"/>
          <w:numId w:val="22"/>
        </w:numPr>
        <w:jc w:val="both"/>
        <w:rPr>
          <w:color w:val="000000" w:themeColor="text1"/>
          <w:sz w:val="22"/>
          <w:szCs w:val="22"/>
          <w:lang w:val="en-GB"/>
        </w:rPr>
      </w:pPr>
      <w:r w:rsidRPr="00475751">
        <w:rPr>
          <w:color w:val="000000" w:themeColor="text1"/>
          <w:sz w:val="22"/>
          <w:szCs w:val="22"/>
          <w:lang w:val="en-GB"/>
        </w:rPr>
        <w:t>Some NGOs had set up pro bono legal advice clinics for victims of sexual violence (at least in KRI) but they closed due to lack of funding and serious secondary stigmatisation and targeting.</w:t>
      </w:r>
    </w:p>
    <w:p w14:paraId="46BE7453" w14:textId="77777777" w:rsidR="004C18FA" w:rsidRPr="00475751" w:rsidRDefault="004C18FA" w:rsidP="00550458">
      <w:pPr>
        <w:pStyle w:val="ListParagraph"/>
        <w:numPr>
          <w:ilvl w:val="0"/>
          <w:numId w:val="22"/>
        </w:numPr>
        <w:jc w:val="both"/>
        <w:rPr>
          <w:color w:val="000000" w:themeColor="text1"/>
          <w:sz w:val="22"/>
          <w:szCs w:val="22"/>
          <w:lang w:val="en-GB"/>
        </w:rPr>
      </w:pPr>
      <w:r>
        <w:rPr>
          <w:color w:val="000000" w:themeColor="text1"/>
          <w:sz w:val="22"/>
          <w:szCs w:val="22"/>
          <w:lang w:val="en-GB"/>
        </w:rPr>
        <w:t>Judges, prosecutors, and defence counsel working on terrorism cases have been targeted in violent attacks</w:t>
      </w:r>
      <w:r w:rsidR="00570449">
        <w:rPr>
          <w:color w:val="000000" w:themeColor="text1"/>
          <w:sz w:val="22"/>
          <w:szCs w:val="22"/>
          <w:lang w:val="en-GB"/>
        </w:rPr>
        <w:t xml:space="preserve"> over a number of years, showing a need for greater judicial protection measures.</w:t>
      </w:r>
    </w:p>
    <w:p w14:paraId="13817BA2" w14:textId="77777777" w:rsidR="000C657B" w:rsidRPr="003629CE" w:rsidRDefault="000C657B" w:rsidP="000C657B">
      <w:pPr>
        <w:pStyle w:val="ListParagraph"/>
        <w:jc w:val="both"/>
        <w:rPr>
          <w:color w:val="000000" w:themeColor="text1"/>
          <w:sz w:val="20"/>
          <w:szCs w:val="20"/>
          <w:lang w:val="en-GB"/>
        </w:rPr>
      </w:pPr>
    </w:p>
    <w:tbl>
      <w:tblPr>
        <w:tblStyle w:val="TableGrid"/>
        <w:tblW w:w="0" w:type="auto"/>
        <w:tblLook w:val="04A0" w:firstRow="1" w:lastRow="0" w:firstColumn="1" w:lastColumn="0" w:noHBand="0" w:noVBand="1"/>
      </w:tblPr>
      <w:tblGrid>
        <w:gridCol w:w="9010"/>
      </w:tblGrid>
      <w:tr w:rsidR="00CF224A" w14:paraId="2139B768" w14:textId="77777777" w:rsidTr="00B762DE">
        <w:tc>
          <w:tcPr>
            <w:tcW w:w="9010" w:type="dxa"/>
            <w:shd w:val="clear" w:color="auto" w:fill="FFD966" w:themeFill="accent4" w:themeFillTint="99"/>
          </w:tcPr>
          <w:p w14:paraId="6970A368" w14:textId="77777777" w:rsidR="00CF224A" w:rsidRDefault="00CF224A" w:rsidP="00CF224A">
            <w:pPr>
              <w:rPr>
                <w:color w:val="000000" w:themeColor="text1"/>
                <w:sz w:val="22"/>
                <w:szCs w:val="22"/>
                <w:lang w:val="en-GB"/>
              </w:rPr>
            </w:pPr>
            <w:r>
              <w:rPr>
                <w:color w:val="000000" w:themeColor="text1"/>
                <w:sz w:val="22"/>
                <w:szCs w:val="22"/>
                <w:lang w:val="en-GB"/>
              </w:rPr>
              <w:t>Environmental and Societal Issues Surrounding Sexual Violence proceedings</w:t>
            </w:r>
          </w:p>
        </w:tc>
      </w:tr>
      <w:tr w:rsidR="00CF224A" w:rsidRPr="00475751" w14:paraId="324CE220" w14:textId="77777777" w:rsidTr="00B762DE">
        <w:tc>
          <w:tcPr>
            <w:tcW w:w="9010" w:type="dxa"/>
            <w:shd w:val="clear" w:color="auto" w:fill="FFF2CC" w:themeFill="accent4" w:themeFillTint="33"/>
          </w:tcPr>
          <w:p w14:paraId="3E3DD677" w14:textId="77777777" w:rsidR="00CF224A" w:rsidRPr="00475751" w:rsidRDefault="00CF224A" w:rsidP="00CF224A">
            <w:pPr>
              <w:jc w:val="both"/>
              <w:rPr>
                <w:rFonts w:asciiTheme="majorHAnsi" w:hAnsiTheme="majorHAnsi"/>
                <w:color w:val="000000" w:themeColor="text1"/>
                <w:sz w:val="20"/>
                <w:szCs w:val="20"/>
                <w:lang w:val="en-GB"/>
              </w:rPr>
            </w:pPr>
            <w:r w:rsidRPr="00475751">
              <w:rPr>
                <w:rFonts w:asciiTheme="majorHAnsi" w:hAnsiTheme="majorHAnsi"/>
                <w:b/>
                <w:bCs/>
                <w:color w:val="000000" w:themeColor="text1"/>
                <w:sz w:val="20"/>
                <w:szCs w:val="20"/>
                <w:lang w:val="en-GB"/>
              </w:rPr>
              <w:t>Women’s NGO Response to Iraq 5</w:t>
            </w:r>
            <w:r w:rsidRPr="00475751">
              <w:rPr>
                <w:rFonts w:asciiTheme="majorHAnsi" w:hAnsiTheme="majorHAnsi"/>
                <w:b/>
                <w:bCs/>
                <w:color w:val="000000" w:themeColor="text1"/>
                <w:sz w:val="20"/>
                <w:szCs w:val="20"/>
                <w:vertAlign w:val="superscript"/>
                <w:lang w:val="en-GB"/>
              </w:rPr>
              <w:t>th</w:t>
            </w:r>
            <w:r w:rsidRPr="00475751">
              <w:rPr>
                <w:rFonts w:asciiTheme="majorHAnsi" w:hAnsiTheme="majorHAnsi"/>
                <w:b/>
                <w:bCs/>
                <w:color w:val="000000" w:themeColor="text1"/>
                <w:sz w:val="20"/>
                <w:szCs w:val="20"/>
                <w:lang w:val="en-GB"/>
              </w:rPr>
              <w:t xml:space="preserve"> Report for Universal Periodic Review ICCPR 2015</w:t>
            </w:r>
            <w:r w:rsidRPr="00475751">
              <w:rPr>
                <w:rFonts w:asciiTheme="majorHAnsi" w:hAnsiTheme="majorHAnsi"/>
                <w:color w:val="000000" w:themeColor="text1"/>
                <w:sz w:val="20"/>
                <w:szCs w:val="20"/>
                <w:lang w:val="en-GB"/>
              </w:rPr>
              <w:t>:</w:t>
            </w:r>
          </w:p>
          <w:p w14:paraId="65596A38" w14:textId="77777777" w:rsidR="00CF224A" w:rsidRPr="00475751" w:rsidRDefault="00CF224A" w:rsidP="00CF224A">
            <w:pPr>
              <w:jc w:val="both"/>
              <w:rPr>
                <w:color w:val="000000" w:themeColor="text1"/>
                <w:sz w:val="20"/>
                <w:szCs w:val="20"/>
                <w:lang w:val="en-GB"/>
              </w:rPr>
            </w:pPr>
            <w:r w:rsidRPr="00475751">
              <w:rPr>
                <w:rFonts w:asciiTheme="majorHAnsi" w:hAnsiTheme="majorHAnsi"/>
                <w:color w:val="000000" w:themeColor="text1"/>
                <w:sz w:val="20"/>
                <w:szCs w:val="20"/>
                <w:lang w:val="en-GB"/>
              </w:rPr>
              <w:t xml:space="preserve">“Other forms of discrimination in the legal and criminal justice system, along with social stigma tied to rape, limit women’s recourse in the case of gender-based violence. </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A 2012 United Nations Development Program (UNDP) report found instances in Iraq in which the families of rape victims encouraged the victims to marry their aggressors. </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When these women refused these marriages, some families pressured judges to force the marriage between survivor and rapist.</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 Rape victims in Iraq are unlikely to press charges against perpetrators and pursue legal remedies due to societal pressures and norms.</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 Women who report sexual violence face harassment and abuse from Iraq’s police force, which is male-dominated; and may even be accused of adultery or prostitution.</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 </w:t>
            </w:r>
            <w:r w:rsidRPr="00475751">
              <w:rPr>
                <w:rFonts w:asciiTheme="majorHAnsi" w:hAnsiTheme="majorHAnsi"/>
                <w:b/>
                <w:bCs/>
                <w:color w:val="000000" w:themeColor="text1"/>
                <w:sz w:val="20"/>
                <w:szCs w:val="20"/>
                <w:lang w:val="en-GB"/>
              </w:rPr>
              <w:t>Tellingly, more than 97% of women in one survey said they would not be willing to report gender-based violence to the police because of fear of damaging their reputation or the belief that law enforcement would not be able to solve the problem</w:t>
            </w:r>
            <w:r w:rsidRPr="00475751">
              <w:rPr>
                <w:rFonts w:asciiTheme="majorHAnsi" w:hAnsiTheme="majorHAnsi"/>
                <w:color w:val="000000" w:themeColor="text1"/>
                <w:sz w:val="20"/>
                <w:szCs w:val="20"/>
                <w:lang w:val="en-GB"/>
              </w:rPr>
              <w:t>.”</w:t>
            </w:r>
            <w:r w:rsidR="0028637A">
              <w:rPr>
                <w:rStyle w:val="FootnoteReference"/>
                <w:rFonts w:asciiTheme="majorHAnsi" w:hAnsiTheme="majorHAnsi"/>
                <w:color w:val="000000" w:themeColor="text1"/>
                <w:sz w:val="20"/>
                <w:szCs w:val="20"/>
                <w:lang w:val="en-GB"/>
              </w:rPr>
              <w:footnoteReference w:id="41"/>
            </w:r>
            <w:r w:rsidR="004963C2">
              <w:rPr>
                <w:rFonts w:asciiTheme="majorHAnsi" w:hAnsiTheme="majorHAnsi"/>
                <w:color w:val="000000" w:themeColor="text1"/>
                <w:sz w:val="20"/>
                <w:szCs w:val="20"/>
                <w:lang w:val="en-GB"/>
              </w:rPr>
              <w:t xml:space="preserve"> (emphasis added)</w:t>
            </w:r>
          </w:p>
        </w:tc>
      </w:tr>
      <w:tr w:rsidR="000369EE" w:rsidRPr="00475751" w14:paraId="7775A900" w14:textId="77777777" w:rsidTr="00B762DE">
        <w:tc>
          <w:tcPr>
            <w:tcW w:w="9010" w:type="dxa"/>
            <w:shd w:val="clear" w:color="auto" w:fill="FFF2CC" w:themeFill="accent4" w:themeFillTint="33"/>
          </w:tcPr>
          <w:p w14:paraId="4A8BC229" w14:textId="77777777" w:rsidR="000369EE" w:rsidRPr="00475751" w:rsidRDefault="000369EE" w:rsidP="00CF224A">
            <w:pPr>
              <w:jc w:val="both"/>
              <w:rPr>
                <w:rFonts w:asciiTheme="majorHAnsi" w:hAnsiTheme="majorHAnsi"/>
                <w:b/>
                <w:bCs/>
                <w:color w:val="000000" w:themeColor="text1"/>
                <w:sz w:val="20"/>
                <w:szCs w:val="20"/>
                <w:lang w:val="en-GB"/>
              </w:rPr>
            </w:pPr>
            <w:r w:rsidRPr="00475751">
              <w:rPr>
                <w:rFonts w:asciiTheme="majorHAnsi" w:hAnsiTheme="majorHAnsi"/>
                <w:b/>
                <w:bCs/>
                <w:color w:val="000000" w:themeColor="text1"/>
                <w:sz w:val="20"/>
                <w:szCs w:val="20"/>
                <w:lang w:val="en-GB"/>
              </w:rPr>
              <w:lastRenderedPageBreak/>
              <w:t>Heartland Alliance</w:t>
            </w:r>
            <w:r w:rsidR="00115925" w:rsidRPr="00475751">
              <w:rPr>
                <w:rFonts w:asciiTheme="majorHAnsi" w:hAnsiTheme="majorHAnsi"/>
                <w:b/>
                <w:bCs/>
                <w:color w:val="000000" w:themeColor="text1"/>
                <w:sz w:val="20"/>
                <w:szCs w:val="20"/>
                <w:lang w:val="en-GB"/>
              </w:rPr>
              <w:t xml:space="preserve"> (2011)</w:t>
            </w:r>
            <w:r w:rsidRPr="00475751">
              <w:rPr>
                <w:rFonts w:asciiTheme="majorHAnsi" w:hAnsiTheme="majorHAnsi"/>
                <w:b/>
                <w:bCs/>
                <w:color w:val="000000" w:themeColor="text1"/>
                <w:sz w:val="20"/>
                <w:szCs w:val="20"/>
                <w:lang w:val="en-GB"/>
              </w:rPr>
              <w:t xml:space="preserve"> </w:t>
            </w:r>
            <w:r w:rsidR="001F4B69" w:rsidRPr="00475751">
              <w:rPr>
                <w:rFonts w:asciiTheme="majorHAnsi" w:hAnsiTheme="majorHAnsi"/>
                <w:b/>
                <w:bCs/>
                <w:color w:val="000000" w:themeColor="text1"/>
                <w:sz w:val="20"/>
                <w:szCs w:val="20"/>
                <w:lang w:val="en-GB"/>
              </w:rPr>
              <w:t>Insti</w:t>
            </w:r>
            <w:r w:rsidR="00115925" w:rsidRPr="00475751">
              <w:rPr>
                <w:rFonts w:asciiTheme="majorHAnsi" w:hAnsiTheme="majorHAnsi"/>
                <w:b/>
                <w:bCs/>
                <w:color w:val="000000" w:themeColor="text1"/>
                <w:sz w:val="20"/>
                <w:szCs w:val="20"/>
                <w:lang w:val="en-GB"/>
              </w:rPr>
              <w:t>tutionalised Violence Against Women and Girls: Law and Practice in Iraq:</w:t>
            </w:r>
          </w:p>
          <w:p w14:paraId="6EA4853E" w14:textId="77777777" w:rsidR="00362606" w:rsidRPr="00475751" w:rsidRDefault="00362606" w:rsidP="00115925">
            <w:p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Many victims of sexual or GBV can face criminalisation or “protective detention”</w:t>
            </w:r>
            <w:r w:rsidR="00115925" w:rsidRPr="00475751">
              <w:rPr>
                <w:rFonts w:asciiTheme="majorHAnsi" w:hAnsiTheme="majorHAnsi"/>
                <w:color w:val="000000" w:themeColor="text1"/>
                <w:sz w:val="20"/>
                <w:szCs w:val="20"/>
                <w:lang w:val="en-GB"/>
              </w:rPr>
              <w:t>.</w:t>
            </w:r>
            <w:r w:rsidR="00115925" w:rsidRPr="00475751">
              <w:rPr>
                <w:rStyle w:val="FootnoteReference"/>
                <w:rFonts w:asciiTheme="majorHAnsi" w:hAnsiTheme="majorHAnsi"/>
                <w:color w:val="000000" w:themeColor="text1"/>
                <w:sz w:val="20"/>
                <w:szCs w:val="20"/>
                <w:lang w:val="en-GB"/>
              </w:rPr>
              <w:footnoteReference w:id="42"/>
            </w:r>
            <w:r w:rsidR="00481C38" w:rsidRPr="00475751">
              <w:rPr>
                <w:rFonts w:asciiTheme="majorHAnsi" w:hAnsiTheme="majorHAnsi"/>
                <w:color w:val="000000" w:themeColor="text1"/>
                <w:sz w:val="20"/>
                <w:szCs w:val="20"/>
                <w:lang w:val="en-GB"/>
              </w:rPr>
              <w:t xml:space="preserve"> </w:t>
            </w:r>
          </w:p>
          <w:p w14:paraId="3898A05F" w14:textId="77777777" w:rsidR="00957F45" w:rsidRPr="00475751" w:rsidRDefault="00115925" w:rsidP="00115925">
            <w:p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A </w:t>
            </w:r>
            <w:r w:rsidR="00957F45" w:rsidRPr="00475751">
              <w:rPr>
                <w:rFonts w:asciiTheme="majorHAnsi" w:hAnsiTheme="majorHAnsi"/>
                <w:color w:val="000000" w:themeColor="text1"/>
                <w:sz w:val="20"/>
                <w:szCs w:val="20"/>
                <w:lang w:val="en-GB"/>
              </w:rPr>
              <w:t xml:space="preserve">14 year old </w:t>
            </w:r>
            <w:r w:rsidRPr="00475751">
              <w:rPr>
                <w:rFonts w:asciiTheme="majorHAnsi" w:hAnsiTheme="majorHAnsi"/>
                <w:color w:val="000000" w:themeColor="text1"/>
                <w:sz w:val="20"/>
                <w:szCs w:val="20"/>
                <w:lang w:val="en-GB"/>
              </w:rPr>
              <w:t xml:space="preserve">girl </w:t>
            </w:r>
            <w:r w:rsidR="00957F45" w:rsidRPr="00475751">
              <w:rPr>
                <w:rFonts w:asciiTheme="majorHAnsi" w:hAnsiTheme="majorHAnsi"/>
                <w:color w:val="000000" w:themeColor="text1"/>
                <w:sz w:val="20"/>
                <w:szCs w:val="20"/>
                <w:lang w:val="en-GB"/>
              </w:rPr>
              <w:t xml:space="preserve">in KRG was trafficked and forced into prostitution. </w:t>
            </w:r>
            <w:r w:rsidR="007D0F0F">
              <w:rPr>
                <w:rFonts w:asciiTheme="majorHAnsi" w:hAnsiTheme="majorHAnsi"/>
                <w:color w:val="000000" w:themeColor="text1"/>
                <w:sz w:val="20"/>
                <w:szCs w:val="20"/>
                <w:lang w:val="en-GB"/>
              </w:rPr>
              <w:t xml:space="preserve"> </w:t>
            </w:r>
            <w:r w:rsidR="00957F45" w:rsidRPr="00475751">
              <w:rPr>
                <w:rFonts w:asciiTheme="majorHAnsi" w:hAnsiTheme="majorHAnsi"/>
                <w:color w:val="000000" w:themeColor="text1"/>
                <w:sz w:val="20"/>
                <w:szCs w:val="20"/>
                <w:lang w:val="en-GB"/>
              </w:rPr>
              <w:t>She did not receive any money in exchange for sex but the judge found that she received indirect benefits such as food and shelter.</w:t>
            </w:r>
            <w:r w:rsidR="007D0F0F">
              <w:rPr>
                <w:rFonts w:asciiTheme="majorHAnsi" w:hAnsiTheme="majorHAnsi"/>
                <w:color w:val="000000" w:themeColor="text1"/>
                <w:sz w:val="20"/>
                <w:szCs w:val="20"/>
                <w:lang w:val="en-GB"/>
              </w:rPr>
              <w:t xml:space="preserve"> </w:t>
            </w:r>
            <w:r w:rsidR="00957F45" w:rsidRPr="00475751">
              <w:rPr>
                <w:rFonts w:asciiTheme="majorHAnsi" w:hAnsiTheme="majorHAnsi"/>
                <w:color w:val="000000" w:themeColor="text1"/>
                <w:sz w:val="20"/>
                <w:szCs w:val="20"/>
                <w:lang w:val="en-GB"/>
              </w:rPr>
              <w:t xml:space="preserve"> The judge stated that had she been forced she would have told someone at a checkpoint and would have brought the perpetrators to the police.</w:t>
            </w:r>
            <w:r w:rsidRPr="00475751">
              <w:rPr>
                <w:rStyle w:val="FootnoteReference"/>
                <w:rFonts w:asciiTheme="majorHAnsi" w:hAnsiTheme="majorHAnsi"/>
                <w:color w:val="000000" w:themeColor="text1"/>
                <w:sz w:val="20"/>
                <w:szCs w:val="20"/>
                <w:lang w:val="en-GB"/>
              </w:rPr>
              <w:footnoteReference w:id="43"/>
            </w:r>
            <w:r w:rsidR="00957F45" w:rsidRPr="00475751">
              <w:rPr>
                <w:rFonts w:asciiTheme="majorHAnsi" w:hAnsiTheme="majorHAnsi"/>
                <w:color w:val="000000" w:themeColor="text1"/>
                <w:sz w:val="20"/>
                <w:szCs w:val="20"/>
                <w:lang w:val="en-GB"/>
              </w:rPr>
              <w:t xml:space="preserve"> </w:t>
            </w:r>
          </w:p>
          <w:p w14:paraId="524D384C" w14:textId="77777777" w:rsidR="00B762DE" w:rsidRPr="00475751" w:rsidRDefault="0016311F" w:rsidP="00115925">
            <w:p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“In Baghdad, a girl was raped at the age of 12 and her family forced her to marry her rapist. </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As a husband, he was very abusive and beat an</w:t>
            </w:r>
            <w:r w:rsidR="007B1353" w:rsidRPr="00475751">
              <w:rPr>
                <w:rFonts w:asciiTheme="majorHAnsi" w:hAnsiTheme="majorHAnsi"/>
                <w:color w:val="000000" w:themeColor="text1"/>
                <w:sz w:val="20"/>
                <w:szCs w:val="20"/>
                <w:lang w:val="en-GB"/>
              </w:rPr>
              <w:t>d</w:t>
            </w:r>
            <w:r w:rsidRPr="00475751">
              <w:rPr>
                <w:rFonts w:asciiTheme="majorHAnsi" w:hAnsiTheme="majorHAnsi"/>
                <w:color w:val="000000" w:themeColor="text1"/>
                <w:sz w:val="20"/>
                <w:szCs w:val="20"/>
                <w:lang w:val="en-GB"/>
              </w:rPr>
              <w:t xml:space="preserve"> raped her repeatedly during their marriage. </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 xml:space="preserve">She filed for divorce and during the proceedings her husband, who did not agree to the divorce, stated to the judge “She was a bad woman but I saved her honour by marrying her.” </w:t>
            </w:r>
            <w:r w:rsidR="007D0F0F">
              <w:rPr>
                <w:rFonts w:asciiTheme="majorHAnsi" w:hAnsiTheme="majorHAnsi"/>
                <w:color w:val="000000" w:themeColor="text1"/>
                <w:sz w:val="20"/>
                <w:szCs w:val="20"/>
                <w:lang w:val="en-GB"/>
              </w:rPr>
              <w:t xml:space="preserve"> </w:t>
            </w:r>
            <w:r w:rsidRPr="00475751">
              <w:rPr>
                <w:rFonts w:asciiTheme="majorHAnsi" w:hAnsiTheme="majorHAnsi"/>
                <w:color w:val="000000" w:themeColor="text1"/>
                <w:sz w:val="20"/>
                <w:szCs w:val="20"/>
                <w:lang w:val="en-GB"/>
              </w:rPr>
              <w:t>The judge denied the woman a divorce and she tried to commit suicide by self-immolation. […] although the rape case was never brought before the court, the case illustrates commonly held perceptions that victims are shameful, and that marrying them is an honourable practice.”</w:t>
            </w:r>
            <w:r w:rsidR="00115925" w:rsidRPr="00475751">
              <w:rPr>
                <w:rStyle w:val="FootnoteReference"/>
                <w:rFonts w:asciiTheme="majorHAnsi" w:hAnsiTheme="majorHAnsi"/>
                <w:color w:val="000000" w:themeColor="text1"/>
                <w:sz w:val="20"/>
                <w:szCs w:val="20"/>
                <w:lang w:val="en-GB"/>
              </w:rPr>
              <w:footnoteReference w:id="44"/>
            </w:r>
            <w:r w:rsidRPr="00475751">
              <w:rPr>
                <w:rFonts w:asciiTheme="majorHAnsi" w:hAnsiTheme="majorHAnsi"/>
                <w:color w:val="000000" w:themeColor="text1"/>
                <w:sz w:val="20"/>
                <w:szCs w:val="20"/>
                <w:lang w:val="en-GB"/>
              </w:rPr>
              <w:t xml:space="preserve"> </w:t>
            </w:r>
          </w:p>
        </w:tc>
      </w:tr>
    </w:tbl>
    <w:p w14:paraId="77E16CB1" w14:textId="77777777" w:rsidR="00E82771" w:rsidRDefault="00E82771" w:rsidP="0084512A">
      <w:pPr>
        <w:pStyle w:val="Heading1"/>
        <w:rPr>
          <w:b/>
          <w:bCs/>
          <w:color w:val="2C97EF"/>
          <w:lang w:val="en-GB"/>
        </w:rPr>
      </w:pPr>
    </w:p>
    <w:p w14:paraId="1E13C0B5" w14:textId="77777777" w:rsidR="00E82771" w:rsidRDefault="00E82771">
      <w:pPr>
        <w:rPr>
          <w:rFonts w:asciiTheme="majorHAnsi" w:eastAsiaTheme="majorEastAsia" w:hAnsiTheme="majorHAnsi" w:cstheme="majorBidi"/>
          <w:b/>
          <w:bCs/>
          <w:color w:val="2C97EF"/>
          <w:sz w:val="32"/>
          <w:szCs w:val="32"/>
          <w:lang w:val="en-GB"/>
        </w:rPr>
      </w:pPr>
      <w:r>
        <w:rPr>
          <w:b/>
          <w:bCs/>
          <w:color w:val="2C97EF"/>
          <w:lang w:val="en-GB"/>
        </w:rPr>
        <w:br w:type="page"/>
      </w:r>
    </w:p>
    <w:p w14:paraId="76D4A3B6" w14:textId="77777777" w:rsidR="0091080E" w:rsidRPr="008B0A4C" w:rsidRDefault="0091080E" w:rsidP="0084512A">
      <w:pPr>
        <w:pStyle w:val="Heading1"/>
        <w:rPr>
          <w:b/>
          <w:bCs/>
          <w:color w:val="auto"/>
          <w:lang w:val="en-GB"/>
        </w:rPr>
      </w:pPr>
      <w:bookmarkStart w:id="36" w:name="_Toc506233718"/>
      <w:r w:rsidRPr="008B0A4C">
        <w:rPr>
          <w:b/>
          <w:bCs/>
          <w:color w:val="auto"/>
          <w:lang w:val="en-GB"/>
        </w:rPr>
        <w:lastRenderedPageBreak/>
        <w:t xml:space="preserve">CHAPTER 7: </w:t>
      </w:r>
      <w:r w:rsidR="004974D1" w:rsidRPr="008B0A4C">
        <w:rPr>
          <w:b/>
          <w:bCs/>
          <w:color w:val="auto"/>
          <w:lang w:val="en-GB"/>
        </w:rPr>
        <w:t>DO NO HARM</w:t>
      </w:r>
      <w:bookmarkEnd w:id="36"/>
    </w:p>
    <w:p w14:paraId="569973A7" w14:textId="77777777" w:rsidR="00467214" w:rsidRPr="008B0A4C" w:rsidRDefault="00467214" w:rsidP="00BF2849">
      <w:pPr>
        <w:rPr>
          <w:sz w:val="20"/>
          <w:szCs w:val="20"/>
          <w:lang w:val="en-GB"/>
        </w:rPr>
      </w:pPr>
    </w:p>
    <w:p w14:paraId="57F6B54B" w14:textId="77777777" w:rsidR="0084512A" w:rsidRPr="008F27FD" w:rsidRDefault="0084512A" w:rsidP="00550458">
      <w:pPr>
        <w:pStyle w:val="Heading2"/>
        <w:numPr>
          <w:ilvl w:val="0"/>
          <w:numId w:val="58"/>
        </w:numPr>
        <w:rPr>
          <w:b/>
          <w:bCs/>
          <w:color w:val="auto"/>
          <w:lang w:val="en-GB"/>
        </w:rPr>
      </w:pPr>
      <w:bookmarkStart w:id="37" w:name="_Toc506233719"/>
      <w:r w:rsidRPr="008F27FD">
        <w:rPr>
          <w:b/>
          <w:bCs/>
          <w:color w:val="auto"/>
          <w:lang w:val="en-GB"/>
        </w:rPr>
        <w:t>Key Concepts</w:t>
      </w:r>
      <w:bookmarkEnd w:id="37"/>
    </w:p>
    <w:p w14:paraId="2E95E01B" w14:textId="77777777" w:rsidR="008B0A4C" w:rsidRDefault="008B0A4C" w:rsidP="008B0A4C">
      <w:pPr>
        <w:pStyle w:val="Heading3"/>
        <w:ind w:left="720"/>
        <w:rPr>
          <w:color w:val="auto"/>
        </w:rPr>
      </w:pPr>
    </w:p>
    <w:p w14:paraId="46C327D3" w14:textId="77777777" w:rsidR="0084512A" w:rsidRPr="008B0A4C" w:rsidRDefault="0084512A" w:rsidP="00550458">
      <w:pPr>
        <w:pStyle w:val="Heading3"/>
        <w:numPr>
          <w:ilvl w:val="0"/>
          <w:numId w:val="59"/>
        </w:numPr>
        <w:rPr>
          <w:color w:val="auto"/>
        </w:rPr>
      </w:pPr>
      <w:bookmarkStart w:id="38" w:name="_Toc506233720"/>
      <w:r w:rsidRPr="008B0A4C">
        <w:rPr>
          <w:color w:val="auto"/>
        </w:rPr>
        <w:t>Harm</w:t>
      </w:r>
      <w:bookmarkEnd w:id="38"/>
    </w:p>
    <w:p w14:paraId="47DBB673" w14:textId="77777777" w:rsidR="0084512A" w:rsidRPr="008B0A4C" w:rsidRDefault="0084512A" w:rsidP="00BF2849">
      <w:pPr>
        <w:rPr>
          <w:sz w:val="20"/>
          <w:szCs w:val="20"/>
          <w:lang w:val="en-GB"/>
        </w:rPr>
      </w:pPr>
    </w:p>
    <w:p w14:paraId="52F329BA" w14:textId="77777777" w:rsidR="00CF224A" w:rsidRPr="008B0A4C" w:rsidRDefault="00BD0C21" w:rsidP="00475751">
      <w:pPr>
        <w:jc w:val="both"/>
        <w:rPr>
          <w:sz w:val="22"/>
          <w:szCs w:val="22"/>
          <w:lang w:val="en-GB"/>
        </w:rPr>
      </w:pPr>
      <w:r w:rsidRPr="008B0A4C">
        <w:rPr>
          <w:sz w:val="22"/>
          <w:szCs w:val="22"/>
          <w:lang w:val="en-GB"/>
        </w:rPr>
        <w:t>The key concepts and general types and sources of harm set out in IP2, Chapter 7</w:t>
      </w:r>
      <w:r w:rsidR="00475751" w:rsidRPr="008B0A4C">
        <w:rPr>
          <w:sz w:val="22"/>
          <w:szCs w:val="22"/>
          <w:lang w:val="en-GB"/>
        </w:rPr>
        <w:t xml:space="preserve"> </w:t>
      </w:r>
      <w:r w:rsidR="00BF2849" w:rsidRPr="008B0A4C">
        <w:rPr>
          <w:sz w:val="22"/>
          <w:szCs w:val="22"/>
          <w:lang w:val="en-GB"/>
        </w:rPr>
        <w:t xml:space="preserve">also apply to work in Iraq. </w:t>
      </w:r>
      <w:r w:rsidR="00E46B5E" w:rsidRPr="008B0A4C">
        <w:rPr>
          <w:sz w:val="22"/>
          <w:szCs w:val="22"/>
          <w:lang w:val="en-GB"/>
        </w:rPr>
        <w:t xml:space="preserve"> T</w:t>
      </w:r>
      <w:r w:rsidR="00475751" w:rsidRPr="008B0A4C">
        <w:rPr>
          <w:sz w:val="22"/>
          <w:szCs w:val="22"/>
          <w:lang w:val="en-GB"/>
        </w:rPr>
        <w:t>he aim of this Chapter in the</w:t>
      </w:r>
      <w:r w:rsidR="00BF2849" w:rsidRPr="008B0A4C">
        <w:rPr>
          <w:sz w:val="22"/>
          <w:szCs w:val="22"/>
          <w:lang w:val="en-GB"/>
        </w:rPr>
        <w:t xml:space="preserve"> Supplement is to highlight some of the Iraq-specific harm, risks and context which may arise for documenters, investigators and survivors of </w:t>
      </w:r>
      <w:r w:rsidR="00860320" w:rsidRPr="008B0A4C">
        <w:rPr>
          <w:sz w:val="22"/>
          <w:szCs w:val="22"/>
          <w:lang w:val="en-GB"/>
        </w:rPr>
        <w:t xml:space="preserve">CARSV and other forms of </w:t>
      </w:r>
      <w:r w:rsidR="00BF2849" w:rsidRPr="008B0A4C">
        <w:rPr>
          <w:sz w:val="22"/>
          <w:szCs w:val="22"/>
          <w:lang w:val="en-GB"/>
        </w:rPr>
        <w:t>sexual violence.</w:t>
      </w:r>
    </w:p>
    <w:p w14:paraId="55949724" w14:textId="77777777" w:rsidR="00CF224A" w:rsidRPr="008B0A4C" w:rsidRDefault="00CF224A" w:rsidP="00CF224A">
      <w:pPr>
        <w:rPr>
          <w:i/>
          <w:iCs/>
          <w:sz w:val="20"/>
          <w:szCs w:val="20"/>
          <w:lang w:val="en-GB"/>
        </w:rPr>
      </w:pPr>
    </w:p>
    <w:p w14:paraId="4077205C" w14:textId="77777777" w:rsidR="006152A8" w:rsidRPr="008B0A4C" w:rsidRDefault="006152A8" w:rsidP="006152A8">
      <w:pPr>
        <w:rPr>
          <w:lang w:val="en-GB"/>
        </w:rPr>
      </w:pPr>
      <w:r w:rsidRPr="008B0A4C">
        <w:rPr>
          <w:lang w:val="en-GB"/>
        </w:rPr>
        <w:t>Who causes harm to victims/surviv</w:t>
      </w:r>
      <w:r w:rsidR="00BF2849" w:rsidRPr="008B0A4C">
        <w:rPr>
          <w:lang w:val="en-GB"/>
        </w:rPr>
        <w:t>ors of sexual violence</w:t>
      </w:r>
      <w:r w:rsidR="00C86D04" w:rsidRPr="008B0A4C">
        <w:rPr>
          <w:lang w:val="en-GB"/>
        </w:rPr>
        <w:t xml:space="preserve"> in Iraq</w:t>
      </w:r>
      <w:r w:rsidR="00BF2849" w:rsidRPr="008B0A4C">
        <w:rPr>
          <w:lang w:val="en-GB"/>
        </w:rPr>
        <w:t>?</w:t>
      </w:r>
    </w:p>
    <w:tbl>
      <w:tblPr>
        <w:tblStyle w:val="TableGrid"/>
        <w:tblW w:w="0" w:type="auto"/>
        <w:tblLook w:val="04A0" w:firstRow="1" w:lastRow="0" w:firstColumn="1" w:lastColumn="0" w:noHBand="0" w:noVBand="1"/>
      </w:tblPr>
      <w:tblGrid>
        <w:gridCol w:w="2065"/>
        <w:gridCol w:w="6945"/>
      </w:tblGrid>
      <w:tr w:rsidR="006152A8" w:rsidRPr="006152A8" w14:paraId="211446A1" w14:textId="77777777" w:rsidTr="006152A8">
        <w:tc>
          <w:tcPr>
            <w:tcW w:w="2065" w:type="dxa"/>
            <w:shd w:val="clear" w:color="auto" w:fill="2C97EF"/>
          </w:tcPr>
          <w:p w14:paraId="352152EC" w14:textId="77777777" w:rsidR="006152A8" w:rsidRPr="006152A8" w:rsidRDefault="006152A8" w:rsidP="006152A8">
            <w:pPr>
              <w:rPr>
                <w:color w:val="FFFFFF" w:themeColor="background1"/>
                <w:sz w:val="20"/>
                <w:szCs w:val="20"/>
                <w:lang w:val="en-GB"/>
              </w:rPr>
            </w:pPr>
            <w:r w:rsidRPr="006152A8">
              <w:rPr>
                <w:color w:val="FFFFFF" w:themeColor="background1"/>
                <w:sz w:val="20"/>
                <w:szCs w:val="20"/>
                <w:lang w:val="en-GB"/>
              </w:rPr>
              <w:t>Types of Harm/Who causes it</w:t>
            </w:r>
          </w:p>
        </w:tc>
        <w:tc>
          <w:tcPr>
            <w:tcW w:w="6945" w:type="dxa"/>
            <w:shd w:val="clear" w:color="auto" w:fill="2C97EF"/>
          </w:tcPr>
          <w:p w14:paraId="5A76F7FB" w14:textId="77777777" w:rsidR="006152A8" w:rsidRPr="006152A8" w:rsidRDefault="006152A8" w:rsidP="006152A8">
            <w:pPr>
              <w:rPr>
                <w:color w:val="FFFFFF" w:themeColor="background1"/>
                <w:sz w:val="20"/>
                <w:szCs w:val="20"/>
                <w:lang w:val="en-GB"/>
              </w:rPr>
            </w:pPr>
            <w:r w:rsidRPr="006152A8">
              <w:rPr>
                <w:color w:val="FFFFFF" w:themeColor="background1"/>
                <w:sz w:val="20"/>
                <w:szCs w:val="20"/>
                <w:lang w:val="en-GB"/>
              </w:rPr>
              <w:t>Examples</w:t>
            </w:r>
            <w:r w:rsidR="00BF2849">
              <w:rPr>
                <w:color w:val="FFFFFF" w:themeColor="background1"/>
                <w:sz w:val="20"/>
                <w:szCs w:val="20"/>
                <w:lang w:val="en-GB"/>
              </w:rPr>
              <w:t xml:space="preserve"> from Iraq</w:t>
            </w:r>
          </w:p>
        </w:tc>
      </w:tr>
      <w:tr w:rsidR="00974164" w:rsidRPr="00475751" w14:paraId="3478EA12" w14:textId="77777777" w:rsidTr="006152A8">
        <w:tc>
          <w:tcPr>
            <w:tcW w:w="2065" w:type="dxa"/>
            <w:shd w:val="clear" w:color="auto" w:fill="DEEAF6" w:themeFill="accent1" w:themeFillTint="33"/>
          </w:tcPr>
          <w:p w14:paraId="21E65E4A" w14:textId="77777777" w:rsidR="006152A8" w:rsidRPr="00475751" w:rsidRDefault="006152A8" w:rsidP="006152A8">
            <w:pPr>
              <w:rPr>
                <w:color w:val="000000" w:themeColor="text1"/>
                <w:sz w:val="20"/>
                <w:szCs w:val="20"/>
                <w:lang w:val="en-GB"/>
              </w:rPr>
            </w:pPr>
            <w:r w:rsidRPr="00475751">
              <w:rPr>
                <w:color w:val="000000" w:themeColor="text1"/>
                <w:sz w:val="20"/>
                <w:szCs w:val="20"/>
                <w:lang w:val="en-GB"/>
              </w:rPr>
              <w:t>Immediate Physical Harm</w:t>
            </w:r>
          </w:p>
          <w:p w14:paraId="1DBC0185" w14:textId="77777777" w:rsidR="00AA26C4" w:rsidRPr="00475751" w:rsidRDefault="00AA26C4" w:rsidP="00550458">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Perpetrators</w:t>
            </w:r>
          </w:p>
        </w:tc>
        <w:tc>
          <w:tcPr>
            <w:tcW w:w="6945" w:type="dxa"/>
            <w:shd w:val="clear" w:color="auto" w:fill="DEEAF6" w:themeFill="accent1" w:themeFillTint="33"/>
          </w:tcPr>
          <w:p w14:paraId="50930D7A" w14:textId="77777777" w:rsidR="006152A8" w:rsidRPr="00475751" w:rsidRDefault="00AA26C4" w:rsidP="00550458">
            <w:pPr>
              <w:pStyle w:val="ListParagraph"/>
              <w:numPr>
                <w:ilvl w:val="0"/>
                <w:numId w:val="27"/>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Acts of sexual violence that result in direct physical injury and/or death.</w:t>
            </w:r>
          </w:p>
        </w:tc>
      </w:tr>
      <w:tr w:rsidR="00974164" w:rsidRPr="00475751" w14:paraId="20F07741" w14:textId="77777777" w:rsidTr="006152A8">
        <w:tc>
          <w:tcPr>
            <w:tcW w:w="2065" w:type="dxa"/>
            <w:shd w:val="clear" w:color="auto" w:fill="DEEAF6" w:themeFill="accent1" w:themeFillTint="33"/>
          </w:tcPr>
          <w:p w14:paraId="1DB88BD5" w14:textId="77777777" w:rsidR="006152A8" w:rsidRPr="00475751" w:rsidRDefault="006152A8" w:rsidP="006152A8">
            <w:pPr>
              <w:rPr>
                <w:color w:val="000000" w:themeColor="text1"/>
                <w:sz w:val="20"/>
                <w:szCs w:val="20"/>
                <w:lang w:val="en-GB"/>
              </w:rPr>
            </w:pPr>
            <w:r w:rsidRPr="00475751">
              <w:rPr>
                <w:color w:val="000000" w:themeColor="text1"/>
                <w:sz w:val="20"/>
                <w:szCs w:val="20"/>
                <w:lang w:val="en-GB"/>
              </w:rPr>
              <w:t>Secondary Physical Harm</w:t>
            </w:r>
          </w:p>
          <w:p w14:paraId="4BD9354F"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Perpetrators</w:t>
            </w:r>
          </w:p>
          <w:p w14:paraId="66DEE3C0"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Institutions including doctors and judicial processes</w:t>
            </w:r>
          </w:p>
          <w:p w14:paraId="0FD4249B"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Family and Community</w:t>
            </w:r>
          </w:p>
          <w:p w14:paraId="588CF858"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Practitioners</w:t>
            </w:r>
          </w:p>
        </w:tc>
        <w:tc>
          <w:tcPr>
            <w:tcW w:w="6945" w:type="dxa"/>
            <w:shd w:val="clear" w:color="auto" w:fill="DEEAF6" w:themeFill="accent1" w:themeFillTint="33"/>
          </w:tcPr>
          <w:p w14:paraId="33201DFD" w14:textId="77777777" w:rsidR="00BF2849" w:rsidRPr="00475751" w:rsidRDefault="00160106" w:rsidP="00550458">
            <w:pPr>
              <w:pStyle w:val="ListParagraph"/>
              <w:numPr>
                <w:ilvl w:val="0"/>
                <w:numId w:val="26"/>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w:t>
            </w:r>
            <w:r w:rsidR="00AA26C4" w:rsidRPr="00475751">
              <w:rPr>
                <w:rFonts w:asciiTheme="majorHAnsi" w:hAnsiTheme="majorHAnsi"/>
                <w:color w:val="000000" w:themeColor="text1"/>
                <w:sz w:val="20"/>
                <w:szCs w:val="20"/>
                <w:lang w:val="en-GB"/>
              </w:rPr>
              <w:t>Honour</w:t>
            </w:r>
            <w:r w:rsidRPr="00475751">
              <w:rPr>
                <w:rFonts w:asciiTheme="majorHAnsi" w:hAnsiTheme="majorHAnsi"/>
                <w:color w:val="000000" w:themeColor="text1"/>
                <w:sz w:val="20"/>
                <w:szCs w:val="20"/>
                <w:lang w:val="en-GB"/>
              </w:rPr>
              <w:t>’</w:t>
            </w:r>
            <w:r w:rsidR="00AA26C4" w:rsidRPr="00475751">
              <w:rPr>
                <w:rFonts w:asciiTheme="majorHAnsi" w:hAnsiTheme="majorHAnsi"/>
                <w:color w:val="000000" w:themeColor="text1"/>
                <w:sz w:val="20"/>
                <w:szCs w:val="20"/>
                <w:lang w:val="en-GB"/>
              </w:rPr>
              <w:t xml:space="preserve"> killings</w:t>
            </w:r>
            <w:r w:rsidR="00BF2849" w:rsidRPr="00475751">
              <w:rPr>
                <w:rFonts w:asciiTheme="majorHAnsi" w:hAnsiTheme="majorHAnsi"/>
                <w:color w:val="000000" w:themeColor="text1"/>
                <w:sz w:val="20"/>
                <w:szCs w:val="20"/>
                <w:lang w:val="en-GB"/>
              </w:rPr>
              <w:t xml:space="preserve"> and violence (including against male victims or those suspected of being homosexual).</w:t>
            </w:r>
            <w:r w:rsidR="00CF224A" w:rsidRPr="00475751">
              <w:rPr>
                <w:rFonts w:asciiTheme="majorHAnsi" w:hAnsiTheme="majorHAnsi"/>
                <w:color w:val="000000" w:themeColor="text1"/>
                <w:sz w:val="20"/>
                <w:szCs w:val="20"/>
                <w:lang w:val="en-GB"/>
              </w:rPr>
              <w:t xml:space="preserve"> </w:t>
            </w:r>
          </w:p>
          <w:p w14:paraId="722B3A77" w14:textId="77777777" w:rsidR="00CF224A" w:rsidRPr="00475751" w:rsidRDefault="00BF2849" w:rsidP="00550458">
            <w:pPr>
              <w:pStyle w:val="ListParagraph"/>
              <w:numPr>
                <w:ilvl w:val="0"/>
                <w:numId w:val="26"/>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S</w:t>
            </w:r>
            <w:r w:rsidR="00CF224A" w:rsidRPr="00475751">
              <w:rPr>
                <w:rFonts w:asciiTheme="majorHAnsi" w:hAnsiTheme="majorHAnsi"/>
                <w:color w:val="000000" w:themeColor="text1"/>
                <w:sz w:val="20"/>
                <w:szCs w:val="20"/>
                <w:lang w:val="en-GB"/>
              </w:rPr>
              <w:t>elf-immolation or burning</w:t>
            </w:r>
            <w:r w:rsidRPr="00475751">
              <w:rPr>
                <w:rFonts w:asciiTheme="majorHAnsi" w:hAnsiTheme="majorHAnsi"/>
                <w:color w:val="000000" w:themeColor="text1"/>
                <w:sz w:val="20"/>
                <w:szCs w:val="20"/>
                <w:lang w:val="en-GB"/>
              </w:rPr>
              <w:t>.</w:t>
            </w:r>
          </w:p>
          <w:p w14:paraId="7F6ED2F9" w14:textId="77777777" w:rsidR="00BF2849" w:rsidRPr="00475751" w:rsidRDefault="00BF2849" w:rsidP="00550458">
            <w:pPr>
              <w:pStyle w:val="ListParagraph"/>
              <w:numPr>
                <w:ilvl w:val="0"/>
                <w:numId w:val="26"/>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Suicide.</w:t>
            </w:r>
          </w:p>
          <w:p w14:paraId="59A0A273" w14:textId="77777777" w:rsidR="00AA26C4" w:rsidRPr="00475751" w:rsidRDefault="00AA26C4" w:rsidP="00550458">
            <w:pPr>
              <w:pStyle w:val="ListParagraph"/>
              <w:numPr>
                <w:ilvl w:val="0"/>
                <w:numId w:val="26"/>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Virginity testing</w:t>
            </w:r>
            <w:r w:rsidR="00BF2849" w:rsidRPr="00475751">
              <w:rPr>
                <w:rFonts w:asciiTheme="majorHAnsi" w:hAnsiTheme="majorHAnsi"/>
                <w:color w:val="000000" w:themeColor="text1"/>
                <w:sz w:val="20"/>
                <w:szCs w:val="20"/>
                <w:lang w:val="en-GB"/>
              </w:rPr>
              <w:t>.</w:t>
            </w:r>
          </w:p>
          <w:p w14:paraId="028509B2" w14:textId="77777777" w:rsidR="00CF224A" w:rsidRPr="00475751" w:rsidRDefault="00CF224A" w:rsidP="00550458">
            <w:pPr>
              <w:pStyle w:val="ListParagraph"/>
              <w:numPr>
                <w:ilvl w:val="0"/>
                <w:numId w:val="26"/>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Illegal abortions</w:t>
            </w:r>
            <w:r w:rsidR="00BF2849" w:rsidRPr="00475751">
              <w:rPr>
                <w:rFonts w:asciiTheme="majorHAnsi" w:hAnsiTheme="majorHAnsi"/>
                <w:color w:val="000000" w:themeColor="text1"/>
                <w:sz w:val="20"/>
                <w:szCs w:val="20"/>
                <w:lang w:val="en-GB"/>
              </w:rPr>
              <w:t>.</w:t>
            </w:r>
          </w:p>
          <w:p w14:paraId="44D1A511" w14:textId="77777777" w:rsidR="00CF224A" w:rsidRDefault="00CF224A" w:rsidP="00550458">
            <w:pPr>
              <w:pStyle w:val="ListParagraph"/>
              <w:numPr>
                <w:ilvl w:val="0"/>
                <w:numId w:val="26"/>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Ineffective medical treatment or lack of access to medical treatment (barriers include stigma and shame)</w:t>
            </w:r>
            <w:r w:rsidR="00BF2849" w:rsidRPr="00475751">
              <w:rPr>
                <w:rFonts w:asciiTheme="majorHAnsi" w:hAnsiTheme="majorHAnsi"/>
                <w:color w:val="000000" w:themeColor="text1"/>
                <w:sz w:val="20"/>
                <w:szCs w:val="20"/>
                <w:lang w:val="en-GB"/>
              </w:rPr>
              <w:t>.</w:t>
            </w:r>
          </w:p>
          <w:p w14:paraId="39B647E2" w14:textId="77777777" w:rsidR="00A91544" w:rsidRPr="00475751" w:rsidRDefault="00A91544" w:rsidP="00550458">
            <w:pPr>
              <w:pStyle w:val="ListParagraph"/>
              <w:numPr>
                <w:ilvl w:val="0"/>
                <w:numId w:val="26"/>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Mediation or marriage to perpetrator as a “resolution” can put survivors at further risk of repeat victimisations (physical and psychological).</w:t>
            </w:r>
          </w:p>
        </w:tc>
      </w:tr>
      <w:tr w:rsidR="00974164" w:rsidRPr="00475751" w14:paraId="3A2BBD6A" w14:textId="77777777" w:rsidTr="006152A8">
        <w:tc>
          <w:tcPr>
            <w:tcW w:w="2065" w:type="dxa"/>
            <w:shd w:val="clear" w:color="auto" w:fill="DEEAF6" w:themeFill="accent1" w:themeFillTint="33"/>
          </w:tcPr>
          <w:p w14:paraId="441BBD66" w14:textId="77777777" w:rsidR="006152A8" w:rsidRPr="00475751" w:rsidRDefault="006152A8" w:rsidP="006152A8">
            <w:pPr>
              <w:rPr>
                <w:color w:val="000000" w:themeColor="text1"/>
                <w:sz w:val="20"/>
                <w:szCs w:val="20"/>
                <w:lang w:val="en-GB"/>
              </w:rPr>
            </w:pPr>
            <w:r w:rsidRPr="00475751">
              <w:rPr>
                <w:color w:val="000000" w:themeColor="text1"/>
                <w:sz w:val="20"/>
                <w:szCs w:val="20"/>
                <w:lang w:val="en-GB"/>
              </w:rPr>
              <w:t>Psychological Harm</w:t>
            </w:r>
          </w:p>
          <w:p w14:paraId="773DC226"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Perpetrators</w:t>
            </w:r>
          </w:p>
          <w:p w14:paraId="174E32AE"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Institutions including doctors and judicial processes</w:t>
            </w:r>
          </w:p>
          <w:p w14:paraId="2DFAEEE4"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Family and Community</w:t>
            </w:r>
          </w:p>
          <w:p w14:paraId="0EAB64B7" w14:textId="77777777" w:rsidR="00AA26C4" w:rsidRPr="00E021FD"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Practitioners</w:t>
            </w:r>
          </w:p>
          <w:p w14:paraId="604389AF" w14:textId="77777777" w:rsidR="00E021FD" w:rsidRPr="00475751" w:rsidRDefault="00E021FD" w:rsidP="00550458">
            <w:pPr>
              <w:pStyle w:val="ListParagraph"/>
              <w:numPr>
                <w:ilvl w:val="0"/>
                <w:numId w:val="23"/>
              </w:numPr>
              <w:rPr>
                <w:color w:val="000000" w:themeColor="text1"/>
                <w:sz w:val="20"/>
                <w:szCs w:val="20"/>
                <w:lang w:val="en-GB"/>
              </w:rPr>
            </w:pPr>
            <w:r>
              <w:rPr>
                <w:rFonts w:asciiTheme="majorHAnsi" w:hAnsiTheme="majorHAnsi"/>
                <w:color w:val="000000" w:themeColor="text1"/>
                <w:sz w:val="20"/>
                <w:szCs w:val="20"/>
                <w:lang w:val="en-GB"/>
              </w:rPr>
              <w:t>Media</w:t>
            </w:r>
          </w:p>
        </w:tc>
        <w:tc>
          <w:tcPr>
            <w:tcW w:w="6945" w:type="dxa"/>
            <w:shd w:val="clear" w:color="auto" w:fill="DEEAF6" w:themeFill="accent1" w:themeFillTint="33"/>
          </w:tcPr>
          <w:p w14:paraId="1A05EA2D" w14:textId="77777777" w:rsidR="006152A8" w:rsidRPr="00475751" w:rsidRDefault="00AA26C4" w:rsidP="00550458">
            <w:pPr>
              <w:pStyle w:val="ListParagraph"/>
              <w:numPr>
                <w:ilvl w:val="0"/>
                <w:numId w:val="25"/>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Trauma from infliction of sexual violence.</w:t>
            </w:r>
          </w:p>
          <w:p w14:paraId="6FF56D87" w14:textId="77777777" w:rsidR="00AA26C4" w:rsidRPr="00475751" w:rsidRDefault="00AA26C4" w:rsidP="00550458">
            <w:pPr>
              <w:pStyle w:val="ListParagraph"/>
              <w:numPr>
                <w:ilvl w:val="0"/>
                <w:numId w:val="25"/>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professional, supportive mental health response and services for survivors.</w:t>
            </w:r>
          </w:p>
          <w:p w14:paraId="3577C230" w14:textId="77777777" w:rsidR="00AA26C4" w:rsidRPr="00475751" w:rsidRDefault="00AA26C4" w:rsidP="00550458">
            <w:pPr>
              <w:pStyle w:val="ListParagraph"/>
              <w:numPr>
                <w:ilvl w:val="0"/>
                <w:numId w:val="25"/>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Internalised stigma and shame.</w:t>
            </w:r>
          </w:p>
          <w:p w14:paraId="4E6185E0" w14:textId="77777777" w:rsidR="00CF224A" w:rsidRPr="00475751" w:rsidRDefault="00CF224A" w:rsidP="00550458">
            <w:pPr>
              <w:pStyle w:val="ListParagraph"/>
              <w:numPr>
                <w:ilvl w:val="0"/>
                <w:numId w:val="25"/>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Suicide (encouraged by family or community)</w:t>
            </w:r>
          </w:p>
          <w:p w14:paraId="0E59C56F" w14:textId="77777777" w:rsidR="00CF224A" w:rsidRPr="00475751" w:rsidRDefault="00CF224A" w:rsidP="00550458">
            <w:pPr>
              <w:pStyle w:val="ListParagraph"/>
              <w:numPr>
                <w:ilvl w:val="0"/>
                <w:numId w:val="25"/>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S</w:t>
            </w:r>
            <w:r w:rsidR="00E46B5E">
              <w:rPr>
                <w:rFonts w:asciiTheme="majorHAnsi" w:hAnsiTheme="majorHAnsi"/>
                <w:color w:val="000000" w:themeColor="text1"/>
                <w:sz w:val="20"/>
                <w:szCs w:val="20"/>
                <w:lang w:val="en-GB"/>
              </w:rPr>
              <w:t>tigma</w:t>
            </w:r>
            <w:r w:rsidR="00BF2849" w:rsidRPr="00475751">
              <w:rPr>
                <w:rFonts w:asciiTheme="majorHAnsi" w:hAnsiTheme="majorHAnsi"/>
                <w:color w:val="000000" w:themeColor="text1"/>
                <w:sz w:val="20"/>
                <w:szCs w:val="20"/>
                <w:lang w:val="en-GB"/>
              </w:rPr>
              <w:t>.</w:t>
            </w:r>
          </w:p>
          <w:p w14:paraId="24F7EBBF" w14:textId="77777777" w:rsidR="00AA26C4" w:rsidRPr="00475751" w:rsidRDefault="00AA26C4" w:rsidP="00550458">
            <w:pPr>
              <w:pStyle w:val="ListParagraph"/>
              <w:numPr>
                <w:ilvl w:val="0"/>
                <w:numId w:val="25"/>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Virginity testing.</w:t>
            </w:r>
          </w:p>
          <w:p w14:paraId="561BCF9C" w14:textId="77777777" w:rsidR="00AA26C4" w:rsidRDefault="00AA26C4" w:rsidP="00550458">
            <w:pPr>
              <w:pStyle w:val="ListParagraph"/>
              <w:numPr>
                <w:ilvl w:val="0"/>
                <w:numId w:val="25"/>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Poorly conducted and multiple interviews by documenters which trigger re-traumatisation and do nothing to manage or respond to this.</w:t>
            </w:r>
          </w:p>
          <w:p w14:paraId="03F8699E" w14:textId="77777777" w:rsidR="00A91544" w:rsidRDefault="00A91544" w:rsidP="00550458">
            <w:pPr>
              <w:pStyle w:val="ListParagraph"/>
              <w:numPr>
                <w:ilvl w:val="0"/>
                <w:numId w:val="25"/>
              </w:numPr>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Mediation/conciliation or marriage as solution</w:t>
            </w:r>
            <w:r w:rsidR="007629EF">
              <w:rPr>
                <w:rFonts w:asciiTheme="majorHAnsi" w:hAnsiTheme="majorHAnsi"/>
                <w:color w:val="000000" w:themeColor="text1"/>
                <w:sz w:val="20"/>
                <w:szCs w:val="20"/>
                <w:lang w:val="en-GB"/>
              </w:rPr>
              <w:t xml:space="preserve"> may cause further psychological harm.</w:t>
            </w:r>
          </w:p>
          <w:p w14:paraId="6BF892FC" w14:textId="77777777" w:rsidR="00CE0401" w:rsidRPr="00475751" w:rsidRDefault="00CE0401" w:rsidP="00CE0401">
            <w:pPr>
              <w:pStyle w:val="ListParagraph"/>
              <w:numPr>
                <w:ilvl w:val="0"/>
                <w:numId w:val="25"/>
              </w:numPr>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Failure to manage or meet expectations, lack of follow-up and results from documentation, or false promises - leading to loss of trust and belief in people, institutions and systems.</w:t>
            </w:r>
          </w:p>
        </w:tc>
      </w:tr>
      <w:tr w:rsidR="00974164" w:rsidRPr="00475751" w14:paraId="0D3E69F2" w14:textId="77777777" w:rsidTr="006152A8">
        <w:tc>
          <w:tcPr>
            <w:tcW w:w="2065" w:type="dxa"/>
            <w:shd w:val="clear" w:color="auto" w:fill="DEEAF6" w:themeFill="accent1" w:themeFillTint="33"/>
          </w:tcPr>
          <w:p w14:paraId="3B0E6CB1" w14:textId="77777777" w:rsidR="00CF224A" w:rsidRPr="00475751" w:rsidRDefault="006152A8" w:rsidP="00CF224A">
            <w:pPr>
              <w:rPr>
                <w:color w:val="000000" w:themeColor="text1"/>
                <w:sz w:val="20"/>
                <w:szCs w:val="20"/>
                <w:lang w:val="en-GB"/>
              </w:rPr>
            </w:pPr>
            <w:r w:rsidRPr="00475751">
              <w:rPr>
                <w:color w:val="000000" w:themeColor="text1"/>
                <w:sz w:val="20"/>
                <w:szCs w:val="20"/>
                <w:lang w:val="en-GB"/>
              </w:rPr>
              <w:t>Socio-economic Harm</w:t>
            </w:r>
          </w:p>
          <w:p w14:paraId="336C8C55" w14:textId="77777777" w:rsidR="00CF224A" w:rsidRPr="00475751" w:rsidRDefault="00CF224A"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Institutions including doctors and judicial processes</w:t>
            </w:r>
          </w:p>
          <w:p w14:paraId="66505E09" w14:textId="77777777" w:rsidR="00CF224A" w:rsidRPr="00475751" w:rsidRDefault="00CF224A"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Family and Community</w:t>
            </w:r>
          </w:p>
          <w:p w14:paraId="34347236" w14:textId="77777777" w:rsidR="00CF224A" w:rsidRPr="00E021FD" w:rsidRDefault="00CF224A"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Practitioners</w:t>
            </w:r>
          </w:p>
          <w:p w14:paraId="5B0E4D85" w14:textId="77777777" w:rsidR="00E021FD" w:rsidRPr="00475751" w:rsidRDefault="00E021FD" w:rsidP="00550458">
            <w:pPr>
              <w:pStyle w:val="ListParagraph"/>
              <w:numPr>
                <w:ilvl w:val="0"/>
                <w:numId w:val="23"/>
              </w:numPr>
              <w:rPr>
                <w:color w:val="000000" w:themeColor="text1"/>
                <w:sz w:val="20"/>
                <w:szCs w:val="20"/>
                <w:lang w:val="en-GB"/>
              </w:rPr>
            </w:pPr>
            <w:r>
              <w:rPr>
                <w:rFonts w:asciiTheme="majorHAnsi" w:hAnsiTheme="majorHAnsi"/>
                <w:color w:val="000000" w:themeColor="text1"/>
                <w:sz w:val="20"/>
                <w:szCs w:val="20"/>
                <w:lang w:val="en-GB"/>
              </w:rPr>
              <w:t>Media</w:t>
            </w:r>
          </w:p>
        </w:tc>
        <w:tc>
          <w:tcPr>
            <w:tcW w:w="6945" w:type="dxa"/>
            <w:shd w:val="clear" w:color="auto" w:fill="DEEAF6" w:themeFill="accent1" w:themeFillTint="33"/>
          </w:tcPr>
          <w:p w14:paraId="4EC0C13B" w14:textId="77777777" w:rsidR="00BF2849" w:rsidRPr="00475751" w:rsidRDefault="00BF2849" w:rsidP="004963C2">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S</w:t>
            </w:r>
            <w:r w:rsidR="004963C2">
              <w:rPr>
                <w:rFonts w:asciiTheme="majorHAnsi" w:hAnsiTheme="majorHAnsi"/>
                <w:color w:val="000000" w:themeColor="text1"/>
                <w:sz w:val="20"/>
                <w:szCs w:val="20"/>
                <w:lang w:val="en-GB"/>
              </w:rPr>
              <w:t>tigma.</w:t>
            </w:r>
          </w:p>
          <w:p w14:paraId="53C1CD13" w14:textId="77777777" w:rsidR="006152A8" w:rsidRPr="00475751" w:rsidRDefault="00BF2849" w:rsidP="00550458">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Ostracism and outcast from family community, resulting in loss of social and economic support, and preventing work or education.</w:t>
            </w:r>
          </w:p>
          <w:p w14:paraId="4CE5272C" w14:textId="77777777" w:rsidR="00BF2849" w:rsidRPr="00475751" w:rsidRDefault="00BF2849" w:rsidP="00550458">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privacy, confidentiality or ethical standards by documenters, including media – causing exposure and consequences.</w:t>
            </w:r>
          </w:p>
          <w:p w14:paraId="0E1C9196" w14:textId="77777777" w:rsidR="00BF2849" w:rsidRPr="00475751" w:rsidRDefault="00BF2849" w:rsidP="00550458">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reparations – bribes or ransoms paid to get women or girls back from abductions.</w:t>
            </w:r>
          </w:p>
          <w:p w14:paraId="7909EFB8" w14:textId="77777777" w:rsidR="00C86D04" w:rsidRPr="00475751" w:rsidRDefault="00C86D04" w:rsidP="00550458">
            <w:pPr>
              <w:pStyle w:val="ListParagraph"/>
              <w:numPr>
                <w:ilvl w:val="0"/>
                <w:numId w:val="23"/>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Arranged/forced marriage to provide reintegration and acceptance back into the community.</w:t>
            </w:r>
          </w:p>
        </w:tc>
      </w:tr>
      <w:tr w:rsidR="00974164" w:rsidRPr="00475751" w14:paraId="01E48C96" w14:textId="77777777" w:rsidTr="006152A8">
        <w:tc>
          <w:tcPr>
            <w:tcW w:w="2065" w:type="dxa"/>
            <w:shd w:val="clear" w:color="auto" w:fill="DEEAF6" w:themeFill="accent1" w:themeFillTint="33"/>
          </w:tcPr>
          <w:p w14:paraId="2E732562" w14:textId="77777777" w:rsidR="006152A8" w:rsidRPr="00475751" w:rsidRDefault="006152A8" w:rsidP="006152A8">
            <w:pPr>
              <w:rPr>
                <w:color w:val="000000" w:themeColor="text1"/>
                <w:sz w:val="20"/>
                <w:szCs w:val="20"/>
                <w:lang w:val="en-GB"/>
              </w:rPr>
            </w:pPr>
            <w:r w:rsidRPr="00475751">
              <w:rPr>
                <w:color w:val="000000" w:themeColor="text1"/>
                <w:sz w:val="20"/>
                <w:szCs w:val="20"/>
                <w:lang w:val="en-GB"/>
              </w:rPr>
              <w:t>Legal Harm</w:t>
            </w:r>
          </w:p>
          <w:p w14:paraId="126DEA7C"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 xml:space="preserve">Institutions including doctors </w:t>
            </w:r>
            <w:r w:rsidRPr="00475751">
              <w:rPr>
                <w:rFonts w:asciiTheme="majorHAnsi" w:hAnsiTheme="majorHAnsi"/>
                <w:color w:val="000000" w:themeColor="text1"/>
                <w:sz w:val="20"/>
                <w:szCs w:val="20"/>
                <w:lang w:val="en-GB"/>
              </w:rPr>
              <w:lastRenderedPageBreak/>
              <w:t>and judicial processes</w:t>
            </w:r>
          </w:p>
          <w:p w14:paraId="1DC94E45"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Family and Community</w:t>
            </w:r>
          </w:p>
          <w:p w14:paraId="4ECC81E2" w14:textId="77777777" w:rsidR="00AA26C4" w:rsidRPr="00475751" w:rsidRDefault="00AA26C4" w:rsidP="00550458">
            <w:pPr>
              <w:pStyle w:val="ListParagraph"/>
              <w:numPr>
                <w:ilvl w:val="0"/>
                <w:numId w:val="23"/>
              </w:numPr>
              <w:rPr>
                <w:color w:val="000000" w:themeColor="text1"/>
                <w:sz w:val="20"/>
                <w:szCs w:val="20"/>
                <w:lang w:val="en-GB"/>
              </w:rPr>
            </w:pPr>
            <w:r w:rsidRPr="00475751">
              <w:rPr>
                <w:rFonts w:asciiTheme="majorHAnsi" w:hAnsiTheme="majorHAnsi"/>
                <w:color w:val="000000" w:themeColor="text1"/>
                <w:sz w:val="20"/>
                <w:szCs w:val="20"/>
                <w:lang w:val="en-GB"/>
              </w:rPr>
              <w:t>Practitioners</w:t>
            </w:r>
          </w:p>
        </w:tc>
        <w:tc>
          <w:tcPr>
            <w:tcW w:w="6945" w:type="dxa"/>
            <w:shd w:val="clear" w:color="auto" w:fill="DEEAF6" w:themeFill="accent1" w:themeFillTint="33"/>
          </w:tcPr>
          <w:p w14:paraId="169FAC9F" w14:textId="77777777" w:rsidR="00CF224A"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lastRenderedPageBreak/>
              <w:t>Criminalisation of sexual intercourse outside marriage without reference to consent.</w:t>
            </w:r>
          </w:p>
          <w:p w14:paraId="06AE0A5C" w14:textId="77777777" w:rsidR="00AA26C4"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Defence or mitigatory provisions which encourage marriage between victims and perpet</w:t>
            </w:r>
            <w:r w:rsidR="00CF224A" w:rsidRPr="00475751">
              <w:rPr>
                <w:rFonts w:asciiTheme="majorHAnsi" w:hAnsiTheme="majorHAnsi"/>
                <w:color w:val="000000" w:themeColor="text1"/>
                <w:sz w:val="20"/>
                <w:szCs w:val="20"/>
                <w:lang w:val="en-GB"/>
              </w:rPr>
              <w:t>r</w:t>
            </w:r>
            <w:r w:rsidRPr="00475751">
              <w:rPr>
                <w:rFonts w:asciiTheme="majorHAnsi" w:hAnsiTheme="majorHAnsi"/>
                <w:color w:val="000000" w:themeColor="text1"/>
                <w:sz w:val="20"/>
                <w:szCs w:val="20"/>
                <w:lang w:val="en-GB"/>
              </w:rPr>
              <w:t xml:space="preserve">ators. Community and family pressures to find “conciliatory” </w:t>
            </w:r>
            <w:r w:rsidRPr="00475751">
              <w:rPr>
                <w:rFonts w:asciiTheme="majorHAnsi" w:hAnsiTheme="majorHAnsi"/>
                <w:color w:val="000000" w:themeColor="text1"/>
                <w:sz w:val="20"/>
                <w:szCs w:val="20"/>
                <w:lang w:val="en-GB"/>
              </w:rPr>
              <w:lastRenderedPageBreak/>
              <w:t>resolution to criminal charged ‘to avoid shame or dishonour’</w:t>
            </w:r>
            <w:r w:rsidR="00BF2849" w:rsidRPr="00475751">
              <w:rPr>
                <w:rFonts w:asciiTheme="majorHAnsi" w:hAnsiTheme="majorHAnsi"/>
                <w:color w:val="000000" w:themeColor="text1"/>
                <w:sz w:val="20"/>
                <w:szCs w:val="20"/>
                <w:lang w:val="en-GB"/>
              </w:rPr>
              <w:t xml:space="preserve"> but which do not protect the victim</w:t>
            </w:r>
            <w:r w:rsidRPr="00475751">
              <w:rPr>
                <w:rFonts w:asciiTheme="majorHAnsi" w:hAnsiTheme="majorHAnsi"/>
                <w:color w:val="000000" w:themeColor="text1"/>
                <w:sz w:val="20"/>
                <w:szCs w:val="20"/>
                <w:lang w:val="en-GB"/>
              </w:rPr>
              <w:t>.</w:t>
            </w:r>
          </w:p>
          <w:p w14:paraId="5DD0208B" w14:textId="77777777" w:rsidR="00AA26C4"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Laws requiring compelled genital examinations and court ordered virginity tests (which have no scientific validity).</w:t>
            </w:r>
          </w:p>
          <w:p w14:paraId="147D6C62" w14:textId="77777777" w:rsidR="00AA26C4"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witness protection measures in court proceeding.</w:t>
            </w:r>
          </w:p>
          <w:p w14:paraId="2AB3B70E" w14:textId="77777777" w:rsidR="00AA26C4"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qualified, specially trained court personnel including judges.</w:t>
            </w:r>
          </w:p>
          <w:p w14:paraId="4B826A8E" w14:textId="77777777" w:rsidR="00AA26C4" w:rsidRPr="00475751" w:rsidRDefault="00AA26C4" w:rsidP="00550458">
            <w:pPr>
              <w:pStyle w:val="ListParagraph"/>
              <w:numPr>
                <w:ilvl w:val="0"/>
                <w:numId w:val="24"/>
              </w:numPr>
              <w:jc w:val="both"/>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Unco-ordinated documentation and investigative efforts which result in multiple interviews and different versions.</w:t>
            </w:r>
          </w:p>
          <w:p w14:paraId="653E9496" w14:textId="77777777" w:rsidR="00AA26C4" w:rsidRDefault="00AA26C4" w:rsidP="00550458">
            <w:pPr>
              <w:pStyle w:val="ListParagraph"/>
              <w:numPr>
                <w:ilvl w:val="0"/>
                <w:numId w:val="24"/>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Lack of substantive criminal law provisions reflecting and adequately penalising C</w:t>
            </w:r>
            <w:r w:rsidR="00BF2849" w:rsidRPr="00475751">
              <w:rPr>
                <w:rFonts w:asciiTheme="majorHAnsi" w:hAnsiTheme="majorHAnsi"/>
                <w:color w:val="000000" w:themeColor="text1"/>
                <w:sz w:val="20"/>
                <w:szCs w:val="20"/>
                <w:lang w:val="en-GB"/>
              </w:rPr>
              <w:t>ARS</w:t>
            </w:r>
            <w:r w:rsidRPr="00475751">
              <w:rPr>
                <w:rFonts w:asciiTheme="majorHAnsi" w:hAnsiTheme="majorHAnsi"/>
                <w:color w:val="000000" w:themeColor="text1"/>
                <w:sz w:val="20"/>
                <w:szCs w:val="20"/>
                <w:lang w:val="en-GB"/>
              </w:rPr>
              <w:t>V.</w:t>
            </w:r>
          </w:p>
          <w:p w14:paraId="2CD737E1" w14:textId="77777777" w:rsidR="00475751" w:rsidRDefault="00475751" w:rsidP="00550458">
            <w:pPr>
              <w:pStyle w:val="ListParagraph"/>
              <w:numPr>
                <w:ilvl w:val="0"/>
                <w:numId w:val="24"/>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S</w:t>
            </w:r>
            <w:r w:rsidR="004963C2">
              <w:rPr>
                <w:rFonts w:asciiTheme="majorHAnsi" w:hAnsiTheme="majorHAnsi"/>
                <w:color w:val="000000" w:themeColor="text1"/>
                <w:sz w:val="20"/>
                <w:szCs w:val="20"/>
                <w:lang w:val="en-GB"/>
              </w:rPr>
              <w:t>tigma</w:t>
            </w:r>
            <w:r>
              <w:rPr>
                <w:rFonts w:asciiTheme="majorHAnsi" w:hAnsiTheme="majorHAnsi"/>
                <w:color w:val="000000" w:themeColor="text1"/>
                <w:sz w:val="20"/>
                <w:szCs w:val="20"/>
                <w:lang w:val="en-GB"/>
              </w:rPr>
              <w:t>, which can also affect those helping survivors in the legal process.</w:t>
            </w:r>
          </w:p>
          <w:p w14:paraId="5787701A" w14:textId="77777777" w:rsidR="00570449" w:rsidRPr="00475751" w:rsidRDefault="00570449" w:rsidP="00550458">
            <w:pPr>
              <w:pStyle w:val="ListParagraph"/>
              <w:numPr>
                <w:ilvl w:val="0"/>
                <w:numId w:val="24"/>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Lack of birth registration and legal protections for children born of rape.</w:t>
            </w:r>
          </w:p>
        </w:tc>
      </w:tr>
    </w:tbl>
    <w:p w14:paraId="37F202A0" w14:textId="77777777" w:rsidR="006152A8" w:rsidRDefault="006152A8" w:rsidP="006152A8">
      <w:pPr>
        <w:rPr>
          <w:color w:val="0070C0"/>
          <w:lang w:val="en-GB"/>
        </w:rPr>
      </w:pPr>
    </w:p>
    <w:p w14:paraId="5A5B8D71" w14:textId="77777777" w:rsidR="00DB47D0" w:rsidRDefault="00DB47D0" w:rsidP="006152A8">
      <w:pPr>
        <w:rPr>
          <w:color w:val="0070C0"/>
          <w:lang w:val="en-GB"/>
        </w:rPr>
      </w:pPr>
    </w:p>
    <w:p w14:paraId="054E0651" w14:textId="77777777" w:rsidR="00CF224A" w:rsidRPr="00DB47D0" w:rsidRDefault="00D625BB" w:rsidP="00A57534">
      <w:pPr>
        <w:rPr>
          <w:lang w:val="en-GB"/>
        </w:rPr>
      </w:pPr>
      <w:r w:rsidRPr="00DB47D0">
        <w:rPr>
          <w:lang w:val="en-GB"/>
        </w:rPr>
        <w:t>Notes on</w:t>
      </w:r>
      <w:r w:rsidR="00A57534" w:rsidRPr="00DB47D0">
        <w:rPr>
          <w:lang w:val="en-GB"/>
        </w:rPr>
        <w:t xml:space="preserve"> Stigma and Attitudes Towards Sexual V</w:t>
      </w:r>
      <w:r w:rsidR="00974164" w:rsidRPr="00DB47D0">
        <w:rPr>
          <w:lang w:val="en-GB"/>
        </w:rPr>
        <w:t>iolence in Iraq</w:t>
      </w:r>
    </w:p>
    <w:p w14:paraId="1D54F1DF" w14:textId="77777777" w:rsidR="00DB47D0" w:rsidRDefault="00DB47D0" w:rsidP="005F1D55">
      <w:pPr>
        <w:jc w:val="both"/>
        <w:rPr>
          <w:color w:val="000000" w:themeColor="text1"/>
          <w:sz w:val="22"/>
          <w:szCs w:val="22"/>
          <w:lang w:val="en-GB"/>
        </w:rPr>
      </w:pPr>
    </w:p>
    <w:p w14:paraId="5ECFC470" w14:textId="77777777" w:rsidR="00C86D04" w:rsidRPr="00475751" w:rsidRDefault="005F1D55" w:rsidP="005F1D55">
      <w:pPr>
        <w:jc w:val="both"/>
        <w:rPr>
          <w:color w:val="000000" w:themeColor="text1"/>
          <w:sz w:val="22"/>
          <w:szCs w:val="22"/>
          <w:lang w:val="en-GB"/>
        </w:rPr>
      </w:pPr>
      <w:r w:rsidRPr="00475751">
        <w:rPr>
          <w:color w:val="000000" w:themeColor="text1"/>
          <w:sz w:val="22"/>
          <w:szCs w:val="22"/>
          <w:lang w:val="en-GB"/>
        </w:rPr>
        <w:t>Stigmatisation is a social process that leads to the marginalisation or labelling of individuals or groups.</w:t>
      </w:r>
      <w:r w:rsidR="001167A8">
        <w:rPr>
          <w:color w:val="000000" w:themeColor="text1"/>
          <w:sz w:val="22"/>
          <w:szCs w:val="22"/>
          <w:lang w:val="en-GB"/>
        </w:rPr>
        <w:t xml:space="preserve"> </w:t>
      </w:r>
      <w:r w:rsidRPr="00475751">
        <w:rPr>
          <w:color w:val="000000" w:themeColor="text1"/>
          <w:sz w:val="22"/>
          <w:szCs w:val="22"/>
          <w:lang w:val="en-GB"/>
        </w:rPr>
        <w:t xml:space="preserve"> Stigma involves judging, blaming, discriminating, penalising or shaming of individuals, groups or communities for a characteristic, attribute or experience which is judged in some way as ‘transgressing’ the standards of their community or society. </w:t>
      </w:r>
      <w:r w:rsidR="001167A8">
        <w:rPr>
          <w:color w:val="000000" w:themeColor="text1"/>
          <w:sz w:val="22"/>
          <w:szCs w:val="22"/>
          <w:lang w:val="en-GB"/>
        </w:rPr>
        <w:t xml:space="preserve"> </w:t>
      </w:r>
      <w:r w:rsidRPr="00475751">
        <w:rPr>
          <w:color w:val="000000" w:themeColor="text1"/>
          <w:sz w:val="22"/>
          <w:szCs w:val="22"/>
          <w:lang w:val="en-GB"/>
        </w:rPr>
        <w:t xml:space="preserve">Sexual violence associated stigma is not only the expression of individual values, beliefs or attitudes; it is the forceful expression of social norms that are cultivated within a given society through the behaviours and actions of groups of people and institutions. </w:t>
      </w:r>
      <w:r w:rsidR="001167A8">
        <w:rPr>
          <w:color w:val="000000" w:themeColor="text1"/>
          <w:sz w:val="22"/>
          <w:szCs w:val="22"/>
          <w:lang w:val="en-GB"/>
        </w:rPr>
        <w:t xml:space="preserve"> </w:t>
      </w:r>
      <w:r w:rsidRPr="00475751">
        <w:rPr>
          <w:color w:val="000000" w:themeColor="text1"/>
          <w:sz w:val="22"/>
          <w:szCs w:val="22"/>
          <w:lang w:val="en-GB"/>
        </w:rPr>
        <w:t xml:space="preserve">It is an extension of the stigma that is present pre-conflict. </w:t>
      </w:r>
      <w:r w:rsidR="001167A8">
        <w:rPr>
          <w:color w:val="000000" w:themeColor="text1"/>
          <w:sz w:val="22"/>
          <w:szCs w:val="22"/>
          <w:lang w:val="en-GB"/>
        </w:rPr>
        <w:t xml:space="preserve"> </w:t>
      </w:r>
      <w:r w:rsidRPr="00475751">
        <w:rPr>
          <w:color w:val="000000" w:themeColor="text1"/>
          <w:sz w:val="22"/>
          <w:szCs w:val="22"/>
          <w:lang w:val="en-GB"/>
        </w:rPr>
        <w:t>C</w:t>
      </w:r>
      <w:r w:rsidR="007B1353" w:rsidRPr="00475751">
        <w:rPr>
          <w:color w:val="000000" w:themeColor="text1"/>
          <w:sz w:val="22"/>
          <w:szCs w:val="22"/>
          <w:lang w:val="en-GB"/>
        </w:rPr>
        <w:t>A</w:t>
      </w:r>
      <w:r w:rsidRPr="00475751">
        <w:rPr>
          <w:color w:val="000000" w:themeColor="text1"/>
          <w:sz w:val="22"/>
          <w:szCs w:val="22"/>
          <w:lang w:val="en-GB"/>
        </w:rPr>
        <w:t xml:space="preserve">RSV-associated stigma is socially and culturally constructed around gender inequality, </w:t>
      </w:r>
      <w:r w:rsidR="001167A8">
        <w:rPr>
          <w:color w:val="000000" w:themeColor="text1"/>
          <w:sz w:val="22"/>
          <w:szCs w:val="22"/>
          <w:lang w:val="en-GB"/>
        </w:rPr>
        <w:t xml:space="preserve">and </w:t>
      </w:r>
      <w:r w:rsidRPr="00475751">
        <w:rPr>
          <w:color w:val="000000" w:themeColor="text1"/>
          <w:sz w:val="22"/>
          <w:szCs w:val="22"/>
          <w:lang w:val="en-GB"/>
        </w:rPr>
        <w:t>expectations or perceptions of the role, behaviours and responsibilities of the traditional binary genders in society</w:t>
      </w:r>
      <w:r w:rsidR="001167A8">
        <w:rPr>
          <w:color w:val="000000" w:themeColor="text1"/>
          <w:sz w:val="22"/>
          <w:szCs w:val="22"/>
          <w:lang w:val="en-GB"/>
        </w:rPr>
        <w:t>, such as that w</w:t>
      </w:r>
      <w:r w:rsidRPr="00475751">
        <w:rPr>
          <w:color w:val="000000" w:themeColor="text1"/>
          <w:sz w:val="22"/>
          <w:szCs w:val="22"/>
          <w:lang w:val="en-GB"/>
        </w:rPr>
        <w:t>omen and girls are the holders of virtue and honour for a family</w:t>
      </w:r>
      <w:r w:rsidR="001167A8">
        <w:rPr>
          <w:color w:val="000000" w:themeColor="text1"/>
          <w:sz w:val="22"/>
          <w:szCs w:val="22"/>
          <w:lang w:val="en-GB"/>
        </w:rPr>
        <w:t xml:space="preserve"> while</w:t>
      </w:r>
      <w:r w:rsidRPr="00475751">
        <w:rPr>
          <w:color w:val="000000" w:themeColor="text1"/>
          <w:sz w:val="22"/>
          <w:szCs w:val="22"/>
          <w:lang w:val="en-GB"/>
        </w:rPr>
        <w:t xml:space="preserve"> men and boys are </w:t>
      </w:r>
      <w:r w:rsidR="00C86D04" w:rsidRPr="00475751">
        <w:rPr>
          <w:color w:val="000000" w:themeColor="text1"/>
          <w:sz w:val="22"/>
          <w:szCs w:val="22"/>
          <w:lang w:val="en-GB"/>
        </w:rPr>
        <w:t xml:space="preserve">the protectors and guardians. </w:t>
      </w:r>
    </w:p>
    <w:p w14:paraId="63AFE104" w14:textId="77777777" w:rsidR="005F1D55" w:rsidRPr="00475751" w:rsidRDefault="00C86D04" w:rsidP="005F1D55">
      <w:pPr>
        <w:jc w:val="both"/>
        <w:rPr>
          <w:color w:val="000000" w:themeColor="text1"/>
          <w:sz w:val="22"/>
          <w:szCs w:val="22"/>
          <w:lang w:val="en-GB"/>
        </w:rPr>
      </w:pPr>
      <w:r w:rsidRPr="00475751">
        <w:rPr>
          <w:color w:val="000000" w:themeColor="text1"/>
          <w:sz w:val="22"/>
          <w:szCs w:val="22"/>
          <w:lang w:val="en-GB"/>
        </w:rPr>
        <w:t>[</w:t>
      </w:r>
      <w:r w:rsidRPr="00475751">
        <w:rPr>
          <w:i/>
          <w:iCs/>
          <w:color w:val="000000" w:themeColor="text1"/>
          <w:sz w:val="22"/>
          <w:szCs w:val="22"/>
          <w:lang w:val="en-GB"/>
        </w:rPr>
        <w:t>A</w:t>
      </w:r>
      <w:r w:rsidR="005F1D55" w:rsidRPr="00475751">
        <w:rPr>
          <w:i/>
          <w:iCs/>
          <w:color w:val="000000" w:themeColor="text1"/>
          <w:sz w:val="22"/>
          <w:szCs w:val="22"/>
          <w:lang w:val="en-GB"/>
        </w:rPr>
        <w:t>dapted from Principles for Global Action addressing and tackling Stigma associated with CRSGBV, September 2017</w:t>
      </w:r>
      <w:r w:rsidR="005F1D55" w:rsidRPr="00475751">
        <w:rPr>
          <w:color w:val="000000" w:themeColor="text1"/>
          <w:sz w:val="22"/>
          <w:szCs w:val="22"/>
          <w:lang w:val="en-GB"/>
        </w:rPr>
        <w:t>]</w:t>
      </w:r>
    </w:p>
    <w:p w14:paraId="6D58389B" w14:textId="77777777" w:rsidR="00160106" w:rsidRPr="00475751" w:rsidRDefault="00160106" w:rsidP="005F1D55">
      <w:pPr>
        <w:jc w:val="both"/>
        <w:rPr>
          <w:color w:val="000000" w:themeColor="text1"/>
          <w:sz w:val="22"/>
          <w:szCs w:val="22"/>
          <w:lang w:val="en-GB"/>
        </w:rPr>
      </w:pPr>
    </w:p>
    <w:p w14:paraId="6C80908F" w14:textId="77777777" w:rsidR="00160106" w:rsidRPr="00475751" w:rsidRDefault="00160106" w:rsidP="00160106">
      <w:pPr>
        <w:jc w:val="both"/>
        <w:rPr>
          <w:color w:val="000000" w:themeColor="text1"/>
          <w:sz w:val="22"/>
          <w:szCs w:val="22"/>
          <w:lang w:val="en-GB"/>
        </w:rPr>
      </w:pPr>
      <w:r w:rsidRPr="00475751">
        <w:rPr>
          <w:color w:val="000000" w:themeColor="text1"/>
          <w:sz w:val="22"/>
          <w:szCs w:val="22"/>
          <w:lang w:val="en-GB"/>
        </w:rPr>
        <w:t xml:space="preserve">In Iraq, cultural and societal beliefs strongly subscribe to a patriarchal </w:t>
      </w:r>
      <w:r w:rsidR="007B1353" w:rsidRPr="00475751">
        <w:rPr>
          <w:color w:val="000000" w:themeColor="text1"/>
          <w:sz w:val="22"/>
          <w:szCs w:val="22"/>
          <w:lang w:val="en-GB"/>
        </w:rPr>
        <w:t xml:space="preserve">and binary </w:t>
      </w:r>
      <w:r w:rsidRPr="00475751">
        <w:rPr>
          <w:color w:val="000000" w:themeColor="text1"/>
          <w:sz w:val="22"/>
          <w:szCs w:val="22"/>
          <w:lang w:val="en-GB"/>
        </w:rPr>
        <w:t xml:space="preserve">view of the roles and expectations of men and women. </w:t>
      </w:r>
      <w:r w:rsidR="001167A8">
        <w:rPr>
          <w:color w:val="000000" w:themeColor="text1"/>
          <w:sz w:val="22"/>
          <w:szCs w:val="22"/>
          <w:lang w:val="en-GB"/>
        </w:rPr>
        <w:t xml:space="preserve"> </w:t>
      </w:r>
      <w:r w:rsidRPr="00475751">
        <w:rPr>
          <w:color w:val="000000" w:themeColor="text1"/>
          <w:sz w:val="22"/>
          <w:szCs w:val="22"/>
          <w:lang w:val="en-GB"/>
        </w:rPr>
        <w:t xml:space="preserve">Women are the holders of honour, to be protected by dominant men whose role is to protect and uphold their family’s honour and reputation. </w:t>
      </w:r>
      <w:r w:rsidR="001167A8">
        <w:rPr>
          <w:color w:val="000000" w:themeColor="text1"/>
          <w:sz w:val="22"/>
          <w:szCs w:val="22"/>
          <w:lang w:val="en-GB"/>
        </w:rPr>
        <w:t xml:space="preserve"> </w:t>
      </w:r>
      <w:r w:rsidRPr="00475751">
        <w:rPr>
          <w:color w:val="000000" w:themeColor="text1"/>
          <w:sz w:val="22"/>
          <w:szCs w:val="22"/>
          <w:lang w:val="en-GB"/>
        </w:rPr>
        <w:t xml:space="preserve">Great value is placed </w:t>
      </w:r>
      <w:r w:rsidR="001167A8">
        <w:rPr>
          <w:color w:val="000000" w:themeColor="text1"/>
          <w:sz w:val="22"/>
          <w:szCs w:val="22"/>
          <w:lang w:val="en-GB"/>
        </w:rPr>
        <w:t xml:space="preserve">on </w:t>
      </w:r>
      <w:r w:rsidRPr="00475751">
        <w:rPr>
          <w:color w:val="000000" w:themeColor="text1"/>
          <w:sz w:val="22"/>
          <w:szCs w:val="22"/>
          <w:lang w:val="en-GB"/>
        </w:rPr>
        <w:t xml:space="preserve">a woman’s ‘purity’ or virginity.  Women’s behaviour should strictly align to the community expectations of ‘honour’, and it is the role of the male members of the family to control that behaviour or take ‘necessary steps’ to restore any lost ‘honour’. </w:t>
      </w:r>
      <w:r w:rsidR="00F355E7">
        <w:rPr>
          <w:color w:val="000000" w:themeColor="text1"/>
          <w:sz w:val="22"/>
          <w:szCs w:val="22"/>
          <w:lang w:val="en-GB"/>
        </w:rPr>
        <w:t xml:space="preserve"> </w:t>
      </w:r>
      <w:r w:rsidRPr="00475751">
        <w:rPr>
          <w:color w:val="000000" w:themeColor="text1"/>
          <w:sz w:val="22"/>
          <w:szCs w:val="22"/>
          <w:lang w:val="en-GB"/>
        </w:rPr>
        <w:t>Other members of the family, the matriarch in particular, may also play a role in maintaining or restoring ‘honour’ (FGM, self-immolation and burning, encouraged suicides, etc.)</w:t>
      </w:r>
      <w:r w:rsidR="00F355E7">
        <w:rPr>
          <w:color w:val="000000" w:themeColor="text1"/>
          <w:sz w:val="22"/>
          <w:szCs w:val="22"/>
          <w:lang w:val="en-GB"/>
        </w:rPr>
        <w:t>.</w:t>
      </w:r>
    </w:p>
    <w:p w14:paraId="1B36C0B4" w14:textId="77777777" w:rsidR="00160106" w:rsidRPr="00475751" w:rsidRDefault="00160106" w:rsidP="00160106">
      <w:pPr>
        <w:jc w:val="both"/>
        <w:rPr>
          <w:color w:val="000000" w:themeColor="text1"/>
          <w:sz w:val="22"/>
          <w:szCs w:val="22"/>
          <w:lang w:val="en-GB"/>
        </w:rPr>
      </w:pPr>
    </w:p>
    <w:p w14:paraId="1E8B6B85" w14:textId="77777777" w:rsidR="00865475" w:rsidRPr="00475751" w:rsidRDefault="00160106" w:rsidP="00160106">
      <w:pPr>
        <w:jc w:val="both"/>
        <w:rPr>
          <w:color w:val="000000" w:themeColor="text1"/>
          <w:sz w:val="22"/>
          <w:szCs w:val="22"/>
          <w:lang w:val="en-GB"/>
        </w:rPr>
      </w:pPr>
      <w:r w:rsidRPr="00475751">
        <w:rPr>
          <w:color w:val="000000" w:themeColor="text1"/>
          <w:sz w:val="22"/>
          <w:szCs w:val="22"/>
          <w:lang w:val="en-GB"/>
        </w:rPr>
        <w:t xml:space="preserve">A woman’s freedom of choice and decision-making autonomy are very much curtailed, including her full voluntary consent regarding her relationships, personal interactions and acts of a sexual nature, such as whether, when and to whom to marry, whether, when and with whom to engage in any acts of a sexual nature and decisions regarding her reproductive health and functions. </w:t>
      </w:r>
      <w:r w:rsidR="00F355E7">
        <w:rPr>
          <w:color w:val="000000" w:themeColor="text1"/>
          <w:sz w:val="22"/>
          <w:szCs w:val="22"/>
          <w:lang w:val="en-GB"/>
        </w:rPr>
        <w:t xml:space="preserve"> </w:t>
      </w:r>
      <w:r w:rsidRPr="00475751">
        <w:rPr>
          <w:color w:val="000000" w:themeColor="text1"/>
          <w:sz w:val="22"/>
          <w:szCs w:val="22"/>
          <w:lang w:val="en-GB"/>
        </w:rPr>
        <w:t>Because ‘honour’ and ‘purity’ are tied to virginity, and ‘normal’ sexual relations are not necessar</w:t>
      </w:r>
      <w:r w:rsidR="00F355E7">
        <w:rPr>
          <w:color w:val="000000" w:themeColor="text1"/>
          <w:sz w:val="22"/>
          <w:szCs w:val="22"/>
          <w:lang w:val="en-GB"/>
        </w:rPr>
        <w:t>ily</w:t>
      </w:r>
      <w:r w:rsidRPr="00475751">
        <w:rPr>
          <w:color w:val="000000" w:themeColor="text1"/>
          <w:sz w:val="22"/>
          <w:szCs w:val="22"/>
          <w:lang w:val="en-GB"/>
        </w:rPr>
        <w:t xml:space="preserve"> viewed in terms of being consensual or not, victims of sexual violence are seen as ‘unclean’ or ‘dishonoured’ even though they took no active or consensual role in what took place. </w:t>
      </w:r>
    </w:p>
    <w:p w14:paraId="65A894A5" w14:textId="77777777" w:rsidR="00865475" w:rsidRPr="00475751" w:rsidRDefault="00865475" w:rsidP="00160106">
      <w:pPr>
        <w:jc w:val="both"/>
        <w:rPr>
          <w:color w:val="000000" w:themeColor="text1"/>
          <w:sz w:val="22"/>
          <w:szCs w:val="22"/>
          <w:lang w:val="en-GB"/>
        </w:rPr>
      </w:pPr>
    </w:p>
    <w:p w14:paraId="0F5B7B26" w14:textId="4D13B091" w:rsidR="00160106" w:rsidRPr="00475751" w:rsidRDefault="00865475" w:rsidP="00950579">
      <w:pPr>
        <w:jc w:val="both"/>
        <w:rPr>
          <w:color w:val="000000" w:themeColor="text1"/>
          <w:sz w:val="22"/>
          <w:szCs w:val="22"/>
          <w:lang w:val="en-GB"/>
        </w:rPr>
      </w:pPr>
      <w:r w:rsidRPr="00475751">
        <w:rPr>
          <w:color w:val="000000" w:themeColor="text1"/>
          <w:sz w:val="22"/>
          <w:szCs w:val="22"/>
          <w:lang w:val="en-GB"/>
        </w:rPr>
        <w:t xml:space="preserve">A 2011 Iraq survey of male attitudes towards </w:t>
      </w:r>
      <w:r w:rsidR="001F59D7">
        <w:rPr>
          <w:color w:val="000000" w:themeColor="text1"/>
          <w:sz w:val="22"/>
          <w:szCs w:val="22"/>
          <w:lang w:val="en-GB"/>
        </w:rPr>
        <w:t xml:space="preserve">women </w:t>
      </w:r>
      <w:r w:rsidRPr="00475751">
        <w:rPr>
          <w:color w:val="000000" w:themeColor="text1"/>
          <w:sz w:val="22"/>
          <w:szCs w:val="22"/>
          <w:lang w:val="en-GB"/>
        </w:rPr>
        <w:t>is set out in Chapter 2, reflects widely-held beliefs about controlling women and girl’s behaviour through violence and force.</w:t>
      </w:r>
      <w:r w:rsidR="00F355E7">
        <w:rPr>
          <w:color w:val="000000" w:themeColor="text1"/>
          <w:sz w:val="22"/>
          <w:szCs w:val="22"/>
          <w:lang w:val="en-GB"/>
        </w:rPr>
        <w:t xml:space="preserve"> </w:t>
      </w:r>
      <w:r w:rsidR="0040630E" w:rsidRPr="00475751">
        <w:rPr>
          <w:color w:val="000000" w:themeColor="text1"/>
          <w:sz w:val="22"/>
          <w:szCs w:val="22"/>
          <w:lang w:val="en-GB"/>
        </w:rPr>
        <w:t xml:space="preserve"> </w:t>
      </w:r>
      <w:r w:rsidR="007B1353" w:rsidRPr="00475751">
        <w:rPr>
          <w:color w:val="000000" w:themeColor="text1"/>
          <w:sz w:val="22"/>
          <w:szCs w:val="22"/>
          <w:lang w:val="en-GB"/>
        </w:rPr>
        <w:t xml:space="preserve">It should be noted that these attitudes change over time, and are influenced by many other factors (known as </w:t>
      </w:r>
      <w:r w:rsidR="00825DAC" w:rsidRPr="00475751">
        <w:rPr>
          <w:i/>
          <w:iCs/>
          <w:color w:val="000000" w:themeColor="text1"/>
          <w:sz w:val="22"/>
          <w:szCs w:val="22"/>
          <w:lang w:val="en-GB"/>
        </w:rPr>
        <w:lastRenderedPageBreak/>
        <w:t>intersectionality</w:t>
      </w:r>
      <w:r w:rsidR="007B1353" w:rsidRPr="00475751">
        <w:rPr>
          <w:i/>
          <w:iCs/>
          <w:color w:val="000000" w:themeColor="text1"/>
          <w:sz w:val="22"/>
          <w:szCs w:val="22"/>
          <w:lang w:val="en-GB"/>
        </w:rPr>
        <w:t>)</w:t>
      </w:r>
      <w:r w:rsidR="00825DAC" w:rsidRPr="00475751">
        <w:rPr>
          <w:i/>
          <w:iCs/>
          <w:color w:val="000000" w:themeColor="text1"/>
          <w:sz w:val="22"/>
          <w:szCs w:val="22"/>
          <w:lang w:val="en-GB"/>
        </w:rPr>
        <w:t xml:space="preserve">, </w:t>
      </w:r>
      <w:r w:rsidR="007B1353" w:rsidRPr="00475751">
        <w:rPr>
          <w:color w:val="000000" w:themeColor="text1"/>
          <w:sz w:val="22"/>
          <w:szCs w:val="22"/>
          <w:lang w:val="en-GB"/>
        </w:rPr>
        <w:t xml:space="preserve">such as access to education, </w:t>
      </w:r>
      <w:r w:rsidR="00603954" w:rsidRPr="00475751">
        <w:rPr>
          <w:color w:val="000000" w:themeColor="text1"/>
          <w:sz w:val="22"/>
          <w:szCs w:val="22"/>
          <w:lang w:val="en-GB"/>
        </w:rPr>
        <w:t xml:space="preserve">social, </w:t>
      </w:r>
      <w:r w:rsidR="00825DAC" w:rsidRPr="00475751">
        <w:rPr>
          <w:color w:val="000000" w:themeColor="text1"/>
          <w:sz w:val="22"/>
          <w:szCs w:val="22"/>
          <w:lang w:val="en-GB"/>
        </w:rPr>
        <w:t>economic, political and regional influences</w:t>
      </w:r>
      <w:r w:rsidR="00950579">
        <w:rPr>
          <w:color w:val="000000" w:themeColor="text1"/>
          <w:sz w:val="22"/>
          <w:szCs w:val="22"/>
          <w:lang w:val="en-GB"/>
        </w:rPr>
        <w:t xml:space="preserve"> </w:t>
      </w:r>
      <w:r w:rsidR="007B1353" w:rsidRPr="00475751">
        <w:rPr>
          <w:color w:val="000000" w:themeColor="text1"/>
          <w:sz w:val="22"/>
          <w:szCs w:val="22"/>
          <w:lang w:val="en-GB"/>
        </w:rPr>
        <w:t xml:space="preserve">– including </w:t>
      </w:r>
      <w:r w:rsidR="00952111" w:rsidRPr="00475751">
        <w:rPr>
          <w:color w:val="000000" w:themeColor="text1"/>
          <w:sz w:val="22"/>
          <w:szCs w:val="22"/>
          <w:lang w:val="en-GB"/>
        </w:rPr>
        <w:t>changing manifestations of religion</w:t>
      </w:r>
      <w:r w:rsidR="007B1353" w:rsidRPr="00475751">
        <w:rPr>
          <w:color w:val="000000" w:themeColor="text1"/>
          <w:sz w:val="22"/>
          <w:szCs w:val="22"/>
          <w:lang w:val="en-GB"/>
        </w:rPr>
        <w:t>.</w:t>
      </w:r>
      <w:r w:rsidR="00952111" w:rsidRPr="00475751">
        <w:rPr>
          <w:rStyle w:val="FootnoteReference"/>
          <w:color w:val="000000" w:themeColor="text1"/>
          <w:sz w:val="22"/>
          <w:szCs w:val="22"/>
          <w:lang w:val="en-GB"/>
        </w:rPr>
        <w:footnoteReference w:id="45"/>
      </w:r>
    </w:p>
    <w:p w14:paraId="43902849" w14:textId="77777777" w:rsidR="00160106" w:rsidRPr="00475751" w:rsidRDefault="00160106" w:rsidP="00160106">
      <w:pPr>
        <w:jc w:val="both"/>
        <w:rPr>
          <w:color w:val="000000" w:themeColor="text1"/>
          <w:sz w:val="22"/>
          <w:szCs w:val="22"/>
          <w:lang w:val="en-GB"/>
        </w:rPr>
      </w:pPr>
    </w:p>
    <w:p w14:paraId="0C665D4D" w14:textId="77777777" w:rsidR="00865475" w:rsidRPr="00475751" w:rsidRDefault="00160106" w:rsidP="00C86D04">
      <w:pPr>
        <w:jc w:val="both"/>
        <w:rPr>
          <w:color w:val="000000" w:themeColor="text1"/>
          <w:sz w:val="22"/>
          <w:szCs w:val="22"/>
          <w:lang w:val="en-GB"/>
        </w:rPr>
      </w:pPr>
      <w:r w:rsidRPr="00475751">
        <w:rPr>
          <w:color w:val="000000" w:themeColor="text1"/>
          <w:sz w:val="22"/>
          <w:szCs w:val="22"/>
          <w:lang w:val="en-GB"/>
        </w:rPr>
        <w:t xml:space="preserve">These societal attitudes are reflected in law, as well as influencing all aspects of daily life for survivors and almost all institutional and individual responses to sexual violence. </w:t>
      </w:r>
      <w:r w:rsidR="00F355E7">
        <w:rPr>
          <w:color w:val="000000" w:themeColor="text1"/>
          <w:sz w:val="22"/>
          <w:szCs w:val="22"/>
          <w:lang w:val="en-GB"/>
        </w:rPr>
        <w:t xml:space="preserve"> </w:t>
      </w:r>
      <w:r w:rsidRPr="00475751">
        <w:rPr>
          <w:color w:val="000000" w:themeColor="text1"/>
          <w:sz w:val="22"/>
          <w:szCs w:val="22"/>
          <w:lang w:val="en-GB"/>
        </w:rPr>
        <w:t xml:space="preserve">For example, forced marriage, child marriage </w:t>
      </w:r>
      <w:r w:rsidR="00570449">
        <w:rPr>
          <w:color w:val="000000" w:themeColor="text1"/>
          <w:sz w:val="22"/>
          <w:szCs w:val="22"/>
          <w:lang w:val="en-GB"/>
        </w:rPr>
        <w:t xml:space="preserve">and </w:t>
      </w:r>
      <w:r w:rsidRPr="00475751">
        <w:rPr>
          <w:color w:val="000000" w:themeColor="text1"/>
          <w:sz w:val="22"/>
          <w:szCs w:val="22"/>
          <w:lang w:val="en-GB"/>
        </w:rPr>
        <w:t xml:space="preserve">rape within marriage are not criminalised. </w:t>
      </w:r>
      <w:r w:rsidR="00F355E7">
        <w:rPr>
          <w:color w:val="000000" w:themeColor="text1"/>
          <w:sz w:val="22"/>
          <w:szCs w:val="22"/>
          <w:lang w:val="en-GB"/>
        </w:rPr>
        <w:t xml:space="preserve"> </w:t>
      </w:r>
      <w:r w:rsidRPr="00475751">
        <w:rPr>
          <w:color w:val="000000" w:themeColor="text1"/>
          <w:sz w:val="22"/>
          <w:szCs w:val="22"/>
          <w:lang w:val="en-GB"/>
        </w:rPr>
        <w:t xml:space="preserve">Sexual relations outside marriage, adultery and abortion are. </w:t>
      </w:r>
      <w:r w:rsidR="00F355E7">
        <w:rPr>
          <w:color w:val="000000" w:themeColor="text1"/>
          <w:sz w:val="22"/>
          <w:szCs w:val="22"/>
          <w:lang w:val="en-GB"/>
        </w:rPr>
        <w:t xml:space="preserve"> </w:t>
      </w:r>
      <w:r w:rsidR="00A57534" w:rsidRPr="00475751">
        <w:rPr>
          <w:color w:val="000000" w:themeColor="text1"/>
          <w:sz w:val="22"/>
          <w:szCs w:val="22"/>
          <w:lang w:val="en-GB"/>
        </w:rPr>
        <w:t xml:space="preserve">As noted above in Chapter 4, the Penal Code grants a defence to a husband exercising his legal right to punish his wife (Article 41), and mitigated, low sentences to perpetrators </w:t>
      </w:r>
      <w:r w:rsidR="00A57534" w:rsidRPr="00475751">
        <w:rPr>
          <w:color w:val="000000" w:themeColor="text1"/>
          <w:sz w:val="22"/>
          <w:szCs w:val="22"/>
        </w:rPr>
        <w:t>“with honourable motives</w:t>
      </w:r>
      <w:r w:rsidR="00952111" w:rsidRPr="00475751">
        <w:rPr>
          <w:color w:val="000000" w:themeColor="text1"/>
          <w:sz w:val="22"/>
          <w:szCs w:val="22"/>
        </w:rPr>
        <w:t>” (Article 128) or who catch</w:t>
      </w:r>
      <w:r w:rsidR="00A57534" w:rsidRPr="00475751">
        <w:rPr>
          <w:color w:val="000000" w:themeColor="text1"/>
          <w:sz w:val="22"/>
          <w:szCs w:val="22"/>
        </w:rPr>
        <w:t xml:space="preserve"> </w:t>
      </w:r>
      <w:r w:rsidR="00952111" w:rsidRPr="00475751">
        <w:rPr>
          <w:color w:val="000000" w:themeColor="text1"/>
          <w:sz w:val="22"/>
          <w:szCs w:val="22"/>
        </w:rPr>
        <w:t>their</w:t>
      </w:r>
      <w:r w:rsidR="00A57534" w:rsidRPr="00475751">
        <w:rPr>
          <w:color w:val="000000" w:themeColor="text1"/>
          <w:sz w:val="22"/>
          <w:szCs w:val="22"/>
        </w:rPr>
        <w:t xml:space="preserve"> wife or girlfriend with a lover or in another man’s bed (Article 409</w:t>
      </w:r>
      <w:r w:rsidR="00952111" w:rsidRPr="00475751">
        <w:rPr>
          <w:color w:val="000000" w:themeColor="text1"/>
          <w:sz w:val="22"/>
          <w:szCs w:val="22"/>
        </w:rPr>
        <w:t>)</w:t>
      </w:r>
      <w:r w:rsidR="00A57534" w:rsidRPr="00475751">
        <w:rPr>
          <w:color w:val="000000" w:themeColor="text1"/>
          <w:sz w:val="22"/>
          <w:szCs w:val="22"/>
        </w:rPr>
        <w:t xml:space="preserve">. </w:t>
      </w:r>
      <w:r w:rsidR="00F355E7">
        <w:rPr>
          <w:color w:val="000000" w:themeColor="text1"/>
          <w:sz w:val="22"/>
          <w:szCs w:val="22"/>
        </w:rPr>
        <w:t xml:space="preserve"> </w:t>
      </w:r>
      <w:r w:rsidR="00952111" w:rsidRPr="00475751">
        <w:rPr>
          <w:color w:val="000000" w:themeColor="text1"/>
          <w:sz w:val="22"/>
          <w:szCs w:val="22"/>
        </w:rPr>
        <w:t>(</w:t>
      </w:r>
      <w:r w:rsidR="00570449">
        <w:rPr>
          <w:color w:val="000000" w:themeColor="text1"/>
          <w:sz w:val="22"/>
          <w:szCs w:val="22"/>
        </w:rPr>
        <w:t>The law is silent</w:t>
      </w:r>
      <w:r w:rsidR="00A57534" w:rsidRPr="00475751">
        <w:rPr>
          <w:color w:val="000000" w:themeColor="text1"/>
          <w:sz w:val="22"/>
          <w:szCs w:val="22"/>
        </w:rPr>
        <w:t xml:space="preserve"> about whether </w:t>
      </w:r>
      <w:r w:rsidR="00570449">
        <w:rPr>
          <w:color w:val="000000" w:themeColor="text1"/>
          <w:sz w:val="22"/>
          <w:szCs w:val="22"/>
        </w:rPr>
        <w:t>the acts must be</w:t>
      </w:r>
      <w:r w:rsidR="00A57534" w:rsidRPr="00475751">
        <w:rPr>
          <w:color w:val="000000" w:themeColor="text1"/>
          <w:sz w:val="22"/>
          <w:szCs w:val="22"/>
        </w:rPr>
        <w:t xml:space="preserve"> consensual o</w:t>
      </w:r>
      <w:r w:rsidR="00952111" w:rsidRPr="00475751">
        <w:rPr>
          <w:color w:val="000000" w:themeColor="text1"/>
          <w:sz w:val="22"/>
          <w:szCs w:val="22"/>
        </w:rPr>
        <w:t>n the wife or girlfriend’s part</w:t>
      </w:r>
      <w:r w:rsidR="00A57534" w:rsidRPr="00475751">
        <w:rPr>
          <w:color w:val="000000" w:themeColor="text1"/>
          <w:sz w:val="22"/>
          <w:szCs w:val="22"/>
        </w:rPr>
        <w:t>.</w:t>
      </w:r>
      <w:r w:rsidR="00952111" w:rsidRPr="00475751">
        <w:rPr>
          <w:color w:val="000000" w:themeColor="text1"/>
          <w:sz w:val="22"/>
          <w:szCs w:val="22"/>
        </w:rPr>
        <w:t>)</w:t>
      </w:r>
      <w:r w:rsidR="00A57534" w:rsidRPr="00475751">
        <w:rPr>
          <w:color w:val="000000" w:themeColor="text1"/>
          <w:sz w:val="22"/>
          <w:szCs w:val="22"/>
        </w:rPr>
        <w:t xml:space="preserve"> </w:t>
      </w:r>
      <w:r w:rsidR="00F355E7">
        <w:rPr>
          <w:color w:val="000000" w:themeColor="text1"/>
          <w:sz w:val="22"/>
          <w:szCs w:val="22"/>
        </w:rPr>
        <w:t xml:space="preserve"> </w:t>
      </w:r>
      <w:r w:rsidR="00A57534" w:rsidRPr="00475751">
        <w:rPr>
          <w:color w:val="000000" w:themeColor="text1"/>
          <w:sz w:val="22"/>
          <w:szCs w:val="22"/>
          <w:lang w:val="en-GB"/>
        </w:rPr>
        <w:t xml:space="preserve">Perpetrators may also have a defence if they subsequently marry the victim (Article </w:t>
      </w:r>
      <w:r w:rsidR="00952111" w:rsidRPr="00475751">
        <w:rPr>
          <w:color w:val="000000" w:themeColor="text1"/>
          <w:sz w:val="22"/>
          <w:szCs w:val="22"/>
          <w:lang w:val="en-GB"/>
        </w:rPr>
        <w:t>398</w:t>
      </w:r>
      <w:r w:rsidR="00A57534" w:rsidRPr="00475751">
        <w:rPr>
          <w:color w:val="000000" w:themeColor="text1"/>
          <w:sz w:val="22"/>
          <w:szCs w:val="22"/>
          <w:lang w:val="en-GB"/>
        </w:rPr>
        <w:t xml:space="preserve">), an action viewed in </w:t>
      </w:r>
      <w:r w:rsidR="00570449">
        <w:rPr>
          <w:color w:val="000000" w:themeColor="text1"/>
          <w:sz w:val="22"/>
          <w:szCs w:val="22"/>
          <w:lang w:val="en-GB"/>
        </w:rPr>
        <w:t>most parts of the society</w:t>
      </w:r>
      <w:r w:rsidR="00A57534" w:rsidRPr="00475751">
        <w:rPr>
          <w:color w:val="000000" w:themeColor="text1"/>
          <w:sz w:val="22"/>
          <w:szCs w:val="22"/>
          <w:lang w:val="en-GB"/>
        </w:rPr>
        <w:t xml:space="preserve"> as removing the ‘dishonour’.</w:t>
      </w:r>
      <w:r w:rsidR="00C86D04" w:rsidRPr="00475751">
        <w:rPr>
          <w:color w:val="000000" w:themeColor="text1"/>
          <w:sz w:val="22"/>
          <w:szCs w:val="22"/>
          <w:lang w:val="en-GB"/>
        </w:rPr>
        <w:t xml:space="preserve">  </w:t>
      </w:r>
    </w:p>
    <w:p w14:paraId="4E161236" w14:textId="77777777" w:rsidR="00C86D04" w:rsidRPr="00475751" w:rsidRDefault="00C86D04" w:rsidP="00865475">
      <w:pPr>
        <w:jc w:val="both"/>
        <w:rPr>
          <w:color w:val="000000" w:themeColor="text1"/>
          <w:sz w:val="22"/>
          <w:szCs w:val="22"/>
          <w:lang w:val="en-GB"/>
        </w:rPr>
      </w:pPr>
    </w:p>
    <w:p w14:paraId="3FC58725" w14:textId="5CFA151B" w:rsidR="00A57534" w:rsidRPr="00475751" w:rsidRDefault="00865475" w:rsidP="007440C6">
      <w:pPr>
        <w:jc w:val="both"/>
        <w:rPr>
          <w:color w:val="000000" w:themeColor="text1"/>
          <w:sz w:val="22"/>
          <w:szCs w:val="22"/>
          <w:lang w:val="en-GB"/>
        </w:rPr>
      </w:pPr>
      <w:r w:rsidRPr="00475751">
        <w:rPr>
          <w:color w:val="000000" w:themeColor="text1"/>
          <w:sz w:val="22"/>
          <w:szCs w:val="22"/>
          <w:lang w:val="en-GB"/>
        </w:rPr>
        <w:t xml:space="preserve">These gender norms and expectations also drive and exacerbate the impact of sexual violence against men and </w:t>
      </w:r>
      <w:r w:rsidR="007440C6">
        <w:rPr>
          <w:color w:val="000000" w:themeColor="text1"/>
          <w:sz w:val="22"/>
          <w:szCs w:val="22"/>
          <w:lang w:val="en-GB"/>
        </w:rPr>
        <w:t>people of sexual and gender minorities (SGM</w:t>
      </w:r>
      <w:r w:rsidR="00D60346">
        <w:rPr>
          <w:color w:val="000000" w:themeColor="text1"/>
          <w:sz w:val="22"/>
          <w:szCs w:val="22"/>
          <w:lang w:val="en-GB"/>
        </w:rPr>
        <w:t>)</w:t>
      </w:r>
      <w:r w:rsidRPr="00475751">
        <w:rPr>
          <w:color w:val="000000" w:themeColor="text1"/>
          <w:sz w:val="22"/>
          <w:szCs w:val="22"/>
          <w:lang w:val="en-GB"/>
        </w:rPr>
        <w:t xml:space="preserve">. </w:t>
      </w:r>
      <w:r w:rsidR="00F355E7">
        <w:rPr>
          <w:color w:val="000000" w:themeColor="text1"/>
          <w:sz w:val="22"/>
          <w:szCs w:val="22"/>
          <w:lang w:val="en-GB"/>
        </w:rPr>
        <w:t xml:space="preserve"> </w:t>
      </w:r>
      <w:r w:rsidRPr="00475751">
        <w:rPr>
          <w:color w:val="000000" w:themeColor="text1"/>
          <w:sz w:val="22"/>
          <w:szCs w:val="22"/>
          <w:lang w:val="en-GB"/>
        </w:rPr>
        <w:t>In Chapter 2, the summary o</w:t>
      </w:r>
      <w:r w:rsidR="00C31770" w:rsidRPr="00475751">
        <w:rPr>
          <w:color w:val="000000" w:themeColor="text1"/>
          <w:sz w:val="22"/>
          <w:szCs w:val="22"/>
          <w:lang w:val="en-GB"/>
        </w:rPr>
        <w:t xml:space="preserve">f types of CARSV in Iraq indicate at least the systematic use of sexual violence as torture against male detainees </w:t>
      </w:r>
      <w:r w:rsidR="003163F8">
        <w:rPr>
          <w:color w:val="000000" w:themeColor="text1"/>
          <w:sz w:val="22"/>
          <w:szCs w:val="22"/>
          <w:lang w:val="en-GB"/>
        </w:rPr>
        <w:t xml:space="preserve">(whether detained by governmental or other forces) </w:t>
      </w:r>
      <w:r w:rsidR="00C31770" w:rsidRPr="00475751">
        <w:rPr>
          <w:color w:val="000000" w:themeColor="text1"/>
          <w:sz w:val="22"/>
          <w:szCs w:val="22"/>
          <w:lang w:val="en-GB"/>
        </w:rPr>
        <w:t xml:space="preserve">and sexual violence as part of a campaign in 2009 against men believed to be homosexual. </w:t>
      </w:r>
      <w:r w:rsidR="00F75382">
        <w:rPr>
          <w:color w:val="000000" w:themeColor="text1"/>
          <w:sz w:val="22"/>
          <w:szCs w:val="22"/>
          <w:lang w:val="en-GB"/>
        </w:rPr>
        <w:t xml:space="preserve"> </w:t>
      </w:r>
      <w:r w:rsidR="00C31770" w:rsidRPr="00475751">
        <w:rPr>
          <w:color w:val="000000" w:themeColor="text1"/>
          <w:sz w:val="22"/>
          <w:szCs w:val="22"/>
          <w:lang w:val="en-GB"/>
        </w:rPr>
        <w:t>Male sexual violence is an even bigger taboo in Iraq than that against women, resulting in almost no reporting, public denial of its existence, grave consequences for exposure and th</w:t>
      </w:r>
      <w:r w:rsidR="007440C6">
        <w:rPr>
          <w:color w:val="000000" w:themeColor="text1"/>
          <w:sz w:val="22"/>
          <w:szCs w:val="22"/>
          <w:lang w:val="en-GB"/>
        </w:rPr>
        <w:t xml:space="preserve">erefore no support or services </w:t>
      </w:r>
      <w:r w:rsidR="00C31770" w:rsidRPr="00475751">
        <w:rPr>
          <w:color w:val="000000" w:themeColor="text1"/>
          <w:sz w:val="22"/>
          <w:szCs w:val="22"/>
          <w:lang w:val="en-GB"/>
        </w:rPr>
        <w:t>for victims</w:t>
      </w:r>
      <w:r w:rsidR="00570449">
        <w:rPr>
          <w:color w:val="000000" w:themeColor="text1"/>
          <w:sz w:val="22"/>
          <w:szCs w:val="22"/>
          <w:lang w:val="en-GB"/>
        </w:rPr>
        <w:t xml:space="preserve"> who are men or boys</w:t>
      </w:r>
      <w:r w:rsidR="00C31770" w:rsidRPr="00475751">
        <w:rPr>
          <w:color w:val="000000" w:themeColor="text1"/>
          <w:sz w:val="22"/>
          <w:szCs w:val="22"/>
          <w:lang w:val="en-GB"/>
        </w:rPr>
        <w:t xml:space="preserve">. </w:t>
      </w:r>
    </w:p>
    <w:p w14:paraId="17DE7501" w14:textId="77777777" w:rsidR="00A57534" w:rsidRPr="00475751" w:rsidRDefault="00A57534" w:rsidP="00160106">
      <w:pPr>
        <w:jc w:val="both"/>
        <w:rPr>
          <w:color w:val="000000" w:themeColor="text1"/>
          <w:sz w:val="22"/>
          <w:szCs w:val="22"/>
          <w:lang w:val="en-GB"/>
        </w:rPr>
      </w:pPr>
    </w:p>
    <w:p w14:paraId="4C3B63AE" w14:textId="77777777" w:rsidR="00160106" w:rsidRPr="00475751" w:rsidRDefault="00A57534" w:rsidP="00A57534">
      <w:pPr>
        <w:jc w:val="both"/>
        <w:rPr>
          <w:color w:val="000000" w:themeColor="text1"/>
          <w:sz w:val="22"/>
          <w:szCs w:val="22"/>
          <w:lang w:val="en-GB"/>
        </w:rPr>
      </w:pPr>
      <w:r w:rsidRPr="00475751">
        <w:rPr>
          <w:color w:val="000000" w:themeColor="text1"/>
          <w:sz w:val="22"/>
          <w:szCs w:val="22"/>
          <w:lang w:val="en-GB"/>
        </w:rPr>
        <w:t xml:space="preserve">The </w:t>
      </w:r>
      <w:r w:rsidR="00865475" w:rsidRPr="00475751">
        <w:rPr>
          <w:color w:val="000000" w:themeColor="text1"/>
          <w:sz w:val="22"/>
          <w:szCs w:val="22"/>
          <w:lang w:val="en-GB"/>
        </w:rPr>
        <w:t xml:space="preserve">secondary </w:t>
      </w:r>
      <w:r w:rsidRPr="00475751">
        <w:rPr>
          <w:color w:val="000000" w:themeColor="text1"/>
          <w:sz w:val="22"/>
          <w:szCs w:val="22"/>
          <w:lang w:val="en-GB"/>
        </w:rPr>
        <w:t>consequences for victims of sexual violence in Iraq are physical, psychologica</w:t>
      </w:r>
      <w:r w:rsidR="00865475" w:rsidRPr="00475751">
        <w:rPr>
          <w:color w:val="000000" w:themeColor="text1"/>
          <w:sz w:val="22"/>
          <w:szCs w:val="22"/>
          <w:lang w:val="en-GB"/>
        </w:rPr>
        <w:t xml:space="preserve">l, social, economic and legal. </w:t>
      </w:r>
      <w:r w:rsidR="00F75382">
        <w:rPr>
          <w:color w:val="000000" w:themeColor="text1"/>
          <w:sz w:val="22"/>
          <w:szCs w:val="22"/>
          <w:lang w:val="en-GB"/>
        </w:rPr>
        <w:t xml:space="preserve"> </w:t>
      </w:r>
      <w:r w:rsidR="00160106" w:rsidRPr="00475751">
        <w:rPr>
          <w:color w:val="000000" w:themeColor="text1"/>
          <w:sz w:val="22"/>
          <w:szCs w:val="22"/>
          <w:lang w:val="en-GB"/>
        </w:rPr>
        <w:t>Such are the strength and depth of these views, the dangers from stigma in Iraq are extremely grave and life-threatening.</w:t>
      </w:r>
    </w:p>
    <w:p w14:paraId="1D6BEC85" w14:textId="77777777" w:rsidR="005F1D55" w:rsidRDefault="005F1D55" w:rsidP="005F1D55">
      <w:pPr>
        <w:rPr>
          <w:color w:val="2C97EF"/>
          <w:lang w:val="en-GB"/>
        </w:rPr>
      </w:pPr>
    </w:p>
    <w:tbl>
      <w:tblPr>
        <w:tblStyle w:val="TableGrid"/>
        <w:tblW w:w="0" w:type="auto"/>
        <w:tblLook w:val="04A0" w:firstRow="1" w:lastRow="0" w:firstColumn="1" w:lastColumn="0" w:noHBand="0" w:noVBand="1"/>
      </w:tblPr>
      <w:tblGrid>
        <w:gridCol w:w="3505"/>
        <w:gridCol w:w="5505"/>
      </w:tblGrid>
      <w:tr w:rsidR="00A57534" w14:paraId="2AAFF1BA" w14:textId="77777777" w:rsidTr="00E47403">
        <w:tc>
          <w:tcPr>
            <w:tcW w:w="9010" w:type="dxa"/>
            <w:gridSpan w:val="2"/>
            <w:shd w:val="clear" w:color="auto" w:fill="00B0F0"/>
          </w:tcPr>
          <w:p w14:paraId="505D69C8" w14:textId="77777777" w:rsidR="00A57534" w:rsidRPr="00A57534" w:rsidRDefault="00A57534" w:rsidP="005F1D55">
            <w:pPr>
              <w:rPr>
                <w:color w:val="FFFFFF" w:themeColor="background1"/>
                <w:sz w:val="22"/>
                <w:szCs w:val="22"/>
                <w:lang w:val="en-GB"/>
              </w:rPr>
            </w:pPr>
            <w:r w:rsidRPr="00A57534">
              <w:rPr>
                <w:color w:val="FFFFFF" w:themeColor="background1"/>
                <w:sz w:val="22"/>
                <w:szCs w:val="22"/>
                <w:lang w:val="en-GB"/>
              </w:rPr>
              <w:t xml:space="preserve">Examples of </w:t>
            </w:r>
            <w:r>
              <w:rPr>
                <w:color w:val="FFFFFF" w:themeColor="background1"/>
                <w:sz w:val="22"/>
                <w:szCs w:val="22"/>
                <w:lang w:val="en-GB"/>
              </w:rPr>
              <w:t>the Repercussions of Stigma in Iraq</w:t>
            </w:r>
          </w:p>
        </w:tc>
      </w:tr>
      <w:tr w:rsidR="00A57534" w:rsidRPr="00475751" w14:paraId="7B3605D7" w14:textId="77777777" w:rsidTr="00A57534">
        <w:tc>
          <w:tcPr>
            <w:tcW w:w="3505" w:type="dxa"/>
            <w:shd w:val="clear" w:color="auto" w:fill="DEEAF6" w:themeFill="accent1" w:themeFillTint="33"/>
          </w:tcPr>
          <w:p w14:paraId="3AD93EC4"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abandonment; </w:t>
            </w:r>
          </w:p>
          <w:p w14:paraId="3B49C902"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exile from home;</w:t>
            </w:r>
          </w:p>
          <w:p w14:paraId="18B12978"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confinement, control of their movements, and incarceration;</w:t>
            </w:r>
          </w:p>
          <w:p w14:paraId="5F90AEF8"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coercion; </w:t>
            </w:r>
          </w:p>
          <w:p w14:paraId="4C9539C8"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removal from school, complete deprivation of education, schooling and employment; </w:t>
            </w:r>
          </w:p>
          <w:p w14:paraId="13D697C2"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forced divorce; and </w:t>
            </w:r>
          </w:p>
          <w:p w14:paraId="2A88A8BF" w14:textId="77777777" w:rsidR="00A57534" w:rsidRPr="00475751" w:rsidRDefault="00A57534" w:rsidP="00550458">
            <w:pPr>
              <w:pStyle w:val="ListParagraph"/>
              <w:numPr>
                <w:ilvl w:val="0"/>
                <w:numId w:val="29"/>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public dishonouring. </w:t>
            </w:r>
          </w:p>
        </w:tc>
        <w:tc>
          <w:tcPr>
            <w:tcW w:w="5505" w:type="dxa"/>
            <w:shd w:val="clear" w:color="auto" w:fill="DEEAF6" w:themeFill="accent1" w:themeFillTint="33"/>
          </w:tcPr>
          <w:p w14:paraId="57BE74DD"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severe physical abuse and torturing, including stabbings, physical attack and punishment; </w:t>
            </w:r>
          </w:p>
          <w:p w14:paraId="40961515"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burnings, forced self-immolation; </w:t>
            </w:r>
          </w:p>
          <w:p w14:paraId="58B39574"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mutilation, including cutting off women’s noses or ears; </w:t>
            </w:r>
          </w:p>
          <w:p w14:paraId="7C796046"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rape and ‘corrective’ rape; </w:t>
            </w:r>
          </w:p>
          <w:p w14:paraId="576F552A"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forced marriage, punitive marriages; </w:t>
            </w:r>
          </w:p>
          <w:p w14:paraId="65231049"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forced abortion/infanticide;</w:t>
            </w:r>
          </w:p>
          <w:p w14:paraId="0D34AD2B"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forced prostitution; </w:t>
            </w:r>
          </w:p>
          <w:p w14:paraId="38E40CA2"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forced hymen repair; </w:t>
            </w:r>
          </w:p>
          <w:p w14:paraId="1FC57DAB"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FGM;</w:t>
            </w:r>
          </w:p>
          <w:p w14:paraId="7672C24A" w14:textId="77777777" w:rsidR="003F27D7"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forced suicide; and </w:t>
            </w:r>
          </w:p>
          <w:p w14:paraId="2B94816D" w14:textId="77777777" w:rsidR="00A57534" w:rsidRPr="00475751" w:rsidRDefault="00A57534" w:rsidP="00550458">
            <w:pPr>
              <w:pStyle w:val="ListParagraph"/>
              <w:numPr>
                <w:ilvl w:val="0"/>
                <w:numId w:val="28"/>
              </w:num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‘honour’ murders.</w:t>
            </w:r>
          </w:p>
        </w:tc>
      </w:tr>
      <w:tr w:rsidR="00A57534" w:rsidRPr="00475751" w14:paraId="09CE9A96" w14:textId="77777777" w:rsidTr="00C31770">
        <w:trPr>
          <w:trHeight w:val="458"/>
        </w:trPr>
        <w:tc>
          <w:tcPr>
            <w:tcW w:w="9010" w:type="dxa"/>
            <w:gridSpan w:val="2"/>
            <w:shd w:val="clear" w:color="auto" w:fill="BDD6EE" w:themeFill="accent1" w:themeFillTint="66"/>
          </w:tcPr>
          <w:p w14:paraId="628B01BD" w14:textId="77777777" w:rsidR="00A57534" w:rsidRPr="00475751" w:rsidRDefault="00A57534" w:rsidP="00A57534">
            <w:pPr>
              <w:rPr>
                <w:rFonts w:asciiTheme="majorHAnsi" w:hAnsiTheme="majorHAnsi"/>
                <w:color w:val="000000" w:themeColor="text1"/>
                <w:sz w:val="20"/>
                <w:szCs w:val="20"/>
                <w:lang w:val="en-GB"/>
              </w:rPr>
            </w:pPr>
            <w:r w:rsidRPr="00475751">
              <w:rPr>
                <w:rFonts w:asciiTheme="majorHAnsi" w:hAnsiTheme="majorHAnsi"/>
                <w:color w:val="000000" w:themeColor="text1"/>
                <w:sz w:val="20"/>
                <w:szCs w:val="20"/>
                <w:lang w:val="en-GB"/>
              </w:rPr>
              <w:t xml:space="preserve">Examples taken from Begikhani, Nazand. Honour-Based Violence: Experiences and Counter-Strategies in Iraqi Kurdistan and the </w:t>
            </w:r>
            <w:r w:rsidR="00C31770" w:rsidRPr="00475751">
              <w:rPr>
                <w:rFonts w:asciiTheme="majorHAnsi" w:hAnsiTheme="majorHAnsi"/>
                <w:color w:val="000000" w:themeColor="text1"/>
                <w:sz w:val="20"/>
                <w:szCs w:val="20"/>
                <w:lang w:val="en-GB"/>
              </w:rPr>
              <w:t xml:space="preserve">UK Kurdish Diaspora (pp.56-57), </w:t>
            </w:r>
            <w:r w:rsidRPr="00475751">
              <w:rPr>
                <w:rFonts w:asciiTheme="majorHAnsi" w:hAnsiTheme="majorHAnsi"/>
                <w:color w:val="000000" w:themeColor="text1"/>
                <w:sz w:val="20"/>
                <w:szCs w:val="20"/>
                <w:lang w:val="en-GB"/>
              </w:rPr>
              <w:t>Taylor and Francis</w:t>
            </w:r>
            <w:r w:rsidR="00C31770" w:rsidRPr="00475751">
              <w:rPr>
                <w:rFonts w:asciiTheme="majorHAnsi" w:hAnsiTheme="majorHAnsi"/>
                <w:color w:val="000000" w:themeColor="text1"/>
                <w:sz w:val="20"/>
                <w:szCs w:val="20"/>
                <w:lang w:val="en-GB"/>
              </w:rPr>
              <w:t xml:space="preserve"> Publishers.</w:t>
            </w:r>
          </w:p>
        </w:tc>
      </w:tr>
    </w:tbl>
    <w:p w14:paraId="560D27AF" w14:textId="77777777" w:rsidR="00CF224A" w:rsidRDefault="00CF224A" w:rsidP="0091080E">
      <w:pPr>
        <w:rPr>
          <w:i/>
          <w:iCs/>
          <w:color w:val="000000" w:themeColor="text1"/>
          <w:lang w:val="en-GB"/>
        </w:rPr>
      </w:pPr>
    </w:p>
    <w:p w14:paraId="51B85172" w14:textId="77777777" w:rsidR="005F1D55" w:rsidRPr="00475751" w:rsidRDefault="005F1D55" w:rsidP="00A57534">
      <w:pPr>
        <w:jc w:val="both"/>
        <w:rPr>
          <w:i/>
          <w:iCs/>
          <w:color w:val="000000" w:themeColor="text1"/>
          <w:sz w:val="22"/>
          <w:szCs w:val="22"/>
          <w:lang w:val="en-GB"/>
        </w:rPr>
      </w:pPr>
      <w:r w:rsidRPr="00475751">
        <w:rPr>
          <w:i/>
          <w:iCs/>
          <w:color w:val="000000" w:themeColor="text1"/>
          <w:sz w:val="22"/>
          <w:szCs w:val="22"/>
          <w:lang w:val="en-GB"/>
        </w:rPr>
        <w:t xml:space="preserve">“Stigma kills: it is possible to survive sexual violence, but not survive the ensuing ostracism, abandonment, poverty, ‘honour crimes’, trauma that can lead to suicide or self-harm, unsafe pregnancies, and untreated medical conditions, including STIs </w:t>
      </w:r>
      <w:r w:rsidR="00006E47">
        <w:rPr>
          <w:i/>
          <w:iCs/>
          <w:color w:val="000000" w:themeColor="text1"/>
          <w:sz w:val="22"/>
          <w:szCs w:val="22"/>
          <w:lang w:val="en-GB"/>
        </w:rPr>
        <w:t xml:space="preserve">[i.e., sexually transmitted infections] </w:t>
      </w:r>
      <w:r w:rsidRPr="00475751">
        <w:rPr>
          <w:i/>
          <w:iCs/>
          <w:color w:val="000000" w:themeColor="text1"/>
          <w:sz w:val="22"/>
          <w:szCs w:val="22"/>
          <w:lang w:val="en-GB"/>
        </w:rPr>
        <w:t xml:space="preserve">and HIV, that may result. </w:t>
      </w:r>
      <w:r w:rsidR="00F75382">
        <w:rPr>
          <w:i/>
          <w:iCs/>
          <w:color w:val="000000" w:themeColor="text1"/>
          <w:sz w:val="22"/>
          <w:szCs w:val="22"/>
          <w:lang w:val="en-GB"/>
        </w:rPr>
        <w:t xml:space="preserve"> </w:t>
      </w:r>
      <w:r w:rsidRPr="00475751">
        <w:rPr>
          <w:i/>
          <w:iCs/>
          <w:color w:val="000000" w:themeColor="text1"/>
          <w:sz w:val="22"/>
          <w:szCs w:val="22"/>
          <w:lang w:val="en-GB"/>
        </w:rPr>
        <w:t xml:space="preserve">There needs to be a heightened sense of urgency about fighting stigma because rape survivors are literally dying of shame.” </w:t>
      </w:r>
      <w:r w:rsidRPr="00475751">
        <w:rPr>
          <w:b/>
          <w:bCs/>
          <w:color w:val="000000" w:themeColor="text1"/>
          <w:sz w:val="22"/>
          <w:szCs w:val="22"/>
          <w:lang w:val="en-GB"/>
        </w:rPr>
        <w:t>Letitia Anderson, Office of the UN SRSG on Sexual Violence, Wilton Park 2016, Principles</w:t>
      </w:r>
      <w:r w:rsidR="00F75382">
        <w:rPr>
          <w:b/>
          <w:bCs/>
          <w:color w:val="000000" w:themeColor="text1"/>
          <w:sz w:val="22"/>
          <w:szCs w:val="22"/>
          <w:lang w:val="en-GB"/>
        </w:rPr>
        <w:t xml:space="preserve"> </w:t>
      </w:r>
      <w:r w:rsidRPr="00475751">
        <w:rPr>
          <w:b/>
          <w:bCs/>
          <w:color w:val="000000" w:themeColor="text1"/>
          <w:sz w:val="22"/>
          <w:szCs w:val="22"/>
          <w:lang w:val="en-GB"/>
        </w:rPr>
        <w:t>for Global Action addressing and tackling stigma associated with CRSGBV</w:t>
      </w:r>
      <w:r w:rsidR="00A57534" w:rsidRPr="00475751">
        <w:rPr>
          <w:b/>
          <w:bCs/>
          <w:color w:val="000000" w:themeColor="text1"/>
          <w:sz w:val="22"/>
          <w:szCs w:val="22"/>
          <w:lang w:val="en-GB"/>
        </w:rPr>
        <w:t>, September 2017</w:t>
      </w:r>
      <w:r w:rsidRPr="00475751">
        <w:rPr>
          <w:b/>
          <w:bCs/>
          <w:color w:val="000000" w:themeColor="text1"/>
          <w:sz w:val="22"/>
          <w:szCs w:val="22"/>
          <w:lang w:val="en-GB"/>
        </w:rPr>
        <w:t>.</w:t>
      </w:r>
    </w:p>
    <w:p w14:paraId="27195955" w14:textId="77777777" w:rsidR="00C31770" w:rsidRPr="00475751" w:rsidRDefault="00C31770" w:rsidP="00A57534">
      <w:pPr>
        <w:rPr>
          <w:color w:val="00B0F0"/>
          <w:sz w:val="22"/>
          <w:szCs w:val="22"/>
          <w:lang w:val="en-GB"/>
        </w:rPr>
      </w:pPr>
    </w:p>
    <w:p w14:paraId="1284E055" w14:textId="428C38A9" w:rsidR="00E647DD" w:rsidRDefault="00C31770" w:rsidP="00403616">
      <w:pPr>
        <w:jc w:val="both"/>
        <w:rPr>
          <w:color w:val="000000" w:themeColor="text1"/>
          <w:sz w:val="22"/>
          <w:szCs w:val="22"/>
          <w:lang w:val="en-GB"/>
        </w:rPr>
      </w:pPr>
      <w:r w:rsidRPr="00DB47D0">
        <w:rPr>
          <w:b/>
          <w:bCs/>
          <w:sz w:val="22"/>
          <w:szCs w:val="22"/>
          <w:lang w:val="en-GB"/>
        </w:rPr>
        <w:lastRenderedPageBreak/>
        <w:t>Note:</w:t>
      </w:r>
      <w:r w:rsidRPr="00475751">
        <w:rPr>
          <w:color w:val="2C97EF"/>
          <w:sz w:val="22"/>
          <w:szCs w:val="22"/>
          <w:lang w:val="en-GB"/>
        </w:rPr>
        <w:t xml:space="preserve"> </w:t>
      </w:r>
      <w:r w:rsidRPr="00475751">
        <w:rPr>
          <w:color w:val="000000" w:themeColor="text1"/>
          <w:sz w:val="22"/>
          <w:szCs w:val="22"/>
          <w:lang w:val="en-GB"/>
        </w:rPr>
        <w:t xml:space="preserve">For the Yazidi Community, the issue of stigma </w:t>
      </w:r>
      <w:r w:rsidR="00F75382">
        <w:rPr>
          <w:color w:val="000000" w:themeColor="text1"/>
          <w:sz w:val="22"/>
          <w:szCs w:val="22"/>
          <w:lang w:val="en-GB"/>
        </w:rPr>
        <w:t>w</w:t>
      </w:r>
      <w:r w:rsidRPr="00475751">
        <w:rPr>
          <w:color w:val="000000" w:themeColor="text1"/>
          <w:sz w:val="22"/>
          <w:szCs w:val="22"/>
          <w:lang w:val="en-GB"/>
        </w:rPr>
        <w:t xml:space="preserve">as tackled to a degree due to the religious </w:t>
      </w:r>
      <w:r w:rsidR="00BA4DCE" w:rsidRPr="00475751">
        <w:rPr>
          <w:color w:val="000000" w:themeColor="text1"/>
          <w:sz w:val="22"/>
          <w:szCs w:val="22"/>
          <w:lang w:val="en-GB"/>
        </w:rPr>
        <w:t>leader</w:t>
      </w:r>
      <w:r w:rsidR="0006508B">
        <w:rPr>
          <w:color w:val="000000" w:themeColor="text1"/>
          <w:sz w:val="22"/>
          <w:szCs w:val="22"/>
          <w:lang w:val="en-GB"/>
        </w:rPr>
        <w:t>’</w:t>
      </w:r>
      <w:r w:rsidR="00BA4DCE" w:rsidRPr="00475751">
        <w:rPr>
          <w:color w:val="000000" w:themeColor="text1"/>
          <w:sz w:val="22"/>
          <w:szCs w:val="22"/>
          <w:lang w:val="en-GB"/>
        </w:rPr>
        <w:t>s</w:t>
      </w:r>
      <w:r w:rsidRPr="00475751">
        <w:rPr>
          <w:color w:val="000000" w:themeColor="text1"/>
          <w:sz w:val="22"/>
          <w:szCs w:val="22"/>
          <w:lang w:val="en-GB"/>
        </w:rPr>
        <w:t xml:space="preserve"> declarations that the sexual violence survivors are to be regarded as “clean” (believed to have been helpful regardless of this stigmatising language). </w:t>
      </w:r>
      <w:r w:rsidR="00F94845">
        <w:rPr>
          <w:color w:val="000000" w:themeColor="text1"/>
          <w:sz w:val="22"/>
          <w:szCs w:val="22"/>
          <w:lang w:val="en-GB"/>
        </w:rPr>
        <w:t xml:space="preserve">Survivors have also been provided with an adapted baptism ceremony (at Lalish) as a healing ritual. </w:t>
      </w:r>
      <w:r w:rsidR="00F75382">
        <w:rPr>
          <w:color w:val="000000" w:themeColor="text1"/>
          <w:sz w:val="22"/>
          <w:szCs w:val="22"/>
          <w:lang w:val="en-GB"/>
        </w:rPr>
        <w:t xml:space="preserve"> </w:t>
      </w:r>
      <w:r w:rsidRPr="00475751">
        <w:rPr>
          <w:color w:val="000000" w:themeColor="text1"/>
          <w:sz w:val="22"/>
          <w:szCs w:val="22"/>
          <w:lang w:val="en-GB"/>
        </w:rPr>
        <w:t>In addition, children born to Yazidi women as a result of sexual violence by Da</w:t>
      </w:r>
      <w:r w:rsidR="00D722C7">
        <w:rPr>
          <w:color w:val="000000" w:themeColor="text1"/>
          <w:sz w:val="22"/>
          <w:szCs w:val="22"/>
          <w:lang w:val="en-GB"/>
        </w:rPr>
        <w:t>’</w:t>
      </w:r>
      <w:r w:rsidRPr="00475751">
        <w:rPr>
          <w:color w:val="000000" w:themeColor="text1"/>
          <w:sz w:val="22"/>
          <w:szCs w:val="22"/>
          <w:lang w:val="en-GB"/>
        </w:rPr>
        <w:t xml:space="preserve">esh have been registered as the leader’s children – to try to avoid the legal effect of not having a registered father and to reduce the stigma of children born of rape. </w:t>
      </w:r>
      <w:r w:rsidR="00F75382">
        <w:rPr>
          <w:color w:val="000000" w:themeColor="text1"/>
          <w:sz w:val="22"/>
          <w:szCs w:val="22"/>
          <w:lang w:val="en-GB"/>
        </w:rPr>
        <w:t xml:space="preserve"> </w:t>
      </w:r>
      <w:r w:rsidRPr="00475751">
        <w:rPr>
          <w:color w:val="000000" w:themeColor="text1"/>
          <w:sz w:val="22"/>
          <w:szCs w:val="22"/>
          <w:lang w:val="en-GB"/>
        </w:rPr>
        <w:t xml:space="preserve">At present, this leadership around stigma and accepting survivors back into families and communities is restricted to the Yazidi community. </w:t>
      </w:r>
      <w:r w:rsidR="00F75382">
        <w:rPr>
          <w:color w:val="000000" w:themeColor="text1"/>
          <w:sz w:val="22"/>
          <w:szCs w:val="22"/>
          <w:lang w:val="en-GB"/>
        </w:rPr>
        <w:t xml:space="preserve"> </w:t>
      </w:r>
      <w:r w:rsidRPr="00475751">
        <w:rPr>
          <w:color w:val="000000" w:themeColor="text1"/>
          <w:sz w:val="22"/>
          <w:szCs w:val="22"/>
          <w:lang w:val="en-GB"/>
        </w:rPr>
        <w:t xml:space="preserve">It should also not be assumed that </w:t>
      </w:r>
      <w:r w:rsidR="0091770B" w:rsidRPr="00475751">
        <w:rPr>
          <w:color w:val="000000" w:themeColor="text1"/>
          <w:sz w:val="22"/>
          <w:szCs w:val="22"/>
          <w:lang w:val="en-GB"/>
        </w:rPr>
        <w:t>stigma does not exist in other forms against survivors within these communities.</w:t>
      </w:r>
      <w:r w:rsidR="0091770B" w:rsidRPr="00475751">
        <w:rPr>
          <w:rStyle w:val="FootnoteReference"/>
          <w:color w:val="000000" w:themeColor="text1"/>
          <w:sz w:val="22"/>
          <w:szCs w:val="22"/>
          <w:lang w:val="en-GB"/>
        </w:rPr>
        <w:footnoteReference w:id="46"/>
      </w:r>
    </w:p>
    <w:p w14:paraId="0E9ED72D" w14:textId="77777777" w:rsidR="005F73EA" w:rsidRDefault="005F73EA" w:rsidP="00403616">
      <w:pPr>
        <w:jc w:val="both"/>
        <w:rPr>
          <w:color w:val="000000" w:themeColor="text1"/>
          <w:sz w:val="22"/>
          <w:szCs w:val="22"/>
          <w:lang w:val="en-GB"/>
        </w:rPr>
      </w:pPr>
    </w:p>
    <w:p w14:paraId="7EB198F5" w14:textId="77777777" w:rsidR="00D84C76" w:rsidRPr="000B5141" w:rsidRDefault="00D84C76" w:rsidP="00D84C76">
      <w:pPr>
        <w:jc w:val="both"/>
        <w:rPr>
          <w:color w:val="000000" w:themeColor="text1"/>
          <w:sz w:val="22"/>
          <w:szCs w:val="22"/>
          <w:lang w:val="en-GB"/>
        </w:rPr>
      </w:pPr>
      <w:r w:rsidRPr="000B5141">
        <w:rPr>
          <w:color w:val="000000" w:themeColor="text1"/>
          <w:sz w:val="22"/>
          <w:szCs w:val="22"/>
          <w:lang w:val="en-GB"/>
        </w:rPr>
        <w:t>Moreover, notwithstanding the acceptance of survivors at the community level, the extent of suffering due to the repercussions of stigma on victims of sexual violence by Da’esh, combined with other factors such as the loss of male members of the household, has necessitated the creation of special survivor care programmes which</w:t>
      </w:r>
      <w:r w:rsidR="000B5141">
        <w:rPr>
          <w:color w:val="000000" w:themeColor="text1"/>
          <w:sz w:val="22"/>
          <w:szCs w:val="22"/>
          <w:lang w:val="en-GB"/>
        </w:rPr>
        <w:t>,</w:t>
      </w:r>
      <w:r w:rsidR="0083705D">
        <w:rPr>
          <w:color w:val="000000" w:themeColor="text1"/>
          <w:sz w:val="22"/>
          <w:szCs w:val="22"/>
          <w:lang w:val="en-GB"/>
        </w:rPr>
        <w:t xml:space="preserve"> in some cases</w:t>
      </w:r>
      <w:r w:rsidR="000B5141">
        <w:rPr>
          <w:color w:val="000000" w:themeColor="text1"/>
          <w:sz w:val="22"/>
          <w:szCs w:val="22"/>
          <w:lang w:val="en-GB"/>
        </w:rPr>
        <w:t>,</w:t>
      </w:r>
      <w:r w:rsidRPr="000B5141">
        <w:rPr>
          <w:color w:val="000000" w:themeColor="text1"/>
          <w:sz w:val="22"/>
          <w:szCs w:val="22"/>
          <w:lang w:val="en-GB"/>
        </w:rPr>
        <w:t xml:space="preserve"> include relocation out of Iraq. This radical solution was required to address the high rates of suicidal ideation and other severe psychological and social problems faced by survivors</w:t>
      </w:r>
      <w:r>
        <w:rPr>
          <w:color w:val="000000" w:themeColor="text1"/>
          <w:sz w:val="22"/>
          <w:szCs w:val="22"/>
          <w:lang w:val="en-GB"/>
        </w:rPr>
        <w:t>, such as continuing unmarriageability, poverty and lack of education/work opportunities</w:t>
      </w:r>
      <w:r w:rsidRPr="000B5141">
        <w:rPr>
          <w:color w:val="000000" w:themeColor="text1"/>
          <w:sz w:val="22"/>
          <w:szCs w:val="22"/>
          <w:lang w:val="en-GB"/>
        </w:rPr>
        <w:t>.</w:t>
      </w:r>
    </w:p>
    <w:p w14:paraId="7E45F75F" w14:textId="77777777" w:rsidR="00D84C76" w:rsidRDefault="00D84C76" w:rsidP="00403616">
      <w:pPr>
        <w:jc w:val="both"/>
        <w:rPr>
          <w:color w:val="000000" w:themeColor="text1"/>
          <w:sz w:val="22"/>
          <w:szCs w:val="22"/>
          <w:lang w:val="en-GB"/>
        </w:rPr>
      </w:pPr>
    </w:p>
    <w:p w14:paraId="5D2FE7D4" w14:textId="77777777" w:rsidR="00DB47D0" w:rsidRDefault="00DB47D0" w:rsidP="00403616">
      <w:pPr>
        <w:jc w:val="both"/>
        <w:rPr>
          <w:color w:val="000000" w:themeColor="text1"/>
          <w:sz w:val="22"/>
          <w:szCs w:val="22"/>
          <w:lang w:val="en-GB"/>
        </w:rPr>
      </w:pPr>
    </w:p>
    <w:p w14:paraId="11DD94A6" w14:textId="77777777" w:rsidR="005F73EA" w:rsidRPr="00DB47D0" w:rsidRDefault="005F73EA" w:rsidP="005F73EA">
      <w:pPr>
        <w:jc w:val="both"/>
        <w:rPr>
          <w:lang w:val="en-GB"/>
        </w:rPr>
      </w:pPr>
      <w:r w:rsidRPr="00DB47D0">
        <w:rPr>
          <w:lang w:val="en-GB"/>
        </w:rPr>
        <w:t xml:space="preserve">Risks Associated with Use of Mediation in Sexual Violence </w:t>
      </w:r>
      <w:r w:rsidR="00D625BB" w:rsidRPr="00DB47D0">
        <w:rPr>
          <w:lang w:val="en-GB"/>
        </w:rPr>
        <w:t>C</w:t>
      </w:r>
      <w:r w:rsidRPr="00DB47D0">
        <w:rPr>
          <w:lang w:val="en-GB"/>
        </w:rPr>
        <w:t>ases in Iraq</w:t>
      </w:r>
    </w:p>
    <w:p w14:paraId="7C9C559B" w14:textId="77777777" w:rsidR="007629EF" w:rsidRDefault="007629EF" w:rsidP="00134912">
      <w:pPr>
        <w:rPr>
          <w:color w:val="2C97EF"/>
          <w:lang w:val="en-GB"/>
        </w:rPr>
      </w:pPr>
    </w:p>
    <w:tbl>
      <w:tblPr>
        <w:tblStyle w:val="TableGrid"/>
        <w:tblW w:w="0" w:type="auto"/>
        <w:tblLook w:val="04A0" w:firstRow="1" w:lastRow="0" w:firstColumn="1" w:lastColumn="0" w:noHBand="0" w:noVBand="1"/>
      </w:tblPr>
      <w:tblGrid>
        <w:gridCol w:w="9010"/>
      </w:tblGrid>
      <w:tr w:rsidR="00BC5796" w14:paraId="01A22228" w14:textId="77777777" w:rsidTr="00F567AD">
        <w:tc>
          <w:tcPr>
            <w:tcW w:w="9010" w:type="dxa"/>
            <w:shd w:val="clear" w:color="auto" w:fill="2C97EF"/>
          </w:tcPr>
          <w:p w14:paraId="148D0915" w14:textId="77777777" w:rsidR="00BC5796" w:rsidRDefault="005F73EA" w:rsidP="00F567AD">
            <w:pPr>
              <w:jc w:val="both"/>
              <w:rPr>
                <w:color w:val="000000" w:themeColor="text1"/>
                <w:sz w:val="22"/>
                <w:szCs w:val="22"/>
                <w:lang w:val="en-GB"/>
              </w:rPr>
            </w:pPr>
            <w:r w:rsidRPr="005F73EA">
              <w:rPr>
                <w:rFonts w:asciiTheme="majorHAnsi" w:hAnsiTheme="majorHAnsi"/>
                <w:b/>
                <w:bCs/>
                <w:color w:val="FFFFFF" w:themeColor="background1"/>
                <w:sz w:val="22"/>
                <w:szCs w:val="22"/>
              </w:rPr>
              <w:t>GBV S</w:t>
            </w:r>
            <w:r w:rsidR="00950579">
              <w:rPr>
                <w:rFonts w:asciiTheme="majorHAnsi" w:hAnsiTheme="majorHAnsi"/>
                <w:b/>
                <w:bCs/>
                <w:color w:val="FFFFFF" w:themeColor="background1"/>
                <w:sz w:val="22"/>
                <w:szCs w:val="22"/>
              </w:rPr>
              <w:t xml:space="preserve">tandard </w:t>
            </w:r>
            <w:r w:rsidRPr="005F73EA">
              <w:rPr>
                <w:rFonts w:asciiTheme="majorHAnsi" w:hAnsiTheme="majorHAnsi"/>
                <w:b/>
                <w:bCs/>
                <w:color w:val="FFFFFF" w:themeColor="background1"/>
                <w:sz w:val="22"/>
                <w:szCs w:val="22"/>
              </w:rPr>
              <w:t>O</w:t>
            </w:r>
            <w:r w:rsidR="00950579">
              <w:rPr>
                <w:rFonts w:asciiTheme="majorHAnsi" w:hAnsiTheme="majorHAnsi"/>
                <w:b/>
                <w:bCs/>
                <w:color w:val="FFFFFF" w:themeColor="background1"/>
                <w:sz w:val="22"/>
                <w:szCs w:val="22"/>
              </w:rPr>
              <w:t xml:space="preserve">perating </w:t>
            </w:r>
            <w:r w:rsidRPr="005F73EA">
              <w:rPr>
                <w:rFonts w:asciiTheme="majorHAnsi" w:hAnsiTheme="majorHAnsi"/>
                <w:b/>
                <w:bCs/>
                <w:color w:val="FFFFFF" w:themeColor="background1"/>
                <w:sz w:val="22"/>
                <w:szCs w:val="22"/>
              </w:rPr>
              <w:t>P</w:t>
            </w:r>
            <w:r w:rsidR="00950579">
              <w:rPr>
                <w:rFonts w:asciiTheme="majorHAnsi" w:hAnsiTheme="majorHAnsi"/>
                <w:b/>
                <w:bCs/>
                <w:color w:val="FFFFFF" w:themeColor="background1"/>
                <w:sz w:val="22"/>
                <w:szCs w:val="22"/>
              </w:rPr>
              <w:t>rocedure</w:t>
            </w:r>
            <w:r w:rsidRPr="005F73EA">
              <w:rPr>
                <w:rFonts w:asciiTheme="majorHAnsi" w:hAnsiTheme="majorHAnsi"/>
                <w:b/>
                <w:bCs/>
                <w:color w:val="FFFFFF" w:themeColor="background1"/>
                <w:sz w:val="22"/>
                <w:szCs w:val="22"/>
              </w:rPr>
              <w:t>s for Central and South Iraq and KRI</w:t>
            </w:r>
            <w:r w:rsidRPr="005F73EA" w:rsidDel="005F73EA">
              <w:rPr>
                <w:color w:val="FFFFFF" w:themeColor="background1"/>
                <w:sz w:val="22"/>
                <w:szCs w:val="22"/>
                <w:lang w:val="en-GB"/>
              </w:rPr>
              <w:t xml:space="preserve"> </w:t>
            </w:r>
          </w:p>
        </w:tc>
      </w:tr>
      <w:tr w:rsidR="00BC5796" w14:paraId="6D8F0E38" w14:textId="77777777" w:rsidTr="00F567AD">
        <w:tc>
          <w:tcPr>
            <w:tcW w:w="9010" w:type="dxa"/>
            <w:shd w:val="clear" w:color="auto" w:fill="DEEAF6" w:themeFill="accent1" w:themeFillTint="33"/>
          </w:tcPr>
          <w:p w14:paraId="4404FC7F" w14:textId="77777777" w:rsidR="00BC5796" w:rsidRPr="00BC5796" w:rsidRDefault="00BC5796" w:rsidP="005F73EA">
            <w:pPr>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Mediation is a process that is frequently used in customary law to solve disputes between community members, families and family members. </w:t>
            </w:r>
            <w:r w:rsidR="00D625BB">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Cases of IPV </w:t>
            </w:r>
            <w:r w:rsidR="00532610">
              <w:rPr>
                <w:rFonts w:asciiTheme="majorHAnsi" w:hAnsiTheme="majorHAnsi"/>
                <w:color w:val="000000" w:themeColor="text1"/>
                <w:sz w:val="22"/>
                <w:szCs w:val="22"/>
              </w:rPr>
              <w:t xml:space="preserve">[intimate partner violence] </w:t>
            </w:r>
            <w:r w:rsidRPr="00BC5796">
              <w:rPr>
                <w:rFonts w:asciiTheme="majorHAnsi" w:hAnsiTheme="majorHAnsi"/>
                <w:color w:val="000000" w:themeColor="text1"/>
                <w:sz w:val="22"/>
                <w:szCs w:val="22"/>
              </w:rPr>
              <w:t>and domestic violence are sometimes ‘settled’ by traditional or religious leaders, as it is considered a private family matter.</w:t>
            </w:r>
            <w:r w:rsidR="00D625BB">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 </w:t>
            </w:r>
            <w:r w:rsidRPr="00BC5796">
              <w:rPr>
                <w:rFonts w:asciiTheme="majorHAnsi" w:hAnsiTheme="majorHAnsi"/>
                <w:b/>
                <w:color w:val="000000" w:themeColor="text1"/>
                <w:sz w:val="22"/>
                <w:szCs w:val="22"/>
              </w:rPr>
              <w:t xml:space="preserve">In general, mediation is not recommended as a response to IPV because of the safety risks that it poses for the survivor. </w:t>
            </w:r>
            <w:r w:rsidR="00D625BB">
              <w:rPr>
                <w:rFonts w:asciiTheme="majorHAnsi" w:hAnsiTheme="majorHAnsi"/>
                <w:b/>
                <w:color w:val="000000" w:themeColor="text1"/>
                <w:sz w:val="22"/>
                <w:szCs w:val="22"/>
              </w:rPr>
              <w:t xml:space="preserve"> </w:t>
            </w:r>
            <w:r w:rsidRPr="00BC5796">
              <w:rPr>
                <w:rFonts w:asciiTheme="majorHAnsi" w:hAnsiTheme="majorHAnsi"/>
                <w:color w:val="000000" w:themeColor="text1"/>
                <w:sz w:val="22"/>
                <w:szCs w:val="22"/>
              </w:rPr>
              <w:t xml:space="preserve">Survivors seeking help from organizations responding to GBV may want their cases to be handled through mediation because they want the violence to stop and may perceive mediation as a way to facilitate this. </w:t>
            </w:r>
            <w:r w:rsidR="00D625BB">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In some cases they may request that social workers carry out the mediation. </w:t>
            </w:r>
            <w:r w:rsidR="00D625BB">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Therefore, it is important that organizations have clear guidelines on how to respond to these requests in a way that is survivor-centered.</w:t>
            </w:r>
            <w:r w:rsidR="005F73EA">
              <w:rPr>
                <w:rFonts w:asciiTheme="majorHAnsi" w:hAnsiTheme="majorHAnsi"/>
                <w:color w:val="000000" w:themeColor="text1"/>
                <w:sz w:val="22"/>
                <w:szCs w:val="22"/>
                <w:vertAlign w:val="superscript"/>
              </w:rPr>
              <w:t xml:space="preserve"> </w:t>
            </w:r>
            <w:r w:rsidR="00D625BB">
              <w:rPr>
                <w:rFonts w:asciiTheme="majorHAnsi" w:hAnsiTheme="majorHAnsi"/>
                <w:color w:val="000000" w:themeColor="text1"/>
                <w:sz w:val="22"/>
                <w:szCs w:val="22"/>
                <w:vertAlign w:val="superscript"/>
              </w:rPr>
              <w:t xml:space="preserve"> </w:t>
            </w:r>
            <w:r w:rsidRPr="00BC5796">
              <w:rPr>
                <w:rFonts w:asciiTheme="majorHAnsi" w:hAnsiTheme="majorHAnsi"/>
                <w:color w:val="000000" w:themeColor="text1"/>
                <w:sz w:val="22"/>
                <w:szCs w:val="22"/>
              </w:rPr>
              <w:t xml:space="preserve">Mediation is not a recommended response for most GBV cases because it is unlikely to stop the violence from happening in the long term and it has the potential to escalate violence, causing more harm to the survivor. </w:t>
            </w:r>
          </w:p>
          <w:p w14:paraId="0E57752C" w14:textId="77777777" w:rsidR="00BC5796" w:rsidRPr="00BC5796" w:rsidRDefault="00BC5796" w:rsidP="00F567AD">
            <w:pPr>
              <w:numPr>
                <w:ilvl w:val="0"/>
                <w:numId w:val="68"/>
              </w:numPr>
              <w:jc w:val="both"/>
              <w:rPr>
                <w:rFonts w:asciiTheme="majorHAnsi" w:hAnsiTheme="majorHAnsi"/>
                <w:color w:val="000000" w:themeColor="text1"/>
                <w:sz w:val="22"/>
                <w:szCs w:val="22"/>
              </w:rPr>
            </w:pPr>
            <w:r w:rsidRPr="00BC5796">
              <w:rPr>
                <w:rFonts w:asciiTheme="majorHAnsi" w:hAnsiTheme="majorHAnsi"/>
                <w:color w:val="000000" w:themeColor="text1"/>
                <w:sz w:val="22"/>
                <w:szCs w:val="22"/>
              </w:rPr>
              <w:t xml:space="preserve">The mediation process itself maintains and contributes to the abuser’s ongoing power and control over a survivor. </w:t>
            </w:r>
            <w:r w:rsidR="00CD7F2E">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The process of mediation presumes that both parties can speak freely, confidently and safely. </w:t>
            </w:r>
            <w:r w:rsidR="00CD7F2E">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However, given the tactics an abuser uses to maintain power and control over a survivor, and social norms that may not enable women to speak freely or consider their views to have equal weight or worth, it is unlikely that a survivor is going to feel that she can speak freely and without fear of consequences. </w:t>
            </w:r>
            <w:r w:rsidR="00CD7F2E">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 xml:space="preserve">It is also likely that just making a referral to mediation can cause harm to the survivor. </w:t>
            </w:r>
            <w:r w:rsidR="00CD7F2E">
              <w:rPr>
                <w:rFonts w:asciiTheme="majorHAnsi" w:hAnsiTheme="majorHAnsi"/>
                <w:color w:val="000000" w:themeColor="text1"/>
                <w:sz w:val="22"/>
                <w:szCs w:val="22"/>
              </w:rPr>
              <w:t xml:space="preserve"> </w:t>
            </w:r>
            <w:r w:rsidRPr="00BC5796">
              <w:rPr>
                <w:rFonts w:asciiTheme="majorHAnsi" w:hAnsiTheme="majorHAnsi"/>
                <w:color w:val="000000" w:themeColor="text1"/>
                <w:sz w:val="22"/>
                <w:szCs w:val="22"/>
              </w:rPr>
              <w:t>The abuser may get angry that she has told others about the violence.</w:t>
            </w:r>
          </w:p>
          <w:p w14:paraId="4C36E08A" w14:textId="77777777" w:rsidR="005F73EA" w:rsidRPr="00BC5796" w:rsidRDefault="00BC5796" w:rsidP="00F567AD">
            <w:pPr>
              <w:numPr>
                <w:ilvl w:val="0"/>
                <w:numId w:val="68"/>
              </w:numPr>
              <w:jc w:val="both"/>
              <w:rPr>
                <w:rFonts w:asciiTheme="majorHAnsi" w:hAnsiTheme="majorHAnsi"/>
                <w:color w:val="000000" w:themeColor="text1"/>
                <w:sz w:val="22"/>
                <w:szCs w:val="22"/>
              </w:rPr>
            </w:pPr>
            <w:r w:rsidRPr="00BC5796">
              <w:rPr>
                <w:rFonts w:asciiTheme="majorHAnsi" w:hAnsiTheme="majorHAnsi"/>
                <w:color w:val="000000" w:themeColor="text1"/>
                <w:sz w:val="22"/>
                <w:szCs w:val="22"/>
              </w:rPr>
              <w:t>Mediation rarely results in an end to the abuser’s violence, and can actually lead to an increase in violence.</w:t>
            </w:r>
          </w:p>
          <w:p w14:paraId="7050F9E1" w14:textId="77777777" w:rsidR="00BC5796" w:rsidRPr="005F73EA" w:rsidRDefault="00BC5796" w:rsidP="005F73EA">
            <w:pPr>
              <w:numPr>
                <w:ilvl w:val="0"/>
                <w:numId w:val="68"/>
              </w:numPr>
              <w:jc w:val="both"/>
              <w:rPr>
                <w:rFonts w:asciiTheme="majorHAnsi" w:hAnsiTheme="majorHAnsi"/>
                <w:color w:val="000000" w:themeColor="text1"/>
                <w:sz w:val="22"/>
                <w:szCs w:val="22"/>
                <w:lang w:val="en-GB"/>
              </w:rPr>
            </w:pPr>
            <w:r w:rsidRPr="005F73EA">
              <w:rPr>
                <w:rFonts w:asciiTheme="majorHAnsi" w:hAnsiTheme="majorHAnsi"/>
                <w:color w:val="000000" w:themeColor="text1"/>
                <w:sz w:val="22"/>
                <w:szCs w:val="22"/>
              </w:rPr>
              <w:t xml:space="preserve">There is a high risk of survivor-blaming within the mediation process. </w:t>
            </w:r>
            <w:r w:rsidR="00CD7F2E">
              <w:rPr>
                <w:rFonts w:asciiTheme="majorHAnsi" w:hAnsiTheme="majorHAnsi"/>
                <w:color w:val="000000" w:themeColor="text1"/>
                <w:sz w:val="22"/>
                <w:szCs w:val="22"/>
              </w:rPr>
              <w:t xml:space="preserve"> </w:t>
            </w:r>
            <w:r w:rsidRPr="005F73EA">
              <w:rPr>
                <w:rFonts w:asciiTheme="majorHAnsi" w:hAnsiTheme="majorHAnsi"/>
                <w:color w:val="000000" w:themeColor="text1"/>
                <w:sz w:val="22"/>
                <w:szCs w:val="22"/>
              </w:rPr>
              <w:t xml:space="preserve">The perpetrator, who is used to blaming the survivor, will have a platform to articulate his position, and given the cultural and social norms in place, and the fact the survivor may feel intimidated or scared </w:t>
            </w:r>
            <w:r w:rsidRPr="005F73EA">
              <w:rPr>
                <w:rFonts w:asciiTheme="majorHAnsi" w:hAnsiTheme="majorHAnsi"/>
                <w:color w:val="000000" w:themeColor="text1"/>
                <w:sz w:val="22"/>
                <w:szCs w:val="22"/>
              </w:rPr>
              <w:lastRenderedPageBreak/>
              <w:t xml:space="preserve">to answer back, he may sound convincing. </w:t>
            </w:r>
            <w:r w:rsidR="00CD7F2E">
              <w:rPr>
                <w:rFonts w:asciiTheme="majorHAnsi" w:hAnsiTheme="majorHAnsi"/>
                <w:color w:val="000000" w:themeColor="text1"/>
                <w:sz w:val="22"/>
                <w:szCs w:val="22"/>
              </w:rPr>
              <w:t xml:space="preserve"> </w:t>
            </w:r>
            <w:r w:rsidRPr="005F73EA">
              <w:rPr>
                <w:rFonts w:asciiTheme="majorHAnsi" w:hAnsiTheme="majorHAnsi"/>
                <w:color w:val="000000" w:themeColor="text1"/>
                <w:sz w:val="22"/>
                <w:szCs w:val="22"/>
              </w:rPr>
              <w:t>The survivor may be asked to change her behavior as a condition for violence reduction.</w:t>
            </w:r>
            <w:r w:rsidR="005F73EA">
              <w:rPr>
                <w:rFonts w:asciiTheme="majorHAnsi" w:hAnsiTheme="majorHAnsi"/>
                <w:color w:val="000000" w:themeColor="text1"/>
                <w:sz w:val="22"/>
                <w:szCs w:val="22"/>
              </w:rPr>
              <w:t>”</w:t>
            </w:r>
          </w:p>
        </w:tc>
      </w:tr>
    </w:tbl>
    <w:p w14:paraId="24216053" w14:textId="77777777" w:rsidR="00BC5796" w:rsidRDefault="00BC5796" w:rsidP="00134912">
      <w:pPr>
        <w:rPr>
          <w:color w:val="2C97EF"/>
          <w:lang w:val="en-GB"/>
        </w:rPr>
      </w:pPr>
    </w:p>
    <w:p w14:paraId="2F790BDF" w14:textId="77777777" w:rsidR="00DB47D0" w:rsidRDefault="00DB47D0" w:rsidP="00134912">
      <w:pPr>
        <w:rPr>
          <w:color w:val="2C97EF"/>
          <w:lang w:val="en-GB"/>
        </w:rPr>
      </w:pPr>
    </w:p>
    <w:p w14:paraId="51C93AEF" w14:textId="77777777" w:rsidR="00DB47D0" w:rsidRDefault="00DB47D0" w:rsidP="00134912">
      <w:pPr>
        <w:rPr>
          <w:color w:val="2C97EF"/>
          <w:lang w:val="en-GB"/>
        </w:rPr>
      </w:pPr>
    </w:p>
    <w:p w14:paraId="2FE6C342" w14:textId="77777777" w:rsidR="000123BB" w:rsidRPr="00DB47D0" w:rsidRDefault="00A57534" w:rsidP="00134912">
      <w:pPr>
        <w:rPr>
          <w:lang w:val="en-GB"/>
        </w:rPr>
      </w:pPr>
      <w:r w:rsidRPr="00DB47D0">
        <w:rPr>
          <w:lang w:val="en-GB"/>
        </w:rPr>
        <w:t xml:space="preserve">A Note on </w:t>
      </w:r>
      <w:r w:rsidR="0091770B" w:rsidRPr="00DB47D0">
        <w:rPr>
          <w:lang w:val="en-GB"/>
        </w:rPr>
        <w:t>the Legal Consequences for CARS</w:t>
      </w:r>
      <w:r w:rsidRPr="00DB47D0">
        <w:rPr>
          <w:lang w:val="en-GB"/>
        </w:rPr>
        <w:t>V Survivors in Iraq</w:t>
      </w:r>
    </w:p>
    <w:p w14:paraId="42DD8C0D" w14:textId="77777777" w:rsidR="00DB47D0" w:rsidRDefault="00DB47D0" w:rsidP="000123BB">
      <w:pPr>
        <w:jc w:val="both"/>
        <w:rPr>
          <w:color w:val="000000" w:themeColor="text1"/>
          <w:sz w:val="22"/>
          <w:szCs w:val="22"/>
          <w:lang w:val="en-GB"/>
        </w:rPr>
      </w:pPr>
    </w:p>
    <w:p w14:paraId="485296BB" w14:textId="77777777" w:rsidR="00A57534" w:rsidRPr="00475751" w:rsidRDefault="00A57534" w:rsidP="000123BB">
      <w:pPr>
        <w:jc w:val="both"/>
        <w:rPr>
          <w:color w:val="000000" w:themeColor="text1"/>
          <w:sz w:val="22"/>
          <w:szCs w:val="22"/>
          <w:lang w:val="en-GB"/>
        </w:rPr>
      </w:pPr>
      <w:r w:rsidRPr="00475751">
        <w:rPr>
          <w:color w:val="000000" w:themeColor="text1"/>
          <w:sz w:val="22"/>
          <w:szCs w:val="22"/>
          <w:lang w:val="en-GB"/>
        </w:rPr>
        <w:t>As noted above, there are a number of provisions which potentially criminalise the victims of sexual violence</w:t>
      </w:r>
      <w:r w:rsidR="00E860FD">
        <w:rPr>
          <w:color w:val="000000" w:themeColor="text1"/>
          <w:sz w:val="22"/>
          <w:szCs w:val="22"/>
          <w:lang w:val="en-GB"/>
        </w:rPr>
        <w:t>.</w:t>
      </w:r>
      <w:r w:rsidR="00740745" w:rsidRPr="00475751">
        <w:rPr>
          <w:rStyle w:val="FootnoteReference"/>
          <w:color w:val="000000" w:themeColor="text1"/>
          <w:sz w:val="22"/>
          <w:szCs w:val="22"/>
          <w:lang w:val="en-GB"/>
        </w:rPr>
        <w:footnoteReference w:id="47"/>
      </w:r>
      <w:r w:rsidR="00E860FD">
        <w:rPr>
          <w:color w:val="000000" w:themeColor="text1"/>
          <w:sz w:val="22"/>
          <w:szCs w:val="22"/>
          <w:lang w:val="en-GB"/>
        </w:rPr>
        <w:t xml:space="preserve">  Documenters must be aware of this risk and put in place and follow appropriate risk avoidance and management procedures in order not to do harm. </w:t>
      </w:r>
    </w:p>
    <w:p w14:paraId="236D4CC4" w14:textId="77777777" w:rsidR="00A57534" w:rsidRPr="00475751" w:rsidRDefault="00A57534" w:rsidP="00550458">
      <w:pPr>
        <w:pStyle w:val="ListParagraph"/>
        <w:numPr>
          <w:ilvl w:val="0"/>
          <w:numId w:val="30"/>
        </w:numPr>
        <w:jc w:val="both"/>
        <w:rPr>
          <w:color w:val="000000" w:themeColor="text1"/>
          <w:sz w:val="22"/>
          <w:szCs w:val="22"/>
          <w:lang w:val="en-GB"/>
        </w:rPr>
      </w:pPr>
      <w:r w:rsidRPr="00475751">
        <w:rPr>
          <w:b/>
          <w:bCs/>
          <w:color w:val="000000" w:themeColor="text1"/>
          <w:sz w:val="22"/>
          <w:szCs w:val="22"/>
          <w:lang w:val="en-GB"/>
        </w:rPr>
        <w:t>“Adultery”</w:t>
      </w:r>
      <w:r w:rsidRPr="00475751">
        <w:rPr>
          <w:color w:val="000000" w:themeColor="text1"/>
          <w:sz w:val="22"/>
          <w:szCs w:val="22"/>
          <w:lang w:val="en-GB"/>
        </w:rPr>
        <w:t xml:space="preserve"> (</w:t>
      </w:r>
      <w:r w:rsidRPr="00475751">
        <w:rPr>
          <w:i/>
          <w:iCs/>
          <w:color w:val="000000" w:themeColor="text1"/>
          <w:sz w:val="22"/>
          <w:szCs w:val="22"/>
          <w:lang w:val="en-GB"/>
        </w:rPr>
        <w:t>not defined</w:t>
      </w:r>
      <w:r w:rsidR="00F5633D">
        <w:rPr>
          <w:i/>
          <w:iCs/>
          <w:color w:val="000000" w:themeColor="text1"/>
          <w:sz w:val="22"/>
          <w:szCs w:val="22"/>
          <w:lang w:val="en-GB"/>
        </w:rPr>
        <w:t>;</w:t>
      </w:r>
      <w:r w:rsidRPr="00475751">
        <w:rPr>
          <w:i/>
          <w:iCs/>
          <w:color w:val="000000" w:themeColor="text1"/>
          <w:sz w:val="22"/>
          <w:szCs w:val="22"/>
          <w:lang w:val="en-GB"/>
        </w:rPr>
        <w:t xml:space="preserve"> does it include non-consensual sexual acts with non-spouse?)</w:t>
      </w:r>
      <w:r w:rsidRPr="00475751">
        <w:rPr>
          <w:color w:val="000000" w:themeColor="text1"/>
          <w:sz w:val="22"/>
          <w:szCs w:val="22"/>
          <w:lang w:val="en-GB"/>
        </w:rPr>
        <w:t xml:space="preserve">: </w:t>
      </w:r>
      <w:r w:rsidR="00F94845">
        <w:rPr>
          <w:color w:val="000000" w:themeColor="text1"/>
          <w:sz w:val="22"/>
          <w:szCs w:val="22"/>
          <w:lang w:val="en-GB"/>
        </w:rPr>
        <w:t>criminalised for</w:t>
      </w:r>
      <w:r w:rsidRPr="00475751">
        <w:rPr>
          <w:color w:val="000000" w:themeColor="text1"/>
          <w:sz w:val="22"/>
          <w:szCs w:val="22"/>
          <w:lang w:val="en-GB"/>
        </w:rPr>
        <w:t xml:space="preserve"> </w:t>
      </w:r>
      <w:r w:rsidR="00F94845">
        <w:rPr>
          <w:color w:val="000000" w:themeColor="text1"/>
          <w:sz w:val="22"/>
          <w:szCs w:val="22"/>
          <w:lang w:val="en-GB"/>
        </w:rPr>
        <w:t xml:space="preserve">a </w:t>
      </w:r>
      <w:r w:rsidRPr="00475751">
        <w:rPr>
          <w:color w:val="000000" w:themeColor="text1"/>
          <w:sz w:val="22"/>
          <w:szCs w:val="22"/>
          <w:lang w:val="en-GB"/>
        </w:rPr>
        <w:t>wife anywhere</w:t>
      </w:r>
      <w:r w:rsidR="00F5633D">
        <w:rPr>
          <w:color w:val="000000" w:themeColor="text1"/>
          <w:sz w:val="22"/>
          <w:szCs w:val="22"/>
          <w:lang w:val="en-GB"/>
        </w:rPr>
        <w:t>;</w:t>
      </w:r>
      <w:r w:rsidRPr="00475751">
        <w:rPr>
          <w:color w:val="000000" w:themeColor="text1"/>
          <w:sz w:val="22"/>
          <w:szCs w:val="22"/>
          <w:lang w:val="en-GB"/>
        </w:rPr>
        <w:t xml:space="preserve"> </w:t>
      </w:r>
      <w:r w:rsidR="00F94845">
        <w:rPr>
          <w:color w:val="000000" w:themeColor="text1"/>
          <w:sz w:val="22"/>
          <w:szCs w:val="22"/>
          <w:lang w:val="en-GB"/>
        </w:rPr>
        <w:t>only criminalised for a</w:t>
      </w:r>
      <w:r w:rsidRPr="00475751">
        <w:rPr>
          <w:color w:val="000000" w:themeColor="text1"/>
          <w:sz w:val="22"/>
          <w:szCs w:val="22"/>
          <w:lang w:val="en-GB"/>
        </w:rPr>
        <w:t xml:space="preserve"> husband </w:t>
      </w:r>
      <w:r w:rsidR="00F94845">
        <w:rPr>
          <w:color w:val="000000" w:themeColor="text1"/>
          <w:sz w:val="22"/>
          <w:szCs w:val="22"/>
          <w:lang w:val="en-GB"/>
        </w:rPr>
        <w:t>if done</w:t>
      </w:r>
      <w:r w:rsidRPr="00475751">
        <w:rPr>
          <w:color w:val="000000" w:themeColor="text1"/>
          <w:sz w:val="22"/>
          <w:szCs w:val="22"/>
          <w:lang w:val="en-GB"/>
        </w:rPr>
        <w:t xml:space="preserve"> in the conjugal home. (Penal Code, Arts.377-379</w:t>
      </w:r>
      <w:r w:rsidR="00F5633D">
        <w:rPr>
          <w:color w:val="000000" w:themeColor="text1"/>
          <w:sz w:val="22"/>
          <w:szCs w:val="22"/>
          <w:lang w:val="en-GB"/>
        </w:rPr>
        <w:t>.</w:t>
      </w:r>
      <w:r w:rsidRPr="00475751">
        <w:rPr>
          <w:color w:val="000000" w:themeColor="text1"/>
          <w:sz w:val="22"/>
          <w:szCs w:val="22"/>
          <w:lang w:val="en-GB"/>
        </w:rPr>
        <w:t>)</w:t>
      </w:r>
      <w:r w:rsidR="006939ED" w:rsidRPr="00475751">
        <w:rPr>
          <w:color w:val="000000" w:themeColor="text1"/>
          <w:sz w:val="22"/>
          <w:szCs w:val="22"/>
          <w:lang w:val="en-GB"/>
        </w:rPr>
        <w:t xml:space="preserve"> </w:t>
      </w:r>
      <w:r w:rsidR="00F5633D">
        <w:rPr>
          <w:color w:val="000000" w:themeColor="text1"/>
          <w:sz w:val="22"/>
          <w:szCs w:val="22"/>
          <w:lang w:val="en-GB"/>
        </w:rPr>
        <w:t xml:space="preserve"> </w:t>
      </w:r>
      <w:r w:rsidR="006939ED" w:rsidRPr="00475751">
        <w:rPr>
          <w:color w:val="000000" w:themeColor="text1"/>
          <w:sz w:val="22"/>
          <w:szCs w:val="22"/>
          <w:lang w:val="en-GB"/>
        </w:rPr>
        <w:t>KRI Law no 9 2001 changed this to make provision equal</w:t>
      </w:r>
      <w:r w:rsidR="00CA696F" w:rsidRPr="00475751">
        <w:rPr>
          <w:color w:val="000000" w:themeColor="text1"/>
          <w:sz w:val="22"/>
          <w:szCs w:val="22"/>
          <w:lang w:val="en-GB"/>
        </w:rPr>
        <w:t xml:space="preserve"> – men outside home as well </w:t>
      </w:r>
      <w:r w:rsidR="00F5633D">
        <w:rPr>
          <w:color w:val="000000" w:themeColor="text1"/>
          <w:sz w:val="22"/>
          <w:szCs w:val="22"/>
          <w:lang w:val="en-GB"/>
        </w:rPr>
        <w:t>(</w:t>
      </w:r>
      <w:r w:rsidR="00CA696F" w:rsidRPr="00475751">
        <w:rPr>
          <w:color w:val="000000" w:themeColor="text1"/>
          <w:sz w:val="22"/>
          <w:szCs w:val="22"/>
          <w:lang w:val="en-GB"/>
        </w:rPr>
        <w:t>H</w:t>
      </w:r>
      <w:r w:rsidR="00950579">
        <w:rPr>
          <w:color w:val="000000" w:themeColor="text1"/>
          <w:sz w:val="22"/>
          <w:szCs w:val="22"/>
          <w:lang w:val="en-GB"/>
        </w:rPr>
        <w:t xml:space="preserve">eartland </w:t>
      </w:r>
      <w:r w:rsidR="00CA696F" w:rsidRPr="00475751">
        <w:rPr>
          <w:color w:val="000000" w:themeColor="text1"/>
          <w:sz w:val="22"/>
          <w:szCs w:val="22"/>
          <w:lang w:val="en-GB"/>
        </w:rPr>
        <w:t>A</w:t>
      </w:r>
      <w:r w:rsidR="00950579">
        <w:rPr>
          <w:color w:val="000000" w:themeColor="text1"/>
          <w:sz w:val="22"/>
          <w:szCs w:val="22"/>
          <w:lang w:val="en-GB"/>
        </w:rPr>
        <w:t>lliance,</w:t>
      </w:r>
      <w:r w:rsidR="00CA696F" w:rsidRPr="00475751">
        <w:rPr>
          <w:color w:val="000000" w:themeColor="text1"/>
          <w:sz w:val="22"/>
          <w:szCs w:val="22"/>
          <w:lang w:val="en-GB"/>
        </w:rPr>
        <w:t xml:space="preserve"> 2011 p.21</w:t>
      </w:r>
      <w:r w:rsidR="00F5633D">
        <w:rPr>
          <w:color w:val="000000" w:themeColor="text1"/>
          <w:sz w:val="22"/>
          <w:szCs w:val="22"/>
          <w:lang w:val="en-GB"/>
        </w:rPr>
        <w:t>).</w:t>
      </w:r>
    </w:p>
    <w:p w14:paraId="3326C3F6" w14:textId="77777777" w:rsidR="00A57534" w:rsidRPr="00475751" w:rsidRDefault="00A57534" w:rsidP="00550458">
      <w:pPr>
        <w:pStyle w:val="ListParagraph"/>
        <w:numPr>
          <w:ilvl w:val="0"/>
          <w:numId w:val="30"/>
        </w:numPr>
        <w:rPr>
          <w:color w:val="000000" w:themeColor="text1"/>
          <w:sz w:val="22"/>
          <w:szCs w:val="22"/>
          <w:lang w:val="en-GB"/>
        </w:rPr>
      </w:pPr>
      <w:r w:rsidRPr="00E647DD">
        <w:rPr>
          <w:b/>
          <w:bCs/>
          <w:color w:val="000000" w:themeColor="text1"/>
          <w:sz w:val="22"/>
          <w:szCs w:val="22"/>
          <w:lang w:val="en-GB"/>
        </w:rPr>
        <w:t>Sexual relations outside marriage</w:t>
      </w:r>
      <w:r w:rsidRPr="00475751">
        <w:rPr>
          <w:color w:val="000000" w:themeColor="text1"/>
          <w:sz w:val="22"/>
          <w:szCs w:val="22"/>
          <w:lang w:val="en-GB"/>
        </w:rPr>
        <w:t xml:space="preserve"> (no reference to consensual)</w:t>
      </w:r>
      <w:r w:rsidR="0091770B" w:rsidRPr="00475751">
        <w:rPr>
          <w:color w:val="000000" w:themeColor="text1"/>
          <w:sz w:val="22"/>
          <w:szCs w:val="22"/>
          <w:lang w:val="en-GB"/>
        </w:rPr>
        <w:t>.</w:t>
      </w:r>
    </w:p>
    <w:p w14:paraId="71387627" w14:textId="77777777" w:rsidR="00A57534" w:rsidRPr="00475751" w:rsidRDefault="00A57534" w:rsidP="00550458">
      <w:pPr>
        <w:pStyle w:val="ListParagraph"/>
        <w:numPr>
          <w:ilvl w:val="0"/>
          <w:numId w:val="30"/>
        </w:numPr>
        <w:jc w:val="both"/>
        <w:rPr>
          <w:color w:val="000000" w:themeColor="text1"/>
          <w:sz w:val="22"/>
          <w:szCs w:val="22"/>
          <w:lang w:val="en-GB"/>
        </w:rPr>
      </w:pPr>
      <w:r w:rsidRPr="00475751">
        <w:rPr>
          <w:color w:val="000000" w:themeColor="text1"/>
          <w:sz w:val="22"/>
          <w:szCs w:val="22"/>
          <w:lang w:val="en-GB"/>
        </w:rPr>
        <w:t xml:space="preserve">Appearing in a public place in an </w:t>
      </w:r>
      <w:r w:rsidRPr="00E647DD">
        <w:rPr>
          <w:b/>
          <w:bCs/>
          <w:color w:val="000000" w:themeColor="text1"/>
          <w:sz w:val="22"/>
          <w:szCs w:val="22"/>
          <w:lang w:val="en-GB"/>
        </w:rPr>
        <w:t>indecent state</w:t>
      </w:r>
      <w:r w:rsidRPr="00475751">
        <w:rPr>
          <w:color w:val="000000" w:themeColor="text1"/>
          <w:sz w:val="22"/>
          <w:szCs w:val="22"/>
          <w:lang w:val="en-GB"/>
        </w:rPr>
        <w:t xml:space="preserve"> of undress (nothing about intent/voluntary): up to 10 days detention and a fine not exceeding 5 dinars. (Penal Code, Article 501). </w:t>
      </w:r>
    </w:p>
    <w:p w14:paraId="1E19A271" w14:textId="77777777" w:rsidR="00A57534" w:rsidRDefault="00A57534" w:rsidP="00550458">
      <w:pPr>
        <w:pStyle w:val="ListParagraph"/>
        <w:numPr>
          <w:ilvl w:val="0"/>
          <w:numId w:val="30"/>
        </w:numPr>
        <w:jc w:val="both"/>
        <w:rPr>
          <w:color w:val="000000" w:themeColor="text1"/>
          <w:sz w:val="22"/>
          <w:szCs w:val="22"/>
          <w:lang w:val="en-GB"/>
        </w:rPr>
      </w:pPr>
      <w:r w:rsidRPr="00475751">
        <w:rPr>
          <w:color w:val="000000" w:themeColor="text1"/>
          <w:sz w:val="22"/>
          <w:szCs w:val="22"/>
          <w:lang w:val="en-GB"/>
        </w:rPr>
        <w:t>In addition</w:t>
      </w:r>
      <w:r w:rsidRPr="00475751">
        <w:rPr>
          <w:b/>
          <w:bCs/>
          <w:color w:val="000000" w:themeColor="text1"/>
          <w:sz w:val="22"/>
          <w:szCs w:val="22"/>
          <w:lang w:val="en-GB"/>
        </w:rPr>
        <w:t xml:space="preserve">, abortion </w:t>
      </w:r>
      <w:r w:rsidRPr="00475751">
        <w:rPr>
          <w:color w:val="000000" w:themeColor="text1"/>
          <w:sz w:val="22"/>
          <w:szCs w:val="22"/>
          <w:lang w:val="en-GB"/>
        </w:rPr>
        <w:t xml:space="preserve">(‘procuring a miscarriage’) is illegal in Iraqi Law (Penal Code, Article 417), regardless of whether the pregnancy was caused by rape. </w:t>
      </w:r>
      <w:r w:rsidR="00E87096">
        <w:rPr>
          <w:color w:val="000000" w:themeColor="text1"/>
          <w:sz w:val="22"/>
          <w:szCs w:val="22"/>
          <w:lang w:val="en-GB"/>
        </w:rPr>
        <w:t xml:space="preserve"> </w:t>
      </w:r>
      <w:r w:rsidRPr="00475751">
        <w:rPr>
          <w:color w:val="000000" w:themeColor="text1"/>
          <w:sz w:val="22"/>
          <w:szCs w:val="22"/>
          <w:lang w:val="en-GB"/>
        </w:rPr>
        <w:t xml:space="preserve">“Procuring her own miscarriage out of shame” is a legally mitigating circumstance. </w:t>
      </w:r>
    </w:p>
    <w:p w14:paraId="58798EA8" w14:textId="77777777" w:rsidR="006B755A" w:rsidRDefault="006B755A" w:rsidP="00550458">
      <w:pPr>
        <w:pStyle w:val="ListParagraph"/>
        <w:numPr>
          <w:ilvl w:val="0"/>
          <w:numId w:val="30"/>
        </w:numPr>
        <w:jc w:val="both"/>
        <w:rPr>
          <w:color w:val="000000" w:themeColor="text1"/>
          <w:sz w:val="22"/>
          <w:szCs w:val="22"/>
          <w:lang w:val="en-GB"/>
        </w:rPr>
      </w:pPr>
      <w:r>
        <w:rPr>
          <w:color w:val="000000" w:themeColor="text1"/>
          <w:sz w:val="22"/>
          <w:szCs w:val="22"/>
          <w:lang w:val="en-GB"/>
        </w:rPr>
        <w:t>Some women who were forced into marriage or children who were kidnapped by Da’esh have been detained and accused of terrorism because of their association with Da’esh.</w:t>
      </w:r>
    </w:p>
    <w:p w14:paraId="4A62B96B" w14:textId="77777777" w:rsidR="00A57534" w:rsidRPr="00DB47D0" w:rsidRDefault="00A57534" w:rsidP="004572DD">
      <w:pPr>
        <w:rPr>
          <w:lang w:val="en-GB"/>
        </w:rPr>
      </w:pPr>
    </w:p>
    <w:p w14:paraId="48701769" w14:textId="77777777" w:rsidR="00974164" w:rsidRPr="008F27FD" w:rsidRDefault="00974164" w:rsidP="00192AC9">
      <w:pPr>
        <w:pStyle w:val="Heading2"/>
        <w:rPr>
          <w:b/>
          <w:bCs/>
          <w:color w:val="auto"/>
          <w:lang w:val="en-GB"/>
        </w:rPr>
      </w:pPr>
      <w:bookmarkStart w:id="39" w:name="_Toc506233721"/>
      <w:r w:rsidRPr="008F27FD">
        <w:rPr>
          <w:b/>
          <w:bCs/>
          <w:color w:val="auto"/>
          <w:lang w:val="en-GB"/>
        </w:rPr>
        <w:t>B. Informed Consent</w:t>
      </w:r>
      <w:bookmarkEnd w:id="39"/>
    </w:p>
    <w:p w14:paraId="0F3EF34F" w14:textId="77777777" w:rsidR="00B548ED" w:rsidRPr="00DB47D0" w:rsidRDefault="00B548ED" w:rsidP="00E647DD">
      <w:pPr>
        <w:rPr>
          <w:rFonts w:asciiTheme="majorHAnsi" w:hAnsiTheme="majorHAnsi"/>
          <w:lang w:val="en-GB"/>
        </w:rPr>
      </w:pPr>
    </w:p>
    <w:p w14:paraId="7D08E135" w14:textId="77777777" w:rsidR="00E647DD" w:rsidRPr="00DB47D0" w:rsidRDefault="00987AEF" w:rsidP="00E647DD">
      <w:pPr>
        <w:rPr>
          <w:rFonts w:asciiTheme="majorHAnsi" w:hAnsiTheme="majorHAnsi"/>
          <w:lang w:val="en-GB"/>
        </w:rPr>
      </w:pPr>
      <w:r w:rsidRPr="00DB47D0">
        <w:rPr>
          <w:rFonts w:asciiTheme="majorHAnsi" w:hAnsiTheme="majorHAnsi"/>
          <w:lang w:val="en-GB"/>
        </w:rPr>
        <w:t>Iraqi law on Informed Consent and A</w:t>
      </w:r>
      <w:r w:rsidR="00974164" w:rsidRPr="00DB47D0">
        <w:rPr>
          <w:rFonts w:asciiTheme="majorHAnsi" w:hAnsiTheme="majorHAnsi"/>
          <w:lang w:val="en-GB"/>
        </w:rPr>
        <w:t>ge</w:t>
      </w:r>
    </w:p>
    <w:p w14:paraId="58B4A158" w14:textId="77777777" w:rsidR="00DB47D0" w:rsidRPr="00DB47D0" w:rsidRDefault="00DB47D0" w:rsidP="00950579">
      <w:pPr>
        <w:jc w:val="both"/>
        <w:rPr>
          <w:b/>
          <w:bCs/>
          <w:sz w:val="22"/>
          <w:szCs w:val="22"/>
        </w:rPr>
      </w:pPr>
    </w:p>
    <w:p w14:paraId="249E86CF" w14:textId="77777777" w:rsidR="00B20B9E" w:rsidRPr="00DB47D0" w:rsidRDefault="00E647DD" w:rsidP="00950579">
      <w:pPr>
        <w:jc w:val="both"/>
        <w:rPr>
          <w:sz w:val="22"/>
          <w:szCs w:val="22"/>
        </w:rPr>
      </w:pPr>
      <w:r w:rsidRPr="00DB47D0">
        <w:rPr>
          <w:b/>
          <w:bCs/>
          <w:sz w:val="22"/>
          <w:szCs w:val="22"/>
        </w:rPr>
        <w:t>Note</w:t>
      </w:r>
      <w:r w:rsidRPr="00DB47D0">
        <w:rPr>
          <w:sz w:val="22"/>
          <w:szCs w:val="22"/>
        </w:rPr>
        <w:t xml:space="preserve">: </w:t>
      </w:r>
      <w:r w:rsidR="00950579" w:rsidRPr="00DB47D0">
        <w:rPr>
          <w:sz w:val="22"/>
          <w:szCs w:val="22"/>
        </w:rPr>
        <w:t>“As underscored in IP2, directly working with people under the age of 18 for documentation purposes requires specialised knowledge and expertise.  In addition, Iraqi laws and guidance should be consulted to understand lawful and best practice around obtaining informed consent when documenting CARSV or any other crimes by, against or otherwise involving children.”</w:t>
      </w:r>
    </w:p>
    <w:p w14:paraId="70A684DE" w14:textId="77777777" w:rsidR="00B20B9E" w:rsidRPr="00DB47D0" w:rsidRDefault="00B20B9E" w:rsidP="00B20B9E">
      <w:pPr>
        <w:jc w:val="both"/>
        <w:rPr>
          <w:sz w:val="22"/>
          <w:szCs w:val="22"/>
        </w:rPr>
      </w:pPr>
    </w:p>
    <w:p w14:paraId="3F443867" w14:textId="77777777" w:rsidR="00B20B9E" w:rsidRDefault="00B20B9E" w:rsidP="00550458">
      <w:pPr>
        <w:pStyle w:val="ListParagraph"/>
        <w:numPr>
          <w:ilvl w:val="0"/>
          <w:numId w:val="45"/>
        </w:numPr>
        <w:jc w:val="both"/>
        <w:rPr>
          <w:color w:val="000000" w:themeColor="text1"/>
          <w:sz w:val="22"/>
          <w:szCs w:val="22"/>
        </w:rPr>
      </w:pPr>
      <w:r w:rsidRPr="00B20B9E">
        <w:rPr>
          <w:color w:val="2C97EF"/>
          <w:sz w:val="22"/>
          <w:szCs w:val="22"/>
        </w:rPr>
        <w:t>Iraqi Civil Code, Article</w:t>
      </w:r>
      <w:r>
        <w:rPr>
          <w:color w:val="2C97EF"/>
          <w:sz w:val="22"/>
          <w:szCs w:val="22"/>
        </w:rPr>
        <w:t>s</w:t>
      </w:r>
      <w:r w:rsidRPr="00B20B9E">
        <w:rPr>
          <w:color w:val="2C97EF"/>
          <w:sz w:val="22"/>
          <w:szCs w:val="22"/>
        </w:rPr>
        <w:t xml:space="preserve"> 93-103, 106 </w:t>
      </w:r>
      <w:r>
        <w:rPr>
          <w:color w:val="000000" w:themeColor="text1"/>
          <w:sz w:val="22"/>
          <w:szCs w:val="22"/>
        </w:rPr>
        <w:t>concerning capacity to enter into agreements, the age of majority (18 years old) and the role of the father as legal guardian.</w:t>
      </w:r>
      <w:r w:rsidR="004978C9">
        <w:rPr>
          <w:rStyle w:val="FootnoteReference"/>
          <w:color w:val="000000" w:themeColor="text1"/>
          <w:sz w:val="22"/>
          <w:szCs w:val="22"/>
        </w:rPr>
        <w:footnoteReference w:id="48"/>
      </w:r>
    </w:p>
    <w:p w14:paraId="373495B8" w14:textId="77777777" w:rsidR="00B20B9E" w:rsidRPr="00B20B9E" w:rsidRDefault="00B20B9E" w:rsidP="00B20B9E">
      <w:pPr>
        <w:jc w:val="both"/>
        <w:rPr>
          <w:color w:val="000000" w:themeColor="text1"/>
          <w:sz w:val="22"/>
          <w:szCs w:val="22"/>
        </w:rPr>
      </w:pPr>
    </w:p>
    <w:p w14:paraId="77608690" w14:textId="77777777" w:rsidR="00277D9E" w:rsidRPr="00277D9E" w:rsidRDefault="007772EE" w:rsidP="000944FF">
      <w:pPr>
        <w:jc w:val="both"/>
        <w:rPr>
          <w:color w:val="000000" w:themeColor="text1"/>
          <w:sz w:val="22"/>
          <w:szCs w:val="22"/>
          <w:lang w:val="en-GB"/>
        </w:rPr>
      </w:pPr>
      <w:r>
        <w:rPr>
          <w:color w:val="000000" w:themeColor="text1"/>
          <w:sz w:val="22"/>
          <w:szCs w:val="22"/>
        </w:rPr>
        <w:t>Across</w:t>
      </w:r>
      <w:r w:rsidR="00277D9E" w:rsidRPr="00D722C7">
        <w:rPr>
          <w:color w:val="000000" w:themeColor="text1"/>
          <w:sz w:val="22"/>
          <w:szCs w:val="22"/>
        </w:rPr>
        <w:t xml:space="preserve"> </w:t>
      </w:r>
      <w:r w:rsidR="00B20B9E">
        <w:rPr>
          <w:color w:val="000000" w:themeColor="text1"/>
          <w:sz w:val="22"/>
          <w:szCs w:val="22"/>
        </w:rPr>
        <w:t>Iraq</w:t>
      </w:r>
      <w:r w:rsidR="00277D9E" w:rsidRPr="00D722C7">
        <w:rPr>
          <w:color w:val="000000" w:themeColor="text1"/>
          <w:sz w:val="22"/>
          <w:szCs w:val="22"/>
        </w:rPr>
        <w:t>, parent/caregiver’s (or other responsible adult’s) legal consent should always be obtained for children under 18 years of age.</w:t>
      </w:r>
      <w:r w:rsidR="005E5AF3">
        <w:rPr>
          <w:color w:val="000000" w:themeColor="text1"/>
          <w:sz w:val="22"/>
          <w:szCs w:val="22"/>
          <w:lang w:val="en-GB"/>
        </w:rPr>
        <w:t xml:space="preserve"> </w:t>
      </w:r>
      <w:r w:rsidR="00190422">
        <w:rPr>
          <w:color w:val="000000" w:themeColor="text1"/>
          <w:sz w:val="22"/>
          <w:szCs w:val="22"/>
          <w:lang w:val="en-GB"/>
        </w:rPr>
        <w:t xml:space="preserve"> </w:t>
      </w:r>
      <w:r w:rsidR="00277D9E" w:rsidRPr="00D722C7">
        <w:rPr>
          <w:color w:val="000000" w:themeColor="text1"/>
          <w:sz w:val="22"/>
          <w:szCs w:val="22"/>
          <w:lang w:val="en-GB"/>
        </w:rPr>
        <w:t xml:space="preserve">The GBV SOPs for KRI </w:t>
      </w:r>
      <w:r w:rsidR="000944FF">
        <w:rPr>
          <w:color w:val="000000" w:themeColor="text1"/>
          <w:sz w:val="22"/>
          <w:szCs w:val="22"/>
          <w:lang w:val="en-GB"/>
        </w:rPr>
        <w:t xml:space="preserve">(updated 2017) and </w:t>
      </w:r>
      <w:r w:rsidR="00D53B66">
        <w:rPr>
          <w:color w:val="000000" w:themeColor="text1"/>
          <w:sz w:val="22"/>
          <w:szCs w:val="22"/>
          <w:lang w:val="en-GB"/>
        </w:rPr>
        <w:t xml:space="preserve">GBV SOPs </w:t>
      </w:r>
      <w:r w:rsidR="000944FF">
        <w:rPr>
          <w:color w:val="000000" w:themeColor="text1"/>
          <w:sz w:val="22"/>
          <w:szCs w:val="22"/>
          <w:lang w:val="en-GB"/>
        </w:rPr>
        <w:t xml:space="preserve">for Central and South Iraq (2017) </w:t>
      </w:r>
      <w:r w:rsidR="00277D9E" w:rsidRPr="00D722C7">
        <w:rPr>
          <w:color w:val="000000" w:themeColor="text1"/>
          <w:sz w:val="22"/>
          <w:szCs w:val="22"/>
          <w:lang w:val="en-GB"/>
        </w:rPr>
        <w:t xml:space="preserve">contain guidance for obtaining informed consent for survivors under 18 years old. </w:t>
      </w:r>
      <w:r w:rsidR="007554A6">
        <w:rPr>
          <w:color w:val="000000" w:themeColor="text1"/>
          <w:sz w:val="22"/>
          <w:szCs w:val="22"/>
          <w:lang w:val="en-GB"/>
        </w:rPr>
        <w:t xml:space="preserve"> </w:t>
      </w:r>
      <w:r w:rsidR="00277D9E" w:rsidRPr="00D722C7">
        <w:rPr>
          <w:color w:val="000000" w:themeColor="text1"/>
          <w:sz w:val="22"/>
          <w:szCs w:val="22"/>
          <w:lang w:val="en-GB"/>
        </w:rPr>
        <w:t xml:space="preserve">This guidance combines international best practice and </w:t>
      </w:r>
      <w:r w:rsidR="002E2A3D">
        <w:rPr>
          <w:color w:val="000000" w:themeColor="text1"/>
          <w:sz w:val="22"/>
          <w:szCs w:val="22"/>
          <w:lang w:val="en-GB"/>
        </w:rPr>
        <w:t>Iraq</w:t>
      </w:r>
      <w:r w:rsidR="00FA6131">
        <w:rPr>
          <w:color w:val="000000" w:themeColor="text1"/>
          <w:sz w:val="22"/>
          <w:szCs w:val="22"/>
          <w:lang w:val="en-GB"/>
        </w:rPr>
        <w:t>i</w:t>
      </w:r>
      <w:r w:rsidR="00277D9E" w:rsidRPr="00D722C7">
        <w:rPr>
          <w:color w:val="000000" w:themeColor="text1"/>
          <w:sz w:val="22"/>
          <w:szCs w:val="22"/>
          <w:lang w:val="en-GB"/>
        </w:rPr>
        <w:t xml:space="preserve"> legal requirements</w:t>
      </w:r>
      <w:r w:rsidR="002A6DF0">
        <w:rPr>
          <w:color w:val="000000" w:themeColor="text1"/>
          <w:sz w:val="22"/>
          <w:szCs w:val="22"/>
          <w:lang w:val="en-GB"/>
        </w:rPr>
        <w:t>; nevertheless, relevantly experienced documenters planning to directly work with children should familiarise themselves with the cautionary IP2 content on working with children</w:t>
      </w:r>
      <w:r w:rsidR="00277D9E" w:rsidRPr="003629CE">
        <w:rPr>
          <w:color w:val="000000" w:themeColor="text1"/>
          <w:sz w:val="20"/>
          <w:szCs w:val="20"/>
          <w:lang w:val="en-GB"/>
        </w:rPr>
        <w:t xml:space="preserve">. </w:t>
      </w:r>
    </w:p>
    <w:p w14:paraId="4D173088" w14:textId="77777777" w:rsidR="00277D9E" w:rsidRDefault="00277D9E" w:rsidP="0091080E">
      <w:pPr>
        <w:rPr>
          <w:color w:val="000000" w:themeColor="text1"/>
          <w:lang w:val="en-GB"/>
        </w:rPr>
      </w:pPr>
    </w:p>
    <w:tbl>
      <w:tblPr>
        <w:tblStyle w:val="TableGrid"/>
        <w:tblW w:w="0" w:type="auto"/>
        <w:tblLook w:val="04A0" w:firstRow="1" w:lastRow="0" w:firstColumn="1" w:lastColumn="0" w:noHBand="0" w:noVBand="1"/>
      </w:tblPr>
      <w:tblGrid>
        <w:gridCol w:w="9010"/>
      </w:tblGrid>
      <w:tr w:rsidR="00277D9E" w:rsidRPr="00277D9E" w14:paraId="5BAED4A0" w14:textId="77777777" w:rsidTr="00277D9E">
        <w:tc>
          <w:tcPr>
            <w:tcW w:w="9010" w:type="dxa"/>
            <w:shd w:val="clear" w:color="auto" w:fill="2E74B5" w:themeFill="accent1" w:themeFillShade="BF"/>
          </w:tcPr>
          <w:p w14:paraId="0DADB2BE" w14:textId="77777777" w:rsidR="00277D9E" w:rsidRPr="00277D9E" w:rsidRDefault="00277D9E" w:rsidP="000944FF">
            <w:pPr>
              <w:rPr>
                <w:color w:val="FFFFFF" w:themeColor="background1"/>
                <w:lang w:val="en-GB"/>
              </w:rPr>
            </w:pPr>
            <w:r w:rsidRPr="00277D9E">
              <w:rPr>
                <w:color w:val="FFFFFF" w:themeColor="background1"/>
                <w:lang w:val="en-GB"/>
              </w:rPr>
              <w:t xml:space="preserve">GBV Standard Operating Procedures </w:t>
            </w:r>
            <w:r w:rsidR="000944FF">
              <w:rPr>
                <w:color w:val="FFFFFF" w:themeColor="background1"/>
                <w:lang w:val="en-GB"/>
              </w:rPr>
              <w:t>– KRI (updated 2017)</w:t>
            </w:r>
          </w:p>
        </w:tc>
      </w:tr>
      <w:tr w:rsidR="00277D9E" w:rsidRPr="00D722C7" w14:paraId="6B6E06A1" w14:textId="77777777" w:rsidTr="00277D9E">
        <w:tc>
          <w:tcPr>
            <w:tcW w:w="9010" w:type="dxa"/>
            <w:shd w:val="clear" w:color="auto" w:fill="DEEAF6" w:themeFill="accent1" w:themeFillTint="33"/>
          </w:tcPr>
          <w:p w14:paraId="5D1FE167" w14:textId="77777777" w:rsidR="000944FF" w:rsidRDefault="000944FF" w:rsidP="000944FF">
            <w:pPr>
              <w:rPr>
                <w:rFonts w:asciiTheme="majorHAnsi" w:hAnsiTheme="majorHAnsi" w:cs="Arial"/>
                <w:sz w:val="20"/>
                <w:szCs w:val="20"/>
              </w:rPr>
            </w:pPr>
            <w:r>
              <w:rPr>
                <w:rFonts w:asciiTheme="majorHAnsi" w:hAnsiTheme="majorHAnsi" w:cs="Arial"/>
                <w:sz w:val="20"/>
                <w:szCs w:val="20"/>
              </w:rPr>
              <w:t>Section 4.7.1</w:t>
            </w:r>
          </w:p>
          <w:p w14:paraId="2B17201C" w14:textId="77777777" w:rsidR="000944FF" w:rsidRPr="000944FF" w:rsidRDefault="00277D9E" w:rsidP="000944FF">
            <w:pPr>
              <w:rPr>
                <w:rFonts w:asciiTheme="majorHAnsi" w:hAnsiTheme="majorHAnsi" w:cs="Arial"/>
                <w:b/>
                <w:sz w:val="20"/>
                <w:szCs w:val="20"/>
              </w:rPr>
            </w:pPr>
            <w:r w:rsidRPr="00D722C7">
              <w:rPr>
                <w:rFonts w:asciiTheme="majorHAnsi" w:hAnsiTheme="majorHAnsi" w:cs="Arial"/>
                <w:sz w:val="20"/>
                <w:szCs w:val="20"/>
              </w:rPr>
              <w:t>“</w:t>
            </w:r>
            <w:r w:rsidR="000944FF" w:rsidRPr="000944FF">
              <w:rPr>
                <w:rFonts w:asciiTheme="majorHAnsi" w:hAnsiTheme="majorHAnsi" w:cs="Arial"/>
                <w:b/>
                <w:sz w:val="20"/>
                <w:szCs w:val="20"/>
              </w:rPr>
              <w:t>Obtaining consent when working with child survivors of GBV should be done as follows:</w:t>
            </w:r>
          </w:p>
          <w:p w14:paraId="31379708"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lastRenderedPageBreak/>
              <w:t xml:space="preserve">Information should be shared in languages and formats appropriate to the child’s age and capacity to understand. </w:t>
            </w:r>
            <w:r w:rsidR="007554A6">
              <w:rPr>
                <w:rFonts w:asciiTheme="majorHAnsi" w:hAnsiTheme="majorHAnsi" w:cs="Arial"/>
                <w:sz w:val="20"/>
                <w:szCs w:val="20"/>
              </w:rPr>
              <w:t xml:space="preserve"> </w:t>
            </w:r>
            <w:r w:rsidRPr="000944FF">
              <w:rPr>
                <w:rFonts w:asciiTheme="majorHAnsi" w:hAnsiTheme="majorHAnsi" w:cs="Arial"/>
                <w:sz w:val="20"/>
                <w:szCs w:val="20"/>
              </w:rPr>
              <w:t>Service providers are responsible for communicating in a child-friendly manner and should encourage the child and their family to ask questions that will help them to make a decision regarding their own situation.</w:t>
            </w:r>
          </w:p>
          <w:p w14:paraId="3CA9E4F9"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 xml:space="preserve">The parent/caregiver’s (or other responsible adult’s) legal consent should be obtained for children under 18 years of age. </w:t>
            </w:r>
            <w:r w:rsidR="007554A6">
              <w:rPr>
                <w:rFonts w:asciiTheme="majorHAnsi" w:hAnsiTheme="majorHAnsi" w:cs="Arial"/>
                <w:sz w:val="20"/>
                <w:szCs w:val="20"/>
              </w:rPr>
              <w:t xml:space="preserve"> </w:t>
            </w:r>
            <w:r w:rsidRPr="000944FF">
              <w:rPr>
                <w:rFonts w:asciiTheme="majorHAnsi" w:hAnsiTheme="majorHAnsi" w:cs="Arial"/>
                <w:sz w:val="20"/>
                <w:szCs w:val="20"/>
              </w:rPr>
              <w:t xml:space="preserve">However, if a child has reached the age of 15 years old and if the parent/caregiver is not able or willing to provide consent, the child’s informed consent may be obtained instead of the caregivers. </w:t>
            </w:r>
            <w:r w:rsidR="007554A6">
              <w:rPr>
                <w:rFonts w:asciiTheme="majorHAnsi" w:hAnsiTheme="majorHAnsi" w:cs="Arial"/>
                <w:sz w:val="20"/>
                <w:szCs w:val="20"/>
              </w:rPr>
              <w:t xml:space="preserve"> </w:t>
            </w:r>
            <w:r w:rsidRPr="000944FF">
              <w:rPr>
                <w:rFonts w:asciiTheme="majorHAnsi" w:hAnsiTheme="majorHAnsi" w:cs="Arial"/>
                <w:sz w:val="20"/>
                <w:szCs w:val="20"/>
              </w:rPr>
              <w:t>Otherwise the parent or caregiver should be included with the child’s permission.</w:t>
            </w:r>
          </w:p>
          <w:p w14:paraId="5CC200D8"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 xml:space="preserve">Informed assent is expressed willingness to participate in services, and is sought from children who are by law or nature too young to give informed consent, but who are old enough to understand and agree to participate in services. </w:t>
            </w:r>
            <w:r w:rsidR="007554A6">
              <w:rPr>
                <w:rFonts w:asciiTheme="majorHAnsi" w:hAnsiTheme="majorHAnsi" w:cs="Arial"/>
                <w:sz w:val="20"/>
                <w:szCs w:val="20"/>
              </w:rPr>
              <w:t xml:space="preserve"> </w:t>
            </w:r>
            <w:r w:rsidRPr="000944FF">
              <w:rPr>
                <w:rFonts w:asciiTheme="majorHAnsi" w:hAnsiTheme="majorHAnsi" w:cs="Arial"/>
                <w:sz w:val="20"/>
                <w:szCs w:val="20"/>
              </w:rPr>
              <w:t>Children between 6 and 15 years can provide informed assent; however, permission is also required from the parent or caregiver.</w:t>
            </w:r>
          </w:p>
          <w:p w14:paraId="19A736E3"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Although it may not be possible to obtain informed consent or assent from younger children, efforts should still be made to explain in language appropriate to their age, what information is being sought, what it will be used for, and how it will be shared.</w:t>
            </w:r>
          </w:p>
          <w:p w14:paraId="3EF162D4"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Consent can be obtained in verbal or written form; however, written consent should always be sought where possible.</w:t>
            </w:r>
          </w:p>
          <w:p w14:paraId="4D6939FA"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Children and caregivers should be made aware of any relevant mandatory reporting requirements</w:t>
            </w:r>
            <w:r w:rsidRPr="000944FF">
              <w:rPr>
                <w:rFonts w:asciiTheme="majorHAnsi" w:hAnsiTheme="majorHAnsi" w:cs="Arial"/>
                <w:sz w:val="20"/>
                <w:szCs w:val="20"/>
                <w:lang w:val="en-GB"/>
              </w:rPr>
              <w:t>.</w:t>
            </w:r>
          </w:p>
          <w:p w14:paraId="58E2194A"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 xml:space="preserve">There may be cases in which it is not appropriate to obtain parent/caregiver consent, including where the caregiver may be the perpetrator or complicit in the abuse, or where unaccompanied children are involved.  In such cases, wherever possible the consent of another trusted adult should always be sought for children under 15 (for the purposes of these SOPs, a “trusted adult” is a related adult, or adult caregiver nominated by the child). </w:t>
            </w:r>
            <w:r w:rsidR="007554A6">
              <w:rPr>
                <w:rFonts w:asciiTheme="majorHAnsi" w:hAnsiTheme="majorHAnsi" w:cs="Arial"/>
                <w:sz w:val="20"/>
                <w:szCs w:val="20"/>
              </w:rPr>
              <w:t xml:space="preserve"> </w:t>
            </w:r>
            <w:r w:rsidRPr="000944FF">
              <w:rPr>
                <w:rFonts w:asciiTheme="majorHAnsi" w:hAnsiTheme="majorHAnsi" w:cs="Arial"/>
                <w:sz w:val="20"/>
                <w:szCs w:val="20"/>
              </w:rPr>
              <w:t xml:space="preserve">For children above 6, they should participate in identifying this person. </w:t>
            </w:r>
            <w:r w:rsidR="007554A6">
              <w:rPr>
                <w:rFonts w:asciiTheme="majorHAnsi" w:hAnsiTheme="majorHAnsi" w:cs="Arial"/>
                <w:sz w:val="20"/>
                <w:szCs w:val="20"/>
              </w:rPr>
              <w:t xml:space="preserve"> </w:t>
            </w:r>
            <w:r w:rsidRPr="000944FF">
              <w:rPr>
                <w:rFonts w:asciiTheme="majorHAnsi" w:hAnsiTheme="majorHAnsi" w:cs="Arial"/>
                <w:sz w:val="20"/>
                <w:szCs w:val="20"/>
              </w:rPr>
              <w:t>Where such person is not available, the case manager may have to provide consent for children under 15.</w:t>
            </w:r>
          </w:p>
          <w:p w14:paraId="74F1142E" w14:textId="77777777" w:rsidR="000944FF" w:rsidRPr="000944FF" w:rsidRDefault="000944FF" w:rsidP="00550458">
            <w:pPr>
              <w:numPr>
                <w:ilvl w:val="0"/>
                <w:numId w:val="61"/>
              </w:numPr>
              <w:rPr>
                <w:rFonts w:asciiTheme="majorHAnsi" w:hAnsiTheme="majorHAnsi" w:cs="Arial"/>
                <w:sz w:val="20"/>
                <w:szCs w:val="20"/>
              </w:rPr>
            </w:pPr>
            <w:r w:rsidRPr="000944FF">
              <w:rPr>
                <w:rFonts w:asciiTheme="majorHAnsi" w:hAnsiTheme="majorHAnsi" w:cs="Arial"/>
                <w:sz w:val="20"/>
                <w:szCs w:val="20"/>
              </w:rPr>
              <w:t xml:space="preserve">Any decision to take consent from anyone other than the parent, caregiver, legal guardian or nominated trusted adult should be reviewed by a qualified person/supervisor. </w:t>
            </w:r>
            <w:r w:rsidR="003118FA">
              <w:rPr>
                <w:rFonts w:asciiTheme="majorHAnsi" w:hAnsiTheme="majorHAnsi" w:cs="Arial"/>
                <w:sz w:val="20"/>
                <w:szCs w:val="20"/>
              </w:rPr>
              <w:t xml:space="preserve"> </w:t>
            </w:r>
            <w:r w:rsidRPr="000944FF">
              <w:rPr>
                <w:rFonts w:asciiTheme="majorHAnsi" w:hAnsiTheme="majorHAnsi" w:cs="Arial"/>
                <w:sz w:val="20"/>
                <w:szCs w:val="20"/>
              </w:rPr>
              <w:t>The process should also be documented on the consent form.</w:t>
            </w:r>
          </w:p>
          <w:p w14:paraId="5FA022EB" w14:textId="77777777" w:rsidR="000944FF" w:rsidRDefault="000944FF" w:rsidP="002E2A3D">
            <w:pPr>
              <w:rPr>
                <w:rFonts w:asciiTheme="majorHAnsi" w:hAnsiTheme="majorHAnsi" w:cs="Arial"/>
                <w:sz w:val="20"/>
                <w:szCs w:val="20"/>
              </w:rPr>
            </w:pPr>
            <w:r w:rsidRPr="000944FF">
              <w:rPr>
                <w:rFonts w:asciiTheme="majorHAnsi" w:hAnsiTheme="majorHAnsi" w:cs="Arial"/>
                <w:sz w:val="20"/>
                <w:szCs w:val="20"/>
              </w:rPr>
              <w:t>In general, permission to proceed with case management (and other case actions) should be obtained from the child, as well as the caregiver or another suitable adult (see below).</w:t>
            </w:r>
            <w:r w:rsidR="005F73EA">
              <w:rPr>
                <w:rFonts w:asciiTheme="majorHAnsi" w:hAnsiTheme="majorHAnsi" w:cs="Arial"/>
                <w:sz w:val="20"/>
                <w:szCs w:val="20"/>
              </w:rPr>
              <w:t>”</w:t>
            </w:r>
          </w:p>
          <w:p w14:paraId="1D68751A" w14:textId="77777777" w:rsidR="003118FA" w:rsidRDefault="003118FA" w:rsidP="002E2A3D">
            <w:pPr>
              <w:rPr>
                <w:rFonts w:asciiTheme="majorHAnsi" w:hAnsiTheme="majorHAnsi" w:cs="Arial"/>
                <w:sz w:val="20"/>
                <w:szCs w:val="20"/>
              </w:rPr>
            </w:pPr>
          </w:p>
          <w:p w14:paraId="4B613738" w14:textId="77777777" w:rsidR="000944FF" w:rsidRDefault="000944FF" w:rsidP="002E2A3D">
            <w:pPr>
              <w:rPr>
                <w:rFonts w:asciiTheme="majorHAnsi" w:hAnsiTheme="majorHAnsi" w:cs="Arial"/>
                <w:sz w:val="20"/>
                <w:szCs w:val="20"/>
              </w:rPr>
            </w:pPr>
            <w:r>
              <w:rPr>
                <w:rFonts w:asciiTheme="majorHAnsi" w:hAnsiTheme="majorHAnsi" w:cs="Arial"/>
                <w:sz w:val="20"/>
                <w:szCs w:val="20"/>
              </w:rPr>
              <w:t>Section 6.6</w:t>
            </w:r>
          </w:p>
          <w:p w14:paraId="6B9031D6" w14:textId="77777777" w:rsidR="000944FF" w:rsidRPr="000944FF" w:rsidRDefault="000944FF" w:rsidP="00550458">
            <w:pPr>
              <w:numPr>
                <w:ilvl w:val="0"/>
                <w:numId w:val="66"/>
              </w:numPr>
              <w:rPr>
                <w:rFonts w:asciiTheme="majorHAnsi" w:hAnsiTheme="majorHAnsi" w:cs="Arial"/>
                <w:sz w:val="20"/>
                <w:szCs w:val="20"/>
              </w:rPr>
            </w:pPr>
            <w:r>
              <w:rPr>
                <w:rFonts w:asciiTheme="majorHAnsi" w:hAnsiTheme="majorHAnsi" w:cs="Arial"/>
                <w:sz w:val="20"/>
                <w:szCs w:val="20"/>
              </w:rPr>
              <w:t>“</w:t>
            </w:r>
            <w:r w:rsidRPr="000944FF">
              <w:rPr>
                <w:rFonts w:asciiTheme="majorHAnsi" w:hAnsiTheme="majorHAnsi" w:cs="Arial"/>
                <w:sz w:val="20"/>
                <w:szCs w:val="20"/>
              </w:rPr>
              <w:t>Parent/caregiver’s (or other responsible adult’s) legal consent should always be obtained for children under 18 years of age.</w:t>
            </w:r>
            <w:r w:rsidR="00F1626E">
              <w:rPr>
                <w:rFonts w:asciiTheme="majorHAnsi" w:hAnsiTheme="majorHAnsi" w:cs="Arial"/>
                <w:sz w:val="20"/>
                <w:szCs w:val="20"/>
              </w:rPr>
              <w:t xml:space="preserve"> </w:t>
            </w:r>
            <w:r w:rsidRPr="000944FF">
              <w:rPr>
                <w:rFonts w:asciiTheme="majorHAnsi" w:hAnsiTheme="majorHAnsi" w:cs="Arial"/>
                <w:sz w:val="20"/>
                <w:szCs w:val="20"/>
              </w:rPr>
              <w:t xml:space="preserve"> For children 15-17 years old, child’s informed consent may be obtained instead of the caregivers if the parent/caregiver is not able or willing to provide consent;</w:t>
            </w:r>
          </w:p>
          <w:p w14:paraId="15D4DE6C" w14:textId="77777777" w:rsidR="000944FF" w:rsidRPr="000944FF" w:rsidRDefault="000944FF" w:rsidP="00550458">
            <w:pPr>
              <w:numPr>
                <w:ilvl w:val="0"/>
                <w:numId w:val="62"/>
              </w:numPr>
              <w:rPr>
                <w:rFonts w:asciiTheme="majorHAnsi" w:hAnsiTheme="majorHAnsi" w:cs="Arial"/>
                <w:sz w:val="20"/>
                <w:szCs w:val="20"/>
              </w:rPr>
            </w:pPr>
            <w:r w:rsidRPr="000944FF">
              <w:rPr>
                <w:rFonts w:asciiTheme="majorHAnsi" w:hAnsiTheme="majorHAnsi" w:cs="Arial"/>
                <w:sz w:val="20"/>
                <w:szCs w:val="20"/>
              </w:rPr>
              <w:t>For younger children, their informed assent or willingness to participate should be provided, while for older children informed consent should be requested (see below for details);</w:t>
            </w:r>
          </w:p>
          <w:p w14:paraId="22659C7E" w14:textId="77777777" w:rsidR="000944FF" w:rsidRPr="000944FF" w:rsidRDefault="000944FF" w:rsidP="00550458">
            <w:pPr>
              <w:numPr>
                <w:ilvl w:val="0"/>
                <w:numId w:val="62"/>
              </w:numPr>
              <w:rPr>
                <w:rFonts w:asciiTheme="majorHAnsi" w:hAnsiTheme="majorHAnsi" w:cs="Arial"/>
                <w:sz w:val="20"/>
                <w:szCs w:val="20"/>
              </w:rPr>
            </w:pPr>
            <w:r w:rsidRPr="000944FF">
              <w:rPr>
                <w:rFonts w:asciiTheme="majorHAnsi" w:hAnsiTheme="majorHAnsi" w:cs="Arial"/>
                <w:sz w:val="20"/>
                <w:szCs w:val="20"/>
              </w:rPr>
              <w:t xml:space="preserve">There may be cases in which it is not appropriate to obtain parent/caregiver consent, including where the caregiver may be the perpetrator or complicit in the abuse, or where unaccompanied children are involved.  In such cases, wherever possible the consent of another trusted adult should always be sought for children under 16. </w:t>
            </w:r>
            <w:r w:rsidR="00F1626E">
              <w:rPr>
                <w:rFonts w:asciiTheme="majorHAnsi" w:hAnsiTheme="majorHAnsi" w:cs="Arial"/>
                <w:sz w:val="20"/>
                <w:szCs w:val="20"/>
              </w:rPr>
              <w:t xml:space="preserve"> </w:t>
            </w:r>
            <w:r w:rsidRPr="000944FF">
              <w:rPr>
                <w:rFonts w:asciiTheme="majorHAnsi" w:hAnsiTheme="majorHAnsi" w:cs="Arial"/>
                <w:sz w:val="20"/>
                <w:szCs w:val="20"/>
              </w:rPr>
              <w:t>For children above 6, they should participate in identifying this person.  Where such person is not available, the case manager may have to provide consent for children under 16;</w:t>
            </w:r>
          </w:p>
          <w:p w14:paraId="2F315DA6" w14:textId="77777777" w:rsidR="000944FF" w:rsidRPr="000944FF" w:rsidRDefault="000944FF" w:rsidP="00550458">
            <w:pPr>
              <w:numPr>
                <w:ilvl w:val="0"/>
                <w:numId w:val="62"/>
              </w:numPr>
              <w:rPr>
                <w:rFonts w:asciiTheme="majorHAnsi" w:hAnsiTheme="majorHAnsi" w:cs="Arial"/>
                <w:sz w:val="20"/>
                <w:szCs w:val="20"/>
              </w:rPr>
            </w:pPr>
            <w:r w:rsidRPr="000944FF">
              <w:rPr>
                <w:rFonts w:asciiTheme="majorHAnsi" w:hAnsiTheme="majorHAnsi" w:cs="Arial"/>
                <w:sz w:val="20"/>
                <w:szCs w:val="20"/>
              </w:rPr>
              <w:t>Children and caregivers should be made aware of any relevant mandatory reporting requirements (see section on mandatory reporting)</w:t>
            </w:r>
            <w:r w:rsidRPr="000944FF">
              <w:rPr>
                <w:rFonts w:asciiTheme="majorHAnsi" w:hAnsiTheme="majorHAnsi" w:cs="Arial"/>
                <w:sz w:val="20"/>
                <w:szCs w:val="20"/>
                <w:lang w:val="en-GB"/>
              </w:rPr>
              <w:t>.</w:t>
            </w:r>
          </w:p>
          <w:p w14:paraId="13E274E9" w14:textId="77777777" w:rsidR="000944FF" w:rsidRPr="00D53B66" w:rsidRDefault="000944FF" w:rsidP="000944FF">
            <w:pPr>
              <w:rPr>
                <w:rFonts w:asciiTheme="majorHAnsi" w:hAnsiTheme="majorHAnsi" w:cs="Arial"/>
                <w:b/>
                <w:bCs/>
                <w:sz w:val="20"/>
                <w:szCs w:val="20"/>
              </w:rPr>
            </w:pPr>
            <w:r w:rsidRPr="00D53B66">
              <w:rPr>
                <w:rFonts w:asciiTheme="majorHAnsi" w:hAnsiTheme="majorHAnsi" w:cs="Arial"/>
                <w:b/>
                <w:bCs/>
                <w:sz w:val="20"/>
                <w:szCs w:val="20"/>
              </w:rPr>
              <w:t>6.6.1 Infants and Toddlers (ages 0–5):</w:t>
            </w:r>
          </w:p>
          <w:p w14:paraId="71ABCCAF" w14:textId="77777777" w:rsidR="000944FF" w:rsidRPr="000944FF" w:rsidRDefault="000944FF" w:rsidP="00550458">
            <w:pPr>
              <w:numPr>
                <w:ilvl w:val="0"/>
                <w:numId w:val="67"/>
              </w:numPr>
              <w:rPr>
                <w:rFonts w:asciiTheme="majorHAnsi" w:hAnsiTheme="majorHAnsi" w:cs="Arial"/>
                <w:sz w:val="20"/>
                <w:szCs w:val="20"/>
              </w:rPr>
            </w:pPr>
            <w:r w:rsidRPr="000944FF">
              <w:rPr>
                <w:rFonts w:asciiTheme="majorHAnsi" w:hAnsiTheme="majorHAnsi" w:cs="Arial"/>
                <w:sz w:val="20"/>
                <w:szCs w:val="20"/>
              </w:rPr>
              <w:t xml:space="preserve">Informed consent for children in this age range should be sought from the child’s caregiver or another trusted adult in the child’s life, not from the child. </w:t>
            </w:r>
            <w:r w:rsidR="00F1626E">
              <w:rPr>
                <w:rFonts w:asciiTheme="majorHAnsi" w:hAnsiTheme="majorHAnsi" w:cs="Arial"/>
                <w:sz w:val="20"/>
                <w:szCs w:val="20"/>
              </w:rPr>
              <w:t xml:space="preserve"> </w:t>
            </w:r>
            <w:r w:rsidRPr="000944FF">
              <w:rPr>
                <w:rFonts w:asciiTheme="majorHAnsi" w:hAnsiTheme="majorHAnsi" w:cs="Arial"/>
                <w:sz w:val="20"/>
                <w:szCs w:val="20"/>
              </w:rPr>
              <w:t>Very young children are not sufficiently capable of making decisions about care and treatment.</w:t>
            </w:r>
          </w:p>
          <w:p w14:paraId="66D83EB2" w14:textId="77777777" w:rsidR="000944FF" w:rsidRPr="000944FF" w:rsidRDefault="000944FF" w:rsidP="00550458">
            <w:pPr>
              <w:numPr>
                <w:ilvl w:val="0"/>
                <w:numId w:val="67"/>
              </w:numPr>
              <w:rPr>
                <w:rFonts w:asciiTheme="majorHAnsi" w:hAnsiTheme="majorHAnsi" w:cs="Arial"/>
                <w:sz w:val="20"/>
                <w:szCs w:val="20"/>
              </w:rPr>
            </w:pPr>
            <w:r w:rsidRPr="000944FF">
              <w:rPr>
                <w:rFonts w:asciiTheme="majorHAnsi" w:hAnsiTheme="majorHAnsi" w:cs="Arial"/>
                <w:sz w:val="20"/>
                <w:szCs w:val="20"/>
              </w:rPr>
              <w:t>The service provider should still seek to explain to the child all that is happening in very basic and appropriate ways.</w:t>
            </w:r>
          </w:p>
          <w:p w14:paraId="10EA2CE0" w14:textId="77777777" w:rsidR="000944FF" w:rsidRPr="00D53B66" w:rsidRDefault="000944FF" w:rsidP="000944FF">
            <w:pPr>
              <w:rPr>
                <w:rFonts w:asciiTheme="majorHAnsi" w:hAnsiTheme="majorHAnsi" w:cs="Arial"/>
                <w:b/>
                <w:bCs/>
                <w:sz w:val="20"/>
                <w:szCs w:val="20"/>
              </w:rPr>
            </w:pPr>
            <w:r w:rsidRPr="00D53B66">
              <w:rPr>
                <w:rFonts w:asciiTheme="majorHAnsi" w:hAnsiTheme="majorHAnsi" w:cs="Arial"/>
                <w:b/>
                <w:bCs/>
                <w:sz w:val="20"/>
                <w:szCs w:val="20"/>
              </w:rPr>
              <w:t>6.6.2 Younger Children (ages 6–11):</w:t>
            </w:r>
          </w:p>
          <w:p w14:paraId="02C84AAC" w14:textId="77777777" w:rsidR="000944FF" w:rsidRPr="000944FF" w:rsidRDefault="000944FF" w:rsidP="00550458">
            <w:pPr>
              <w:numPr>
                <w:ilvl w:val="0"/>
                <w:numId w:val="63"/>
              </w:numPr>
              <w:rPr>
                <w:rFonts w:asciiTheme="majorHAnsi" w:hAnsiTheme="majorHAnsi" w:cs="Arial"/>
                <w:sz w:val="20"/>
                <w:szCs w:val="20"/>
              </w:rPr>
            </w:pPr>
            <w:r w:rsidRPr="000944FF">
              <w:rPr>
                <w:rFonts w:asciiTheme="majorHAnsi" w:hAnsiTheme="majorHAnsi" w:cs="Arial"/>
                <w:sz w:val="20"/>
                <w:szCs w:val="20"/>
              </w:rPr>
              <w:lastRenderedPageBreak/>
              <w:t xml:space="preserve">Typically, children in this age range are neither legally able nor sufficiently mature enough to provide their informed consent for participating in services. </w:t>
            </w:r>
            <w:r w:rsidR="00F1626E">
              <w:rPr>
                <w:rFonts w:asciiTheme="majorHAnsi" w:hAnsiTheme="majorHAnsi" w:cs="Arial"/>
                <w:sz w:val="20"/>
                <w:szCs w:val="20"/>
              </w:rPr>
              <w:t xml:space="preserve"> </w:t>
            </w:r>
            <w:r w:rsidRPr="000944FF">
              <w:rPr>
                <w:rFonts w:asciiTheme="majorHAnsi" w:hAnsiTheme="majorHAnsi" w:cs="Arial"/>
                <w:sz w:val="20"/>
                <w:szCs w:val="20"/>
              </w:rPr>
              <w:t xml:space="preserve">However, they are able to provide their informed assent or willingness to participate. </w:t>
            </w:r>
          </w:p>
          <w:p w14:paraId="58E54BED" w14:textId="77777777" w:rsidR="000944FF" w:rsidRPr="000944FF" w:rsidRDefault="000944FF" w:rsidP="00550458">
            <w:pPr>
              <w:numPr>
                <w:ilvl w:val="0"/>
                <w:numId w:val="63"/>
              </w:numPr>
              <w:rPr>
                <w:rFonts w:asciiTheme="majorHAnsi" w:hAnsiTheme="majorHAnsi" w:cs="Arial"/>
                <w:sz w:val="20"/>
                <w:szCs w:val="20"/>
              </w:rPr>
            </w:pPr>
            <w:r w:rsidRPr="000944FF">
              <w:rPr>
                <w:rFonts w:asciiTheme="majorHAnsi" w:hAnsiTheme="majorHAnsi" w:cs="Arial"/>
                <w:sz w:val="20"/>
                <w:szCs w:val="20"/>
              </w:rPr>
              <w:t xml:space="preserve">Children in this age range should be asked their permission to proceed with services and actions, which affect them directly. </w:t>
            </w:r>
            <w:r w:rsidR="00F1626E">
              <w:rPr>
                <w:rFonts w:asciiTheme="majorHAnsi" w:hAnsiTheme="majorHAnsi" w:cs="Arial"/>
                <w:sz w:val="20"/>
                <w:szCs w:val="20"/>
              </w:rPr>
              <w:t xml:space="preserve"> </w:t>
            </w:r>
            <w:r w:rsidRPr="000944FF">
              <w:rPr>
                <w:rFonts w:asciiTheme="majorHAnsi" w:hAnsiTheme="majorHAnsi" w:cs="Arial"/>
                <w:sz w:val="20"/>
                <w:szCs w:val="20"/>
              </w:rPr>
              <w:t xml:space="preserve">This permission can be provided orally by the child and documented as such on the informed consent form. </w:t>
            </w:r>
            <w:r w:rsidR="00F1626E">
              <w:rPr>
                <w:rFonts w:asciiTheme="majorHAnsi" w:hAnsiTheme="majorHAnsi" w:cs="Arial"/>
                <w:sz w:val="20"/>
                <w:szCs w:val="20"/>
              </w:rPr>
              <w:t xml:space="preserve"> </w:t>
            </w:r>
            <w:r w:rsidRPr="000944FF">
              <w:rPr>
                <w:rFonts w:asciiTheme="majorHAnsi" w:hAnsiTheme="majorHAnsi" w:cs="Arial"/>
                <w:sz w:val="20"/>
                <w:szCs w:val="20"/>
              </w:rPr>
              <w:t xml:space="preserve">For children in this age range, written parent/caregiver informed consent is required, along with the child’s informed assent. </w:t>
            </w:r>
          </w:p>
          <w:p w14:paraId="6F9E99B7" w14:textId="77777777" w:rsidR="000944FF" w:rsidRPr="00D53B66" w:rsidRDefault="000944FF" w:rsidP="000944FF">
            <w:pPr>
              <w:rPr>
                <w:rFonts w:asciiTheme="majorHAnsi" w:hAnsiTheme="majorHAnsi" w:cs="Arial"/>
                <w:b/>
                <w:bCs/>
                <w:sz w:val="20"/>
                <w:szCs w:val="20"/>
              </w:rPr>
            </w:pPr>
            <w:r w:rsidRPr="00D53B66">
              <w:rPr>
                <w:rFonts w:asciiTheme="majorHAnsi" w:hAnsiTheme="majorHAnsi" w:cs="Arial"/>
                <w:b/>
                <w:bCs/>
                <w:sz w:val="20"/>
                <w:szCs w:val="20"/>
              </w:rPr>
              <w:t xml:space="preserve">6.6.3 Younger Adolescents (ages 12–14): </w:t>
            </w:r>
          </w:p>
          <w:p w14:paraId="327BF16D" w14:textId="77777777" w:rsidR="000944FF" w:rsidRPr="000944FF" w:rsidRDefault="000944FF" w:rsidP="00550458">
            <w:pPr>
              <w:numPr>
                <w:ilvl w:val="0"/>
                <w:numId w:val="65"/>
              </w:numPr>
              <w:rPr>
                <w:rFonts w:asciiTheme="majorHAnsi" w:hAnsiTheme="majorHAnsi" w:cs="Arial"/>
                <w:sz w:val="20"/>
                <w:szCs w:val="20"/>
              </w:rPr>
            </w:pPr>
            <w:r w:rsidRPr="000944FF">
              <w:rPr>
                <w:rFonts w:asciiTheme="majorHAnsi" w:hAnsiTheme="majorHAnsi" w:cs="Arial"/>
                <w:sz w:val="20"/>
                <w:szCs w:val="20"/>
              </w:rPr>
              <w:t>Children in this age range have growing capacities and more advanced cognitive development, and may be mature enough to make decisions and provide informed assent and/or consent for continuing with services.</w:t>
            </w:r>
          </w:p>
          <w:p w14:paraId="57E9A475" w14:textId="77777777" w:rsidR="000944FF" w:rsidRPr="000944FF" w:rsidRDefault="000944FF" w:rsidP="00550458">
            <w:pPr>
              <w:numPr>
                <w:ilvl w:val="0"/>
                <w:numId w:val="65"/>
              </w:numPr>
              <w:rPr>
                <w:rFonts w:asciiTheme="majorHAnsi" w:hAnsiTheme="majorHAnsi" w:cs="Arial"/>
                <w:sz w:val="20"/>
                <w:szCs w:val="20"/>
              </w:rPr>
            </w:pPr>
            <w:r w:rsidRPr="000944FF">
              <w:rPr>
                <w:rFonts w:asciiTheme="majorHAnsi" w:hAnsiTheme="majorHAnsi" w:cs="Arial"/>
                <w:sz w:val="20"/>
                <w:szCs w:val="20"/>
              </w:rPr>
              <w:t>According to standard practice, the caseworker should seek the child’s written informed assent to participate in services, as well as the parent/caregiver’s written consent.</w:t>
            </w:r>
          </w:p>
          <w:p w14:paraId="39570FBF" w14:textId="77777777" w:rsidR="000944FF" w:rsidRPr="000944FF" w:rsidRDefault="000944FF" w:rsidP="00550458">
            <w:pPr>
              <w:numPr>
                <w:ilvl w:val="0"/>
                <w:numId w:val="65"/>
              </w:numPr>
              <w:rPr>
                <w:rFonts w:asciiTheme="majorHAnsi" w:hAnsiTheme="majorHAnsi" w:cs="Arial"/>
                <w:sz w:val="20"/>
                <w:szCs w:val="20"/>
              </w:rPr>
            </w:pPr>
            <w:r w:rsidRPr="000944FF">
              <w:rPr>
                <w:rFonts w:asciiTheme="majorHAnsi" w:hAnsiTheme="majorHAnsi" w:cs="Arial"/>
                <w:sz w:val="20"/>
                <w:szCs w:val="20"/>
              </w:rPr>
              <w:t xml:space="preserve">However, if it is deemed unsafe and/or not in the child’s best interest to involve the caregiver, the caseworker should try to identify another trusted adult in the child’s life to provide informed consent, along with the child’s written assent. </w:t>
            </w:r>
            <w:r w:rsidR="00F1626E">
              <w:rPr>
                <w:rFonts w:asciiTheme="majorHAnsi" w:hAnsiTheme="majorHAnsi" w:cs="Arial"/>
                <w:sz w:val="20"/>
                <w:szCs w:val="20"/>
              </w:rPr>
              <w:t xml:space="preserve"> </w:t>
            </w:r>
            <w:r w:rsidRPr="000944FF">
              <w:rPr>
                <w:rFonts w:asciiTheme="majorHAnsi" w:hAnsiTheme="majorHAnsi" w:cs="Arial"/>
                <w:sz w:val="20"/>
                <w:szCs w:val="20"/>
              </w:rPr>
              <w:t>If this is not possible, a child’s informed assent may carry due weight, if the caseworker assesses the child to be mature enough. In these situations, caseworkers should consult with their supervisors for guidance.</w:t>
            </w:r>
          </w:p>
          <w:p w14:paraId="5C03D3CC" w14:textId="77777777" w:rsidR="000944FF" w:rsidRPr="00D53B66" w:rsidRDefault="000944FF" w:rsidP="000944FF">
            <w:pPr>
              <w:rPr>
                <w:rFonts w:asciiTheme="majorHAnsi" w:hAnsiTheme="majorHAnsi" w:cs="Arial"/>
                <w:b/>
                <w:bCs/>
                <w:sz w:val="20"/>
                <w:szCs w:val="20"/>
              </w:rPr>
            </w:pPr>
            <w:r w:rsidRPr="00D53B66">
              <w:rPr>
                <w:rFonts w:asciiTheme="majorHAnsi" w:hAnsiTheme="majorHAnsi" w:cs="Arial"/>
                <w:b/>
                <w:bCs/>
                <w:sz w:val="20"/>
                <w:szCs w:val="20"/>
              </w:rPr>
              <w:t xml:space="preserve">6.6.4 Older Adolescents (ages 15–17): </w:t>
            </w:r>
          </w:p>
          <w:p w14:paraId="19E128E8" w14:textId="77777777" w:rsidR="000944FF" w:rsidRPr="000944FF" w:rsidRDefault="000944FF" w:rsidP="00550458">
            <w:pPr>
              <w:numPr>
                <w:ilvl w:val="0"/>
                <w:numId w:val="64"/>
              </w:numPr>
              <w:rPr>
                <w:rFonts w:asciiTheme="majorHAnsi" w:hAnsiTheme="majorHAnsi" w:cs="Arial"/>
                <w:b/>
                <w:bCs/>
                <w:sz w:val="20"/>
                <w:szCs w:val="20"/>
              </w:rPr>
            </w:pPr>
            <w:r w:rsidRPr="000944FF">
              <w:rPr>
                <w:rFonts w:asciiTheme="majorHAnsi" w:hAnsiTheme="majorHAnsi" w:cs="Arial"/>
                <w:sz w:val="20"/>
                <w:szCs w:val="20"/>
              </w:rPr>
              <w:t>Older adolescents, ages 15 years and above, are generally considered mature enough to make decisions.</w:t>
            </w:r>
            <w:r w:rsidR="00F1626E">
              <w:rPr>
                <w:rFonts w:asciiTheme="majorHAnsi" w:hAnsiTheme="majorHAnsi" w:cs="Arial"/>
                <w:sz w:val="20"/>
                <w:szCs w:val="20"/>
              </w:rPr>
              <w:t xml:space="preserve"> </w:t>
            </w:r>
            <w:r w:rsidRPr="000944FF">
              <w:rPr>
                <w:rFonts w:asciiTheme="majorHAnsi" w:hAnsiTheme="majorHAnsi" w:cs="Arial"/>
                <w:sz w:val="20"/>
                <w:szCs w:val="20"/>
              </w:rPr>
              <w:t xml:space="preserve"> </w:t>
            </w:r>
            <w:r w:rsidRPr="00D53B66">
              <w:rPr>
                <w:rFonts w:asciiTheme="majorHAnsi" w:hAnsiTheme="majorHAnsi" w:cs="Arial"/>
                <w:b/>
                <w:bCs/>
                <w:sz w:val="20"/>
                <w:szCs w:val="20"/>
              </w:rPr>
              <w:t>In addition, in KRI / Iraq</w:t>
            </w:r>
            <w:r w:rsidR="002E2A3D" w:rsidRPr="00D53B66">
              <w:rPr>
                <w:rFonts w:asciiTheme="majorHAnsi" w:hAnsiTheme="majorHAnsi" w:cs="Arial"/>
                <w:b/>
                <w:bCs/>
                <w:sz w:val="20"/>
                <w:szCs w:val="20"/>
              </w:rPr>
              <w:t xml:space="preserve"> </w:t>
            </w:r>
            <w:r w:rsidRPr="00D53B66">
              <w:rPr>
                <w:rFonts w:asciiTheme="majorHAnsi" w:hAnsiTheme="majorHAnsi" w:cs="Arial"/>
                <w:b/>
                <w:bCs/>
                <w:sz w:val="20"/>
                <w:szCs w:val="20"/>
              </w:rPr>
              <w:t>18-year-olds are legally allowed to make decisions about their own care and treatment, especially for social and reproductive health care services.</w:t>
            </w:r>
            <w:r w:rsidRPr="000944FF">
              <w:rPr>
                <w:rFonts w:asciiTheme="majorHAnsi" w:hAnsiTheme="majorHAnsi" w:cs="Arial"/>
                <w:sz w:val="20"/>
                <w:szCs w:val="20"/>
              </w:rPr>
              <w:t xml:space="preserve"> </w:t>
            </w:r>
          </w:p>
          <w:p w14:paraId="6DEB000E" w14:textId="77777777" w:rsidR="00277D9E" w:rsidRPr="00D722C7" w:rsidRDefault="000944FF" w:rsidP="002E2A3D">
            <w:pPr>
              <w:rPr>
                <w:rFonts w:asciiTheme="majorHAnsi" w:hAnsiTheme="majorHAnsi" w:cs="Arial"/>
                <w:sz w:val="20"/>
                <w:szCs w:val="20"/>
              </w:rPr>
            </w:pPr>
            <w:r w:rsidRPr="000944FF">
              <w:rPr>
                <w:rFonts w:asciiTheme="majorHAnsi" w:hAnsiTheme="majorHAnsi" w:cs="Arial"/>
                <w:sz w:val="20"/>
                <w:szCs w:val="20"/>
              </w:rPr>
              <w:t>Older adolescents can give their informed assent in accordance with local laws. Ideally, supportive and non-offending caregivers are also included in care and treatment decision-making from the outset and provide their informed consent as well.</w:t>
            </w:r>
            <w:r w:rsidR="005F73EA">
              <w:rPr>
                <w:rFonts w:asciiTheme="majorHAnsi" w:hAnsiTheme="majorHAnsi" w:cs="Arial"/>
                <w:sz w:val="20"/>
                <w:szCs w:val="20"/>
              </w:rPr>
              <w:t>”</w:t>
            </w:r>
          </w:p>
        </w:tc>
      </w:tr>
    </w:tbl>
    <w:p w14:paraId="77013DE7" w14:textId="77777777" w:rsidR="002A6DF0" w:rsidRDefault="002A6DF0" w:rsidP="0091080E">
      <w:pPr>
        <w:rPr>
          <w:color w:val="000000" w:themeColor="text1"/>
          <w:lang w:val="en-GB"/>
        </w:rPr>
      </w:pPr>
    </w:p>
    <w:p w14:paraId="05B0CB05" w14:textId="77777777" w:rsidR="00881DD8" w:rsidRPr="00DB47D0" w:rsidRDefault="00745491" w:rsidP="00881DD8">
      <w:pPr>
        <w:rPr>
          <w:lang w:val="en-GB"/>
        </w:rPr>
      </w:pPr>
      <w:r w:rsidRPr="00DB47D0">
        <w:rPr>
          <w:lang w:val="en-GB"/>
        </w:rPr>
        <w:t>Iraqi La</w:t>
      </w:r>
      <w:r w:rsidR="00974164" w:rsidRPr="00DB47D0">
        <w:rPr>
          <w:lang w:val="en-GB"/>
        </w:rPr>
        <w:t xml:space="preserve">w </w:t>
      </w:r>
      <w:r w:rsidRPr="00DB47D0">
        <w:rPr>
          <w:lang w:val="en-GB"/>
        </w:rPr>
        <w:t>and Guidelines on Mandatory R</w:t>
      </w:r>
      <w:r w:rsidR="00974164" w:rsidRPr="00DB47D0">
        <w:rPr>
          <w:lang w:val="en-GB"/>
        </w:rPr>
        <w:t>eporting</w:t>
      </w:r>
    </w:p>
    <w:p w14:paraId="6A693B48" w14:textId="77777777" w:rsidR="00DB47D0" w:rsidRPr="00DB47D0" w:rsidRDefault="00DB47D0" w:rsidP="000944FF">
      <w:pPr>
        <w:jc w:val="both"/>
        <w:rPr>
          <w:sz w:val="22"/>
          <w:szCs w:val="22"/>
          <w:lang w:val="en-GB"/>
        </w:rPr>
      </w:pPr>
    </w:p>
    <w:p w14:paraId="62142966" w14:textId="77777777" w:rsidR="00881DD8" w:rsidRPr="00DB47D0" w:rsidRDefault="00881DD8" w:rsidP="000944FF">
      <w:pPr>
        <w:jc w:val="both"/>
        <w:rPr>
          <w:sz w:val="22"/>
          <w:szCs w:val="22"/>
          <w:lang w:val="en-GB"/>
        </w:rPr>
      </w:pPr>
      <w:r w:rsidRPr="00DB47D0">
        <w:rPr>
          <w:sz w:val="22"/>
          <w:szCs w:val="22"/>
          <w:lang w:val="en-GB"/>
        </w:rPr>
        <w:t>Iraq</w:t>
      </w:r>
      <w:r w:rsidR="000B5141" w:rsidRPr="00DB47D0">
        <w:rPr>
          <w:sz w:val="22"/>
          <w:szCs w:val="22"/>
          <w:lang w:val="en-GB"/>
        </w:rPr>
        <w:t>i</w:t>
      </w:r>
      <w:r w:rsidRPr="00DB47D0">
        <w:rPr>
          <w:sz w:val="22"/>
          <w:szCs w:val="22"/>
          <w:lang w:val="en-GB"/>
        </w:rPr>
        <w:t xml:space="preserve"> Law contains provisions which require certain persons to report any information suggesting an offence has been committed. </w:t>
      </w:r>
      <w:r w:rsidR="002A6DF0" w:rsidRPr="00DB47D0">
        <w:rPr>
          <w:sz w:val="22"/>
          <w:szCs w:val="22"/>
          <w:lang w:val="en-GB"/>
        </w:rPr>
        <w:t xml:space="preserve"> </w:t>
      </w:r>
      <w:r w:rsidRPr="00DB47D0">
        <w:rPr>
          <w:sz w:val="22"/>
          <w:szCs w:val="22"/>
          <w:lang w:val="en-GB"/>
        </w:rPr>
        <w:t xml:space="preserve">As documenters or practitioners, these mandatory reporting laws affect how you interact with survivors. </w:t>
      </w:r>
      <w:r w:rsidR="002A6DF0" w:rsidRPr="00DB47D0">
        <w:rPr>
          <w:sz w:val="22"/>
          <w:szCs w:val="22"/>
          <w:lang w:val="en-GB"/>
        </w:rPr>
        <w:t xml:space="preserve"> </w:t>
      </w:r>
      <w:r w:rsidRPr="00DB47D0">
        <w:rPr>
          <w:sz w:val="22"/>
          <w:szCs w:val="22"/>
          <w:lang w:val="en-GB"/>
        </w:rPr>
        <w:t xml:space="preserve">Informing a survivor about mandatory reporting obligations is a vital part of the informed consent process and should be discuss prior to any disclosure by the survivor. </w:t>
      </w:r>
      <w:r w:rsidR="002A6DF0" w:rsidRPr="00DB47D0">
        <w:rPr>
          <w:sz w:val="22"/>
          <w:szCs w:val="22"/>
          <w:lang w:val="en-GB"/>
        </w:rPr>
        <w:t xml:space="preserve"> </w:t>
      </w:r>
      <w:r w:rsidRPr="00DB47D0">
        <w:rPr>
          <w:sz w:val="22"/>
          <w:szCs w:val="22"/>
          <w:lang w:val="en-GB"/>
        </w:rPr>
        <w:t>This section includes the legal provisions, as well as the guidelines provided in the Iraq</w:t>
      </w:r>
      <w:r w:rsidR="00FA6131" w:rsidRPr="00DB47D0">
        <w:rPr>
          <w:sz w:val="22"/>
          <w:szCs w:val="22"/>
          <w:lang w:val="en-GB"/>
        </w:rPr>
        <w:t>i</w:t>
      </w:r>
      <w:r w:rsidRPr="00DB47D0">
        <w:rPr>
          <w:sz w:val="22"/>
          <w:szCs w:val="22"/>
          <w:lang w:val="en-GB"/>
        </w:rPr>
        <w:t xml:space="preserve"> Clinical Management of Rape Guidelines (2016)</w:t>
      </w:r>
      <w:r w:rsidR="000944FF" w:rsidRPr="00DB47D0">
        <w:rPr>
          <w:sz w:val="22"/>
          <w:szCs w:val="22"/>
          <w:lang w:val="en-GB"/>
        </w:rPr>
        <w:t>,</w:t>
      </w:r>
      <w:r w:rsidRPr="00DB47D0">
        <w:rPr>
          <w:sz w:val="22"/>
          <w:szCs w:val="22"/>
          <w:lang w:val="en-GB"/>
        </w:rPr>
        <w:t xml:space="preserve"> the GBV SOPs for KRI (</w:t>
      </w:r>
      <w:r w:rsidR="000944FF" w:rsidRPr="00DB47D0">
        <w:rPr>
          <w:sz w:val="22"/>
          <w:szCs w:val="22"/>
          <w:lang w:val="en-GB"/>
        </w:rPr>
        <w:t xml:space="preserve">updated </w:t>
      </w:r>
      <w:r w:rsidRPr="00DB47D0">
        <w:rPr>
          <w:sz w:val="22"/>
          <w:szCs w:val="22"/>
          <w:lang w:val="en-GB"/>
        </w:rPr>
        <w:t>201</w:t>
      </w:r>
      <w:r w:rsidR="000944FF" w:rsidRPr="00DB47D0">
        <w:rPr>
          <w:sz w:val="22"/>
          <w:szCs w:val="22"/>
          <w:lang w:val="en-GB"/>
        </w:rPr>
        <w:t>7</w:t>
      </w:r>
      <w:r w:rsidRPr="00DB47D0">
        <w:rPr>
          <w:sz w:val="22"/>
          <w:szCs w:val="22"/>
          <w:lang w:val="en-GB"/>
        </w:rPr>
        <w:t>)</w:t>
      </w:r>
      <w:r w:rsidR="000944FF" w:rsidRPr="00DB47D0">
        <w:rPr>
          <w:sz w:val="22"/>
          <w:szCs w:val="22"/>
          <w:lang w:val="en-GB"/>
        </w:rPr>
        <w:t xml:space="preserve"> and the GBV SOPs for Central and South Iraq (2017)</w:t>
      </w:r>
      <w:r w:rsidRPr="00DB47D0">
        <w:rPr>
          <w:sz w:val="22"/>
          <w:szCs w:val="22"/>
          <w:lang w:val="en-GB"/>
        </w:rPr>
        <w:t>.</w:t>
      </w:r>
      <w:r w:rsidR="00B03733" w:rsidRPr="00DB47D0">
        <w:rPr>
          <w:sz w:val="22"/>
          <w:szCs w:val="22"/>
          <w:lang w:val="en-GB"/>
        </w:rPr>
        <w:t xml:space="preserve"> </w:t>
      </w:r>
    </w:p>
    <w:p w14:paraId="3A850BA4" w14:textId="77777777" w:rsidR="00881DD8" w:rsidRPr="00DB47D0" w:rsidRDefault="00881DD8" w:rsidP="004A1261">
      <w:pPr>
        <w:jc w:val="both"/>
        <w:rPr>
          <w:b/>
          <w:bCs/>
          <w:i/>
          <w:iCs/>
          <w:lang w:val="en-GB"/>
        </w:rPr>
      </w:pPr>
    </w:p>
    <w:p w14:paraId="1D1C6766" w14:textId="77777777" w:rsidR="00881DD8" w:rsidRPr="00DB47D0" w:rsidRDefault="00881DD8" w:rsidP="004A1261">
      <w:pPr>
        <w:jc w:val="both"/>
        <w:rPr>
          <w:i/>
          <w:iCs/>
          <w:lang w:val="en-GB"/>
        </w:rPr>
      </w:pPr>
      <w:r w:rsidRPr="00DB47D0">
        <w:rPr>
          <w:i/>
          <w:iCs/>
          <w:lang w:val="en-GB"/>
        </w:rPr>
        <w:t>Law</w:t>
      </w:r>
      <w:r w:rsidR="00277D9E" w:rsidRPr="00DB47D0">
        <w:rPr>
          <w:i/>
          <w:iCs/>
          <w:lang w:val="en-GB"/>
        </w:rPr>
        <w:t xml:space="preserve"> on Mandatory Reporting of Crime</w:t>
      </w:r>
    </w:p>
    <w:p w14:paraId="65B77F35" w14:textId="77777777" w:rsidR="00D03EC2" w:rsidRPr="00D722C7" w:rsidRDefault="00D03EC2" w:rsidP="00950579">
      <w:pPr>
        <w:pStyle w:val="ListParagraph"/>
        <w:numPr>
          <w:ilvl w:val="0"/>
          <w:numId w:val="31"/>
        </w:numPr>
        <w:jc w:val="both"/>
        <w:rPr>
          <w:i/>
          <w:iCs/>
          <w:color w:val="000000" w:themeColor="text1"/>
          <w:sz w:val="22"/>
          <w:szCs w:val="22"/>
        </w:rPr>
      </w:pPr>
      <w:r w:rsidRPr="00D722C7">
        <w:rPr>
          <w:b/>
          <w:bCs/>
          <w:i/>
          <w:iCs/>
          <w:color w:val="000000" w:themeColor="text1"/>
          <w:sz w:val="22"/>
          <w:szCs w:val="22"/>
        </w:rPr>
        <w:t>Iraq</w:t>
      </w:r>
      <w:r w:rsidR="00FA6131">
        <w:rPr>
          <w:b/>
          <w:bCs/>
          <w:i/>
          <w:iCs/>
          <w:color w:val="000000" w:themeColor="text1"/>
          <w:sz w:val="22"/>
          <w:szCs w:val="22"/>
        </w:rPr>
        <w:t>i</w:t>
      </w:r>
      <w:r w:rsidRPr="00D722C7">
        <w:rPr>
          <w:b/>
          <w:bCs/>
          <w:i/>
          <w:iCs/>
          <w:color w:val="000000" w:themeColor="text1"/>
          <w:sz w:val="22"/>
          <w:szCs w:val="22"/>
        </w:rPr>
        <w:t xml:space="preserve"> Penal Code</w:t>
      </w:r>
      <w:r w:rsidRPr="00D722C7">
        <w:rPr>
          <w:i/>
          <w:iCs/>
          <w:color w:val="000000" w:themeColor="text1"/>
          <w:sz w:val="22"/>
          <w:szCs w:val="22"/>
        </w:rPr>
        <w:t xml:space="preserve">: </w:t>
      </w:r>
      <w:r w:rsidRPr="00D722C7">
        <w:rPr>
          <w:b/>
          <w:bCs/>
          <w:i/>
          <w:iCs/>
          <w:color w:val="000000" w:themeColor="text1"/>
          <w:sz w:val="22"/>
          <w:szCs w:val="22"/>
        </w:rPr>
        <w:t>Article 247</w:t>
      </w:r>
      <w:r w:rsidRPr="00D722C7">
        <w:rPr>
          <w:i/>
          <w:iCs/>
          <w:color w:val="000000" w:themeColor="text1"/>
          <w:sz w:val="22"/>
          <w:szCs w:val="22"/>
        </w:rPr>
        <w:t xml:space="preserve"> </w:t>
      </w:r>
      <w:r w:rsidR="00881DD8" w:rsidRPr="00D722C7">
        <w:rPr>
          <w:i/>
          <w:iCs/>
          <w:color w:val="000000" w:themeColor="text1"/>
          <w:sz w:val="22"/>
          <w:szCs w:val="22"/>
        </w:rPr>
        <w:t>“</w:t>
      </w:r>
      <w:r w:rsidR="00950579">
        <w:rPr>
          <w:i/>
          <w:iCs/>
          <w:color w:val="000000" w:themeColor="text1"/>
          <w:sz w:val="22"/>
          <w:szCs w:val="22"/>
        </w:rPr>
        <w:t>An</w:t>
      </w:r>
      <w:r w:rsidR="00950579" w:rsidRPr="00D722C7">
        <w:rPr>
          <w:i/>
          <w:iCs/>
          <w:color w:val="000000" w:themeColor="text1"/>
          <w:sz w:val="22"/>
          <w:szCs w:val="22"/>
        </w:rPr>
        <w:t xml:space="preserve">y </w:t>
      </w:r>
      <w:r w:rsidRPr="00D722C7">
        <w:rPr>
          <w:i/>
          <w:iCs/>
          <w:color w:val="000000" w:themeColor="text1"/>
          <w:sz w:val="22"/>
          <w:szCs w:val="22"/>
        </w:rPr>
        <w:t xml:space="preserve">person who is obliged by law to notify a public agent of a matter or matters known to him and who willfully refrains from doing so in the prescribed manner or at the time stipulated by law is punishable by detention or a fine. </w:t>
      </w:r>
      <w:r w:rsidR="001679DF">
        <w:rPr>
          <w:i/>
          <w:iCs/>
          <w:color w:val="000000" w:themeColor="text1"/>
          <w:sz w:val="22"/>
          <w:szCs w:val="22"/>
        </w:rPr>
        <w:t xml:space="preserve"> </w:t>
      </w:r>
      <w:r w:rsidRPr="00D722C7">
        <w:rPr>
          <w:i/>
          <w:iCs/>
          <w:color w:val="000000" w:themeColor="text1"/>
          <w:sz w:val="22"/>
          <w:szCs w:val="22"/>
        </w:rPr>
        <w:t>The same penalty applies to any public agent in charge of the investigation or prevention of an offence who neglects to report an offence that is brought to his attention.</w:t>
      </w:r>
      <w:r w:rsidR="00881DD8" w:rsidRPr="00D722C7">
        <w:rPr>
          <w:i/>
          <w:iCs/>
          <w:color w:val="000000" w:themeColor="text1"/>
          <w:sz w:val="22"/>
          <w:szCs w:val="22"/>
        </w:rPr>
        <w:t>”</w:t>
      </w:r>
    </w:p>
    <w:p w14:paraId="4B97F536" w14:textId="77777777" w:rsidR="00542D3D" w:rsidRPr="00D722C7" w:rsidRDefault="00881DD8" w:rsidP="00550458">
      <w:pPr>
        <w:pStyle w:val="ListParagraph"/>
        <w:numPr>
          <w:ilvl w:val="0"/>
          <w:numId w:val="31"/>
        </w:numPr>
        <w:jc w:val="both"/>
        <w:rPr>
          <w:i/>
          <w:iCs/>
          <w:color w:val="000000" w:themeColor="text1"/>
          <w:sz w:val="22"/>
          <w:szCs w:val="22"/>
        </w:rPr>
      </w:pPr>
      <w:r w:rsidRPr="00D722C7">
        <w:rPr>
          <w:b/>
          <w:bCs/>
          <w:i/>
          <w:iCs/>
          <w:color w:val="000000" w:themeColor="text1"/>
          <w:sz w:val="22"/>
          <w:szCs w:val="22"/>
        </w:rPr>
        <w:t>Iraq</w:t>
      </w:r>
      <w:r w:rsidR="00FA6131">
        <w:rPr>
          <w:b/>
          <w:bCs/>
          <w:i/>
          <w:iCs/>
          <w:color w:val="000000" w:themeColor="text1"/>
          <w:sz w:val="22"/>
          <w:szCs w:val="22"/>
        </w:rPr>
        <w:t>i</w:t>
      </w:r>
      <w:r w:rsidRPr="00D722C7">
        <w:rPr>
          <w:b/>
          <w:bCs/>
          <w:i/>
          <w:iCs/>
          <w:color w:val="000000" w:themeColor="text1"/>
          <w:sz w:val="22"/>
          <w:szCs w:val="22"/>
        </w:rPr>
        <w:t xml:space="preserve"> Penal Code: </w:t>
      </w:r>
      <w:r w:rsidR="00542D3D" w:rsidRPr="00D722C7">
        <w:rPr>
          <w:b/>
          <w:bCs/>
          <w:i/>
          <w:iCs/>
          <w:color w:val="000000" w:themeColor="text1"/>
          <w:sz w:val="22"/>
          <w:szCs w:val="22"/>
        </w:rPr>
        <w:t>Article 498</w:t>
      </w:r>
      <w:r w:rsidR="00542D3D" w:rsidRPr="00D722C7">
        <w:rPr>
          <w:i/>
          <w:iCs/>
          <w:color w:val="000000" w:themeColor="text1"/>
          <w:sz w:val="22"/>
          <w:szCs w:val="22"/>
        </w:rPr>
        <w:t xml:space="preserve"> </w:t>
      </w:r>
      <w:r w:rsidRPr="00D722C7">
        <w:rPr>
          <w:i/>
          <w:iCs/>
          <w:color w:val="000000" w:themeColor="text1"/>
          <w:sz w:val="22"/>
          <w:szCs w:val="22"/>
        </w:rPr>
        <w:t>“</w:t>
      </w:r>
      <w:r w:rsidR="00542D3D" w:rsidRPr="00D722C7">
        <w:rPr>
          <w:i/>
          <w:iCs/>
          <w:color w:val="000000" w:themeColor="text1"/>
          <w:sz w:val="22"/>
          <w:szCs w:val="22"/>
        </w:rPr>
        <w:t xml:space="preserve">Any professional medical practitioner who finds </w:t>
      </w:r>
      <w:r w:rsidR="002544B1" w:rsidRPr="00D722C7">
        <w:rPr>
          <w:i/>
          <w:iCs/>
          <w:color w:val="000000" w:themeColor="text1"/>
          <w:sz w:val="22"/>
          <w:szCs w:val="22"/>
        </w:rPr>
        <w:t xml:space="preserve">… </w:t>
      </w:r>
      <w:r w:rsidR="00542D3D" w:rsidRPr="00D722C7">
        <w:rPr>
          <w:i/>
          <w:iCs/>
          <w:color w:val="000000" w:themeColor="text1"/>
          <w:sz w:val="22"/>
          <w:szCs w:val="22"/>
        </w:rPr>
        <w:t>while he is caring for a person who is seriously injured any indication that death or injury has resulted from the commission of an offence or if there is evidence that leads him to be suspicious of the cause of death or injury and he does not notify the competent authorities is punishable by a period of detention not exceeding 3 months or by a fine not exceeding 30 dinars.</w:t>
      </w:r>
      <w:r w:rsidRPr="00D722C7">
        <w:rPr>
          <w:i/>
          <w:iCs/>
          <w:color w:val="000000" w:themeColor="text1"/>
          <w:sz w:val="22"/>
          <w:szCs w:val="22"/>
        </w:rPr>
        <w:t>”</w:t>
      </w:r>
    </w:p>
    <w:p w14:paraId="1FA6F41B" w14:textId="77777777" w:rsidR="004A1261" w:rsidRPr="00D722C7" w:rsidRDefault="00881DD8" w:rsidP="00550458">
      <w:pPr>
        <w:pStyle w:val="ListParagraph"/>
        <w:numPr>
          <w:ilvl w:val="0"/>
          <w:numId w:val="31"/>
        </w:numPr>
        <w:jc w:val="both"/>
        <w:rPr>
          <w:i/>
          <w:iCs/>
          <w:color w:val="000000" w:themeColor="text1"/>
          <w:sz w:val="22"/>
          <w:szCs w:val="22"/>
        </w:rPr>
      </w:pPr>
      <w:r w:rsidRPr="00D722C7">
        <w:rPr>
          <w:b/>
          <w:bCs/>
          <w:i/>
          <w:iCs/>
          <w:color w:val="000000" w:themeColor="text1"/>
          <w:sz w:val="22"/>
          <w:szCs w:val="22"/>
          <w:lang w:val="en-GB"/>
        </w:rPr>
        <w:t>Iraq</w:t>
      </w:r>
      <w:r w:rsidR="00FA6131">
        <w:rPr>
          <w:b/>
          <w:bCs/>
          <w:i/>
          <w:iCs/>
          <w:color w:val="000000" w:themeColor="text1"/>
          <w:sz w:val="22"/>
          <w:szCs w:val="22"/>
          <w:lang w:val="en-GB"/>
        </w:rPr>
        <w:t>i</w:t>
      </w:r>
      <w:r w:rsidRPr="00D722C7">
        <w:rPr>
          <w:b/>
          <w:bCs/>
          <w:i/>
          <w:iCs/>
          <w:color w:val="000000" w:themeColor="text1"/>
          <w:sz w:val="22"/>
          <w:szCs w:val="22"/>
          <w:lang w:val="en-GB"/>
        </w:rPr>
        <w:t xml:space="preserve"> and KRI </w:t>
      </w:r>
      <w:r w:rsidR="004A1261" w:rsidRPr="00D722C7">
        <w:rPr>
          <w:b/>
          <w:bCs/>
          <w:i/>
          <w:iCs/>
          <w:color w:val="000000" w:themeColor="text1"/>
          <w:sz w:val="22"/>
          <w:szCs w:val="22"/>
          <w:lang w:val="en-GB"/>
        </w:rPr>
        <w:t>Criminal Procedure Code</w:t>
      </w:r>
      <w:r w:rsidR="004A1261" w:rsidRPr="00D722C7">
        <w:rPr>
          <w:i/>
          <w:iCs/>
          <w:color w:val="000000" w:themeColor="text1"/>
          <w:sz w:val="22"/>
          <w:szCs w:val="22"/>
          <w:lang w:val="en-GB"/>
        </w:rPr>
        <w:t xml:space="preserve">: </w:t>
      </w:r>
      <w:r w:rsidR="004A1261" w:rsidRPr="00D722C7">
        <w:rPr>
          <w:b/>
          <w:bCs/>
          <w:i/>
          <w:iCs/>
          <w:color w:val="000000" w:themeColor="text1"/>
          <w:sz w:val="22"/>
          <w:szCs w:val="22"/>
        </w:rPr>
        <w:t>Article 48</w:t>
      </w:r>
      <w:r w:rsidR="004A1261" w:rsidRPr="00D722C7">
        <w:rPr>
          <w:i/>
          <w:iCs/>
          <w:color w:val="000000" w:themeColor="text1"/>
          <w:sz w:val="22"/>
          <w:szCs w:val="22"/>
        </w:rPr>
        <w:t xml:space="preserve"> “Any public servant who, in the course of performing his duties or as a consequence of performing his duties, learns that an offence has been committed or suspects that an offence has been committed in respect of which proceedings have been instituted without a complaint, and any person who has given assistance in his capacity as a member of the medical profession in a case where there are grounds for suspecting that an offence </w:t>
      </w:r>
      <w:r w:rsidR="004A1261" w:rsidRPr="00D722C7">
        <w:rPr>
          <w:i/>
          <w:iCs/>
          <w:color w:val="000000" w:themeColor="text1"/>
          <w:sz w:val="22"/>
          <w:szCs w:val="22"/>
        </w:rPr>
        <w:lastRenderedPageBreak/>
        <w:t xml:space="preserve">may have been committed us well as any person who is present when a felony is committed must immediately inform one of the persons specified in Article 47.” </w:t>
      </w:r>
    </w:p>
    <w:p w14:paraId="62EF8154" w14:textId="77777777" w:rsidR="00D03EC2" w:rsidRPr="00D722C7" w:rsidRDefault="00881DD8" w:rsidP="00950579">
      <w:pPr>
        <w:pStyle w:val="ListParagraph"/>
        <w:numPr>
          <w:ilvl w:val="0"/>
          <w:numId w:val="31"/>
        </w:numPr>
        <w:jc w:val="both"/>
        <w:rPr>
          <w:color w:val="000000" w:themeColor="text1"/>
          <w:sz w:val="22"/>
          <w:szCs w:val="22"/>
          <w:lang w:val="en-GB"/>
        </w:rPr>
      </w:pPr>
      <w:r w:rsidRPr="00D722C7">
        <w:rPr>
          <w:b/>
          <w:bCs/>
          <w:color w:val="000000" w:themeColor="text1"/>
          <w:sz w:val="22"/>
          <w:szCs w:val="22"/>
          <w:lang w:val="en-GB"/>
        </w:rPr>
        <w:t xml:space="preserve">KRI </w:t>
      </w:r>
      <w:r w:rsidR="00383B5C" w:rsidRPr="00D722C7">
        <w:rPr>
          <w:b/>
          <w:bCs/>
          <w:color w:val="000000" w:themeColor="text1"/>
          <w:sz w:val="22"/>
          <w:szCs w:val="22"/>
          <w:lang w:val="en-GB"/>
        </w:rPr>
        <w:t xml:space="preserve">Law </w:t>
      </w:r>
      <w:r w:rsidRPr="00D722C7">
        <w:rPr>
          <w:b/>
          <w:bCs/>
          <w:color w:val="000000" w:themeColor="text1"/>
          <w:sz w:val="22"/>
          <w:szCs w:val="22"/>
          <w:lang w:val="en-GB"/>
        </w:rPr>
        <w:t>on Combating Domestic Violence N</w:t>
      </w:r>
      <w:r w:rsidR="00383B5C" w:rsidRPr="00D722C7">
        <w:rPr>
          <w:b/>
          <w:bCs/>
          <w:color w:val="000000" w:themeColor="text1"/>
          <w:sz w:val="22"/>
          <w:szCs w:val="22"/>
          <w:lang w:val="en-GB"/>
        </w:rPr>
        <w:t>o. 8/201</w:t>
      </w:r>
      <w:r w:rsidR="00383B5C" w:rsidRPr="001679DF">
        <w:rPr>
          <w:b/>
          <w:bCs/>
          <w:color w:val="000000" w:themeColor="text1"/>
          <w:sz w:val="22"/>
          <w:szCs w:val="22"/>
          <w:lang w:val="en-GB"/>
        </w:rPr>
        <w:t>1</w:t>
      </w:r>
      <w:r w:rsidR="00383B5C" w:rsidRPr="00D97AF2">
        <w:rPr>
          <w:b/>
          <w:color w:val="000000" w:themeColor="text1"/>
          <w:sz w:val="22"/>
          <w:szCs w:val="22"/>
          <w:lang w:val="en-GB"/>
        </w:rPr>
        <w:t>, Article 3, Clause 2</w:t>
      </w:r>
      <w:r w:rsidR="00383B5C" w:rsidRPr="00D722C7">
        <w:rPr>
          <w:color w:val="000000" w:themeColor="text1"/>
          <w:sz w:val="22"/>
          <w:szCs w:val="22"/>
          <w:lang w:val="en-GB"/>
        </w:rPr>
        <w:t xml:space="preserve"> “</w:t>
      </w:r>
      <w:r w:rsidR="00950579">
        <w:rPr>
          <w:color w:val="000000" w:themeColor="text1"/>
          <w:sz w:val="22"/>
          <w:szCs w:val="22"/>
          <w:lang w:val="en-GB"/>
        </w:rPr>
        <w:t>Wo</w:t>
      </w:r>
      <w:r w:rsidR="00950579" w:rsidRPr="00D722C7">
        <w:rPr>
          <w:color w:val="000000" w:themeColor="text1"/>
          <w:sz w:val="22"/>
          <w:szCs w:val="22"/>
          <w:lang w:val="en-GB"/>
        </w:rPr>
        <w:t xml:space="preserve">rkers </w:t>
      </w:r>
      <w:r w:rsidR="00383B5C" w:rsidRPr="00D722C7">
        <w:rPr>
          <w:color w:val="000000" w:themeColor="text1"/>
          <w:sz w:val="22"/>
          <w:szCs w:val="22"/>
          <w:lang w:val="en-GB"/>
        </w:rPr>
        <w:t>in the domains of healthcare, education and official sectors shall have the right to report cases to help victims of domestic violence</w:t>
      </w:r>
      <w:r w:rsidRPr="00D722C7">
        <w:rPr>
          <w:color w:val="000000" w:themeColor="text1"/>
          <w:sz w:val="22"/>
          <w:szCs w:val="22"/>
          <w:lang w:val="en-GB"/>
        </w:rPr>
        <w:t>.</w:t>
      </w:r>
      <w:r w:rsidR="00383B5C" w:rsidRPr="00D722C7">
        <w:rPr>
          <w:color w:val="000000" w:themeColor="text1"/>
          <w:sz w:val="22"/>
          <w:szCs w:val="22"/>
          <w:lang w:val="en-GB"/>
        </w:rPr>
        <w:t>”</w:t>
      </w:r>
    </w:p>
    <w:p w14:paraId="19416556" w14:textId="77777777" w:rsidR="0091080E" w:rsidRDefault="0091080E" w:rsidP="0091080E">
      <w:pPr>
        <w:rPr>
          <w:color w:val="000000" w:themeColor="text1"/>
          <w:lang w:val="en-GB"/>
        </w:rPr>
      </w:pPr>
    </w:p>
    <w:tbl>
      <w:tblPr>
        <w:tblStyle w:val="TableGrid"/>
        <w:tblW w:w="0" w:type="auto"/>
        <w:tblLook w:val="04A0" w:firstRow="1" w:lastRow="0" w:firstColumn="1" w:lastColumn="0" w:noHBand="0" w:noVBand="1"/>
      </w:tblPr>
      <w:tblGrid>
        <w:gridCol w:w="9010"/>
      </w:tblGrid>
      <w:tr w:rsidR="00383B5C" w14:paraId="361FD556" w14:textId="77777777" w:rsidTr="00383B5C">
        <w:tc>
          <w:tcPr>
            <w:tcW w:w="9010" w:type="dxa"/>
            <w:shd w:val="clear" w:color="auto" w:fill="00B0F0"/>
          </w:tcPr>
          <w:p w14:paraId="7CD94458" w14:textId="77777777" w:rsidR="00383B5C" w:rsidRPr="00383B5C" w:rsidRDefault="00383B5C" w:rsidP="00383B5C">
            <w:pPr>
              <w:rPr>
                <w:b/>
                <w:bCs/>
                <w:color w:val="FFFFFF" w:themeColor="background1"/>
                <w:lang w:val="en-GB"/>
              </w:rPr>
            </w:pPr>
            <w:r w:rsidRPr="00383B5C">
              <w:rPr>
                <w:b/>
                <w:bCs/>
                <w:color w:val="FFFFFF" w:themeColor="background1"/>
                <w:lang w:val="en-GB"/>
              </w:rPr>
              <w:t>Clinical Management of Rape Guidelines adopted in Iraq (2016)</w:t>
            </w:r>
          </w:p>
        </w:tc>
      </w:tr>
      <w:tr w:rsidR="00383B5C" w:rsidRPr="00D722C7" w14:paraId="15929A38" w14:textId="77777777" w:rsidTr="00383B5C">
        <w:tc>
          <w:tcPr>
            <w:tcW w:w="9010" w:type="dxa"/>
            <w:shd w:val="clear" w:color="auto" w:fill="DEEAF6" w:themeFill="accent1" w:themeFillTint="33"/>
          </w:tcPr>
          <w:p w14:paraId="7E481756" w14:textId="1DB51BB9" w:rsidR="0008429C" w:rsidRPr="00D722C7" w:rsidRDefault="00383B5C" w:rsidP="0008429C">
            <w:pPr>
              <w:jc w:val="both"/>
              <w:rPr>
                <w:rFonts w:asciiTheme="majorHAnsi" w:hAnsiTheme="majorHAnsi"/>
                <w:color w:val="000000" w:themeColor="text1"/>
                <w:sz w:val="20"/>
                <w:szCs w:val="20"/>
                <w:lang w:val="en-GB"/>
              </w:rPr>
            </w:pPr>
            <w:r w:rsidRPr="00D722C7">
              <w:rPr>
                <w:rFonts w:asciiTheme="majorHAnsi" w:hAnsiTheme="majorHAnsi"/>
                <w:b/>
                <w:bCs/>
                <w:color w:val="000000" w:themeColor="text1"/>
                <w:sz w:val="20"/>
                <w:szCs w:val="20"/>
                <w:lang w:val="en-GB"/>
              </w:rPr>
              <w:t>This CMR protocol recognizes that mandatory reporting practices and/or procedures can impede survivors</w:t>
            </w:r>
            <w:r w:rsidR="006847DB">
              <w:rPr>
                <w:rFonts w:asciiTheme="majorHAnsi" w:hAnsiTheme="majorHAnsi"/>
                <w:b/>
                <w:bCs/>
                <w:color w:val="000000" w:themeColor="text1"/>
                <w:sz w:val="20"/>
                <w:szCs w:val="20"/>
                <w:lang w:val="en-GB"/>
              </w:rPr>
              <w:t>’</w:t>
            </w:r>
            <w:r w:rsidRPr="00D722C7">
              <w:rPr>
                <w:rFonts w:asciiTheme="majorHAnsi" w:hAnsiTheme="majorHAnsi"/>
                <w:b/>
                <w:bCs/>
                <w:color w:val="000000" w:themeColor="text1"/>
                <w:sz w:val="20"/>
                <w:szCs w:val="20"/>
                <w:lang w:val="en-GB"/>
              </w:rPr>
              <w:t xml:space="preserve"> access to lifesaving health services regardless of whether the survivors decide to take legal action on their case or not, and whether medical service providers need to report the case to the police or not.</w:t>
            </w:r>
            <w:r w:rsidRPr="00D722C7">
              <w:rPr>
                <w:rFonts w:asciiTheme="majorHAnsi" w:hAnsiTheme="majorHAnsi"/>
                <w:color w:val="000000" w:themeColor="text1"/>
                <w:sz w:val="20"/>
                <w:szCs w:val="20"/>
                <w:lang w:val="en-GB"/>
              </w:rPr>
              <w:t xml:space="preserve"> </w:t>
            </w:r>
          </w:p>
          <w:p w14:paraId="2EB428F1" w14:textId="77777777" w:rsidR="00383B5C" w:rsidRPr="00D722C7" w:rsidRDefault="00383B5C" w:rsidP="0008429C">
            <w:pPr>
              <w:jc w:val="both"/>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 xml:space="preserve">Within this CMR protocol, the following procedures and practices will be applied in order to ensure that lifesaving health care for survivors is prioritized and adhere to survivor centred principles. </w:t>
            </w:r>
          </w:p>
          <w:p w14:paraId="50937234"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“1- Survivors of sexual violence, including survivors of rape, regardless of whether they decide to pursue legal action or not must be provided with immediate medical responses: including medical examination offered, medications administered to them to prevent infections and unwanted pregnancy and consent based referrals to other specialized hospital departments, including for forensic examination (if requested), all according to the survivors’ wishes, decisions and consent.</w:t>
            </w:r>
          </w:p>
          <w:p w14:paraId="439107C3"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 xml:space="preserve">2- Survivors of sexual violence should not be prevented from accessing health care because of not consenting to reporting to the police. </w:t>
            </w:r>
            <w:r w:rsidR="006847DB">
              <w:rPr>
                <w:rFonts w:asciiTheme="majorHAnsi" w:hAnsiTheme="majorHAnsi"/>
                <w:color w:val="000000" w:themeColor="text1"/>
                <w:sz w:val="20"/>
                <w:szCs w:val="20"/>
                <w:lang w:val="en-GB"/>
              </w:rPr>
              <w:t xml:space="preserve"> </w:t>
            </w:r>
            <w:r w:rsidRPr="00D722C7">
              <w:rPr>
                <w:rFonts w:asciiTheme="majorHAnsi" w:hAnsiTheme="majorHAnsi"/>
                <w:color w:val="000000" w:themeColor="text1"/>
                <w:sz w:val="20"/>
                <w:szCs w:val="20"/>
                <w:lang w:val="en-GB"/>
              </w:rPr>
              <w:t>The provision of adequate and timely health care to a survivor is the first PRIORITY.</w:t>
            </w:r>
          </w:p>
          <w:p w14:paraId="2DE399A2"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3- Qualified and CMR trained medical staff can provide a primary medical report filled in by the clinician attending the survivor and kept confidentially in a safe place.</w:t>
            </w:r>
          </w:p>
          <w:p w14:paraId="0F89B4DF"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 xml:space="preserve">4- All medical staff providing care to survivors must provide services and referrals based on the informed consent from the survivor, confidentiality, safety, non-discrimination and respect that adheres to survivor-centred care. </w:t>
            </w:r>
            <w:r w:rsidR="006847DB">
              <w:rPr>
                <w:rFonts w:asciiTheme="majorHAnsi" w:hAnsiTheme="majorHAnsi"/>
                <w:color w:val="000000" w:themeColor="text1"/>
                <w:sz w:val="20"/>
                <w:szCs w:val="20"/>
                <w:lang w:val="en-GB"/>
              </w:rPr>
              <w:t xml:space="preserve"> </w:t>
            </w:r>
            <w:r w:rsidRPr="00D722C7">
              <w:rPr>
                <w:rFonts w:asciiTheme="majorHAnsi" w:hAnsiTheme="majorHAnsi"/>
                <w:color w:val="000000" w:themeColor="text1"/>
                <w:sz w:val="20"/>
                <w:szCs w:val="20"/>
                <w:lang w:val="en-GB"/>
              </w:rPr>
              <w:t>The needs, wishes and best interest of the survivor take precedence over any mandatory reporting to authorities.</w:t>
            </w:r>
          </w:p>
          <w:p w14:paraId="30EC7A65"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5- Medical staff should adhere to GBV guiding principles for providing survivor centred care when performing further physical examinations, collecting forensic evidence, providing a medical certificate, informing the survivor of other services (such as counselling) and providing referrals.</w:t>
            </w:r>
            <w:r w:rsidR="007445D9">
              <w:rPr>
                <w:rFonts w:asciiTheme="majorHAnsi" w:hAnsiTheme="majorHAnsi"/>
                <w:color w:val="000000" w:themeColor="text1"/>
                <w:sz w:val="20"/>
                <w:szCs w:val="20"/>
                <w:lang w:val="en-GB"/>
              </w:rPr>
              <w:t xml:space="preserve"> </w:t>
            </w:r>
            <w:r w:rsidRPr="00D722C7">
              <w:rPr>
                <w:rFonts w:asciiTheme="majorHAnsi" w:hAnsiTheme="majorHAnsi"/>
                <w:color w:val="000000" w:themeColor="text1"/>
                <w:sz w:val="20"/>
                <w:szCs w:val="20"/>
                <w:lang w:val="en-GB"/>
              </w:rPr>
              <w:t xml:space="preserve"> If available, women community health officers’ accompaniment should be offered to the survivor for referrals to other services.</w:t>
            </w:r>
          </w:p>
          <w:p w14:paraId="7B20550C" w14:textId="77777777" w:rsidR="00383B5C" w:rsidRPr="00D722C7" w:rsidRDefault="00383B5C" w:rsidP="00383B5C">
            <w:pPr>
              <w:rPr>
                <w:rFonts w:asciiTheme="majorHAnsi" w:hAnsiTheme="majorHAnsi"/>
                <w:color w:val="000000" w:themeColor="text1"/>
                <w:sz w:val="20"/>
                <w:szCs w:val="20"/>
                <w:lang w:val="en-GB"/>
              </w:rPr>
            </w:pPr>
            <w:r w:rsidRPr="00D722C7">
              <w:rPr>
                <w:rFonts w:asciiTheme="majorHAnsi" w:hAnsiTheme="majorHAnsi"/>
                <w:color w:val="000000" w:themeColor="text1"/>
                <w:sz w:val="20"/>
                <w:szCs w:val="20"/>
                <w:lang w:val="en-GB"/>
              </w:rPr>
              <w:t>6- If the survivor chooses to take a legal action, the medical certificate can be used to fill information into other required legal forms on request after appropriate medical services have been provided.</w:t>
            </w:r>
          </w:p>
          <w:p w14:paraId="226B9DD4" w14:textId="77777777" w:rsidR="00383B5C" w:rsidRPr="00D722C7" w:rsidRDefault="00383B5C" w:rsidP="00383B5C">
            <w:pPr>
              <w:rPr>
                <w:color w:val="000000" w:themeColor="text1"/>
                <w:sz w:val="20"/>
                <w:szCs w:val="20"/>
                <w:lang w:val="en-GB"/>
              </w:rPr>
            </w:pPr>
            <w:r w:rsidRPr="00D722C7">
              <w:rPr>
                <w:rFonts w:asciiTheme="majorHAnsi" w:hAnsiTheme="majorHAnsi"/>
                <w:color w:val="000000" w:themeColor="text1"/>
                <w:sz w:val="20"/>
                <w:szCs w:val="20"/>
                <w:lang w:val="en-GB"/>
              </w:rPr>
              <w:t xml:space="preserve">7- Sexual violence survivors should be offered follow-up health and psychological care regardless of whether or not they decide to pursue legal action. </w:t>
            </w:r>
            <w:r w:rsidR="007445D9">
              <w:rPr>
                <w:rFonts w:asciiTheme="majorHAnsi" w:hAnsiTheme="majorHAnsi"/>
                <w:color w:val="000000" w:themeColor="text1"/>
                <w:sz w:val="20"/>
                <w:szCs w:val="20"/>
                <w:lang w:val="en-GB"/>
              </w:rPr>
              <w:t xml:space="preserve"> </w:t>
            </w:r>
            <w:r w:rsidRPr="00D722C7">
              <w:rPr>
                <w:rFonts w:asciiTheme="majorHAnsi" w:hAnsiTheme="majorHAnsi"/>
                <w:color w:val="000000" w:themeColor="text1"/>
                <w:sz w:val="20"/>
                <w:szCs w:val="20"/>
                <w:lang w:val="en-GB"/>
              </w:rPr>
              <w:t>All procedural and legal frameworks remain secondary to providing safe, confidential lifesaving health care for survivors of sexual violence.”</w:t>
            </w:r>
          </w:p>
        </w:tc>
      </w:tr>
    </w:tbl>
    <w:p w14:paraId="343325C5" w14:textId="77777777" w:rsidR="00745491" w:rsidRDefault="00745491" w:rsidP="0091080E">
      <w:pPr>
        <w:rPr>
          <w:color w:val="000000" w:themeColor="text1"/>
          <w:lang w:val="en-GB"/>
        </w:rPr>
      </w:pPr>
    </w:p>
    <w:tbl>
      <w:tblPr>
        <w:tblStyle w:val="TableGrid"/>
        <w:tblW w:w="0" w:type="auto"/>
        <w:tblLook w:val="04A0" w:firstRow="1" w:lastRow="0" w:firstColumn="1" w:lastColumn="0" w:noHBand="0" w:noVBand="1"/>
      </w:tblPr>
      <w:tblGrid>
        <w:gridCol w:w="9010"/>
      </w:tblGrid>
      <w:tr w:rsidR="00304FBF" w14:paraId="1A6D95FA" w14:textId="77777777" w:rsidTr="00304FBF">
        <w:tc>
          <w:tcPr>
            <w:tcW w:w="9010" w:type="dxa"/>
            <w:shd w:val="clear" w:color="auto" w:fill="2C97EF"/>
          </w:tcPr>
          <w:p w14:paraId="293CBEB9" w14:textId="25D17C51" w:rsidR="00304FBF" w:rsidRPr="00451966" w:rsidRDefault="00451966" w:rsidP="0091080E">
            <w:pPr>
              <w:rPr>
                <w:color w:val="FFFFFF" w:themeColor="background1"/>
                <w:lang w:val="en-GB"/>
              </w:rPr>
            </w:pPr>
            <w:r w:rsidRPr="00451966">
              <w:rPr>
                <w:color w:val="FFFFFF" w:themeColor="background1"/>
                <w:lang w:val="en-GB"/>
              </w:rPr>
              <w:t xml:space="preserve">GBV </w:t>
            </w:r>
            <w:r w:rsidR="006F14D3" w:rsidRPr="00451966">
              <w:rPr>
                <w:color w:val="FFFFFF" w:themeColor="background1"/>
                <w:lang w:val="en-GB"/>
              </w:rPr>
              <w:t>SOP</w:t>
            </w:r>
            <w:r w:rsidR="006F14D3">
              <w:rPr>
                <w:color w:val="FFFFFF" w:themeColor="background1"/>
                <w:lang w:val="en-GB"/>
              </w:rPr>
              <w:t>s</w:t>
            </w:r>
            <w:r w:rsidR="006F14D3" w:rsidRPr="00451966">
              <w:rPr>
                <w:color w:val="FFFFFF" w:themeColor="background1"/>
                <w:lang w:val="en-GB"/>
              </w:rPr>
              <w:t xml:space="preserve"> </w:t>
            </w:r>
            <w:r w:rsidRPr="00451966">
              <w:rPr>
                <w:color w:val="FFFFFF" w:themeColor="background1"/>
                <w:lang w:val="en-GB"/>
              </w:rPr>
              <w:t xml:space="preserve">for </w:t>
            </w:r>
            <w:r w:rsidR="00FA2C11">
              <w:rPr>
                <w:color w:val="FFFFFF" w:themeColor="background1"/>
                <w:lang w:val="en-GB"/>
              </w:rPr>
              <w:t xml:space="preserve">KRI and GBV </w:t>
            </w:r>
            <w:r w:rsidR="006F14D3">
              <w:rPr>
                <w:color w:val="FFFFFF" w:themeColor="background1"/>
                <w:lang w:val="en-GB"/>
              </w:rPr>
              <w:t xml:space="preserve">SOPs </w:t>
            </w:r>
            <w:r w:rsidR="00FA2C11">
              <w:rPr>
                <w:color w:val="FFFFFF" w:themeColor="background1"/>
                <w:lang w:val="en-GB"/>
              </w:rPr>
              <w:t xml:space="preserve">for </w:t>
            </w:r>
            <w:r w:rsidRPr="00451966">
              <w:rPr>
                <w:color w:val="FFFFFF" w:themeColor="background1"/>
                <w:lang w:val="en-GB"/>
              </w:rPr>
              <w:t>South and Central Iraq</w:t>
            </w:r>
            <w:r w:rsidR="00D639EE">
              <w:rPr>
                <w:color w:val="FFFFFF" w:themeColor="background1"/>
                <w:lang w:val="en-GB"/>
              </w:rPr>
              <w:t xml:space="preserve"> (2017)</w:t>
            </w:r>
          </w:p>
        </w:tc>
      </w:tr>
      <w:tr w:rsidR="00304FBF" w14:paraId="278DC086" w14:textId="77777777" w:rsidTr="00FA2C11">
        <w:tc>
          <w:tcPr>
            <w:tcW w:w="9010" w:type="dxa"/>
            <w:shd w:val="clear" w:color="auto" w:fill="DEEAF6" w:themeFill="accent1" w:themeFillTint="33"/>
          </w:tcPr>
          <w:p w14:paraId="791F5855" w14:textId="77777777" w:rsidR="00451966" w:rsidRDefault="00451966" w:rsidP="0091080E">
            <w:pPr>
              <w:rPr>
                <w:rFonts w:asciiTheme="majorHAnsi" w:hAnsiTheme="majorHAnsi" w:cs="Arial"/>
                <w:sz w:val="20"/>
                <w:szCs w:val="20"/>
              </w:rPr>
            </w:pPr>
            <w:r>
              <w:rPr>
                <w:rFonts w:asciiTheme="majorHAnsi" w:hAnsiTheme="majorHAnsi" w:cs="Arial"/>
                <w:sz w:val="20"/>
                <w:szCs w:val="20"/>
              </w:rPr>
              <w:t>“</w:t>
            </w:r>
            <w:r w:rsidRPr="00451966">
              <w:rPr>
                <w:rFonts w:asciiTheme="majorHAnsi" w:hAnsiTheme="majorHAnsi" w:cs="Arial"/>
                <w:sz w:val="20"/>
                <w:szCs w:val="20"/>
              </w:rPr>
              <w:t>Confidentiality and informed consent should always be given priority. However, the rules of mandatory reporting are such that actors receiving information about certain types of violence are compelled by law or institutional policies to report this information to the police.</w:t>
            </w:r>
            <w:r w:rsidR="007445D9">
              <w:rPr>
                <w:rFonts w:asciiTheme="majorHAnsi" w:hAnsiTheme="majorHAnsi" w:cs="Arial"/>
                <w:sz w:val="20"/>
                <w:szCs w:val="20"/>
              </w:rPr>
              <w:t xml:space="preserve"> </w:t>
            </w:r>
            <w:r w:rsidRPr="00451966">
              <w:rPr>
                <w:rFonts w:asciiTheme="majorHAnsi" w:hAnsiTheme="majorHAnsi" w:cs="Arial"/>
                <w:sz w:val="20"/>
                <w:szCs w:val="20"/>
              </w:rPr>
              <w:t xml:space="preserve"> It is important that survivors are made aware of these mandatory reporting rules, the types of information which may trigger them, and the possible consequences of reporting, </w:t>
            </w:r>
            <w:r w:rsidRPr="00451966">
              <w:rPr>
                <w:rFonts w:asciiTheme="majorHAnsi" w:hAnsiTheme="majorHAnsi" w:cs="Arial"/>
                <w:b/>
                <w:sz w:val="20"/>
                <w:szCs w:val="20"/>
                <w:u w:val="single"/>
              </w:rPr>
              <w:t>before beginning an interview</w:t>
            </w:r>
            <w:r w:rsidRPr="00451966">
              <w:rPr>
                <w:rFonts w:asciiTheme="majorHAnsi" w:hAnsiTheme="majorHAnsi" w:cs="Arial"/>
                <w:sz w:val="20"/>
                <w:szCs w:val="20"/>
              </w:rPr>
              <w:t xml:space="preserve">.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After providing a survivor with this information, a survivor may choose not to disclose some information about the incident (such as the occupation of the perpetrator), which is within her/his rights. </w:t>
            </w:r>
            <w:r w:rsidR="007445D9">
              <w:rPr>
                <w:rFonts w:asciiTheme="majorHAnsi" w:hAnsiTheme="majorHAnsi" w:cs="Arial"/>
                <w:sz w:val="20"/>
                <w:szCs w:val="20"/>
              </w:rPr>
              <w:t xml:space="preserve"> </w:t>
            </w:r>
            <w:r w:rsidRPr="00451966">
              <w:rPr>
                <w:rFonts w:asciiTheme="majorHAnsi" w:hAnsiTheme="majorHAnsi" w:cs="Arial"/>
                <w:sz w:val="20"/>
                <w:szCs w:val="20"/>
              </w:rPr>
              <w:t>Services should still be provided according to the information that is shared and according to the wishes of the survivor</w:t>
            </w:r>
            <w:r>
              <w:rPr>
                <w:rFonts w:asciiTheme="majorHAnsi" w:hAnsiTheme="majorHAnsi" w:cs="Arial"/>
                <w:sz w:val="20"/>
                <w:szCs w:val="20"/>
              </w:rPr>
              <w:t xml:space="preserve">. </w:t>
            </w:r>
          </w:p>
          <w:p w14:paraId="428C9DC7" w14:textId="77777777" w:rsidR="00451966" w:rsidRPr="00451966" w:rsidRDefault="00451966" w:rsidP="00451966">
            <w:pPr>
              <w:rPr>
                <w:rFonts w:asciiTheme="majorHAnsi" w:hAnsiTheme="majorHAnsi" w:cs="Arial"/>
                <w:sz w:val="20"/>
                <w:szCs w:val="20"/>
              </w:rPr>
            </w:pPr>
            <w:r w:rsidRPr="00451966">
              <w:rPr>
                <w:rFonts w:asciiTheme="majorHAnsi" w:hAnsiTheme="majorHAnsi" w:cs="Arial"/>
                <w:sz w:val="20"/>
                <w:szCs w:val="20"/>
              </w:rPr>
              <w:t xml:space="preserve">All public servant (government employees) are required to report misdemeanors and felonies, which includes incidents of rape, according to Article 48 of the Iraqi Criminal Procedure Code No. 23 of 1971.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Public servants who are obliged to report but willfully choose not to be subject to detention or fine under Article 247 of the Iraqi Penal Code No. 111 of 1969.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According to the Ministry of Health CMR Protocol from 2017, the proposed procedure would be that “the medical response services to survivors should be immediate and unconditional to any mandatory reporting policies or procedures that constitute an impediment to access to these services.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Additionally, the decision by the survivor to refrain from taking legal action should not have negative repercussions for survivor’s access to health services.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The provision of lifesaving, timely and confidential health care to a survivor is the first priority”.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If the survivor chooses to take a legal action, the medical certificate can be used to fill information into other required legal forms on request after </w:t>
            </w:r>
            <w:r w:rsidRPr="00451966">
              <w:rPr>
                <w:rFonts w:asciiTheme="majorHAnsi" w:hAnsiTheme="majorHAnsi" w:cs="Arial"/>
                <w:sz w:val="20"/>
                <w:szCs w:val="20"/>
              </w:rPr>
              <w:lastRenderedPageBreak/>
              <w:t xml:space="preserve">appropriate medical services have been provided. </w:t>
            </w:r>
            <w:r w:rsidR="007445D9">
              <w:rPr>
                <w:rFonts w:asciiTheme="majorHAnsi" w:hAnsiTheme="majorHAnsi" w:cs="Arial"/>
                <w:sz w:val="20"/>
                <w:szCs w:val="20"/>
              </w:rPr>
              <w:t xml:space="preserve"> </w:t>
            </w:r>
            <w:r w:rsidRPr="00451966">
              <w:rPr>
                <w:rFonts w:asciiTheme="majorHAnsi" w:hAnsiTheme="majorHAnsi" w:cs="Arial"/>
                <w:sz w:val="20"/>
                <w:szCs w:val="20"/>
              </w:rPr>
              <w:t xml:space="preserve">Once a directive is issued by the federal Ministry of Justice or Ministry of Interior to suppose these proposed procedures, they will go into effect. </w:t>
            </w:r>
            <w:r w:rsidR="007445D9">
              <w:rPr>
                <w:rFonts w:asciiTheme="majorHAnsi" w:hAnsiTheme="majorHAnsi" w:cs="Arial"/>
                <w:sz w:val="20"/>
                <w:szCs w:val="20"/>
              </w:rPr>
              <w:t xml:space="preserve"> </w:t>
            </w:r>
            <w:r w:rsidRPr="00451966">
              <w:rPr>
                <w:rFonts w:asciiTheme="majorHAnsi" w:hAnsiTheme="majorHAnsi" w:cs="Arial"/>
                <w:sz w:val="20"/>
                <w:szCs w:val="20"/>
              </w:rPr>
              <w:t>In the meantime, health workers should provide care immediately, first before the police officer arrives.</w:t>
            </w:r>
            <w:r>
              <w:rPr>
                <w:rFonts w:asciiTheme="majorHAnsi" w:hAnsiTheme="majorHAnsi" w:cs="Arial"/>
                <w:sz w:val="20"/>
                <w:szCs w:val="20"/>
              </w:rPr>
              <w:t>”</w:t>
            </w:r>
          </w:p>
        </w:tc>
      </w:tr>
    </w:tbl>
    <w:p w14:paraId="041F975F" w14:textId="77777777" w:rsidR="00304FBF" w:rsidRPr="0091080E" w:rsidRDefault="00304FBF" w:rsidP="0091080E">
      <w:pPr>
        <w:rPr>
          <w:color w:val="000000" w:themeColor="text1"/>
          <w:lang w:val="en-GB"/>
        </w:rPr>
      </w:pPr>
    </w:p>
    <w:p w14:paraId="4AFEBDF3" w14:textId="77777777" w:rsidR="00C50A16" w:rsidRPr="008F27FD" w:rsidRDefault="00FE30E5" w:rsidP="00656D7D">
      <w:pPr>
        <w:pStyle w:val="Heading2"/>
        <w:rPr>
          <w:b/>
          <w:bCs/>
          <w:color w:val="auto"/>
          <w:lang w:val="en-GB"/>
        </w:rPr>
      </w:pPr>
      <w:bookmarkStart w:id="40" w:name="_Toc506233722"/>
      <w:r w:rsidRPr="008F27FD">
        <w:rPr>
          <w:b/>
          <w:bCs/>
          <w:color w:val="auto"/>
          <w:lang w:val="en-GB"/>
        </w:rPr>
        <w:t>C. Mitigating Harm</w:t>
      </w:r>
      <w:bookmarkEnd w:id="40"/>
    </w:p>
    <w:p w14:paraId="29C9F416" w14:textId="77777777" w:rsidR="007445D9" w:rsidRPr="00DB47D0" w:rsidRDefault="007445D9" w:rsidP="00656D7D">
      <w:pPr>
        <w:pStyle w:val="Heading3"/>
        <w:rPr>
          <w:color w:val="auto"/>
          <w:lang w:val="en-GB"/>
        </w:rPr>
      </w:pPr>
    </w:p>
    <w:p w14:paraId="43A5BD8B" w14:textId="77777777" w:rsidR="00B03733" w:rsidRPr="00DB47D0" w:rsidRDefault="00FE30E5" w:rsidP="00656D7D">
      <w:pPr>
        <w:pStyle w:val="Heading3"/>
        <w:rPr>
          <w:color w:val="auto"/>
          <w:lang w:val="en-GB"/>
        </w:rPr>
      </w:pPr>
      <w:bookmarkStart w:id="41" w:name="_Toc506233723"/>
      <w:r w:rsidRPr="00DB47D0">
        <w:rPr>
          <w:color w:val="auto"/>
          <w:lang w:val="en-GB"/>
        </w:rPr>
        <w:t>1. Threat and Risk Assessments</w:t>
      </w:r>
      <w:r w:rsidR="006F14D3">
        <w:rPr>
          <w:color w:val="auto"/>
          <w:lang w:val="en-GB"/>
        </w:rPr>
        <w:t xml:space="preserve"> for</w:t>
      </w:r>
      <w:r w:rsidRPr="00DB47D0">
        <w:rPr>
          <w:color w:val="auto"/>
          <w:lang w:val="en-GB"/>
        </w:rPr>
        <w:t xml:space="preserve"> Iraq</w:t>
      </w:r>
      <w:bookmarkEnd w:id="41"/>
      <w:r w:rsidR="00031C2A" w:rsidRPr="00DB47D0">
        <w:rPr>
          <w:color w:val="auto"/>
          <w:lang w:val="en-GB"/>
        </w:rPr>
        <w:t xml:space="preserve"> </w:t>
      </w:r>
    </w:p>
    <w:p w14:paraId="48655743" w14:textId="77777777" w:rsidR="00DB47D0" w:rsidRDefault="00DB47D0" w:rsidP="00AB63FD">
      <w:pPr>
        <w:jc w:val="both"/>
        <w:rPr>
          <w:b/>
          <w:bCs/>
          <w:color w:val="FF0000"/>
          <w:sz w:val="22"/>
          <w:szCs w:val="22"/>
          <w:u w:val="single"/>
          <w:lang w:val="en-GB"/>
        </w:rPr>
      </w:pPr>
    </w:p>
    <w:p w14:paraId="72D1700A" w14:textId="77777777" w:rsidR="00B03733" w:rsidRDefault="00362C08" w:rsidP="00AB63FD">
      <w:pPr>
        <w:jc w:val="both"/>
        <w:rPr>
          <w:color w:val="000000" w:themeColor="text1"/>
          <w:sz w:val="22"/>
          <w:szCs w:val="22"/>
          <w:lang w:val="en-GB"/>
        </w:rPr>
      </w:pPr>
      <w:r w:rsidRPr="00AB63FD">
        <w:rPr>
          <w:b/>
          <w:bCs/>
          <w:color w:val="FF0000"/>
          <w:sz w:val="22"/>
          <w:szCs w:val="22"/>
          <w:u w:val="single"/>
          <w:lang w:val="en-GB"/>
        </w:rPr>
        <w:t>W</w:t>
      </w:r>
      <w:r w:rsidR="00AB63FD" w:rsidRPr="00AB63FD">
        <w:rPr>
          <w:b/>
          <w:bCs/>
          <w:color w:val="FF0000"/>
          <w:sz w:val="22"/>
          <w:szCs w:val="22"/>
          <w:u w:val="single"/>
          <w:lang w:val="en-GB"/>
        </w:rPr>
        <w:t>ARNING</w:t>
      </w:r>
      <w:r w:rsidR="00B03733" w:rsidRPr="00B03733">
        <w:rPr>
          <w:color w:val="2C97EF"/>
          <w:sz w:val="22"/>
          <w:szCs w:val="22"/>
          <w:lang w:val="en-GB"/>
        </w:rPr>
        <w:t>:</w:t>
      </w:r>
      <w:r w:rsidR="00B03733">
        <w:rPr>
          <w:color w:val="000000" w:themeColor="text1"/>
          <w:sz w:val="22"/>
          <w:szCs w:val="22"/>
          <w:lang w:val="en-GB"/>
        </w:rPr>
        <w:t xml:space="preserve"> The exercise contained in this section is simply to illustrate and emphasi</w:t>
      </w:r>
      <w:r w:rsidR="007445D9">
        <w:rPr>
          <w:color w:val="000000" w:themeColor="text1"/>
          <w:sz w:val="22"/>
          <w:szCs w:val="22"/>
          <w:lang w:val="en-GB"/>
        </w:rPr>
        <w:t>s</w:t>
      </w:r>
      <w:r w:rsidR="00B03733">
        <w:rPr>
          <w:color w:val="000000" w:themeColor="text1"/>
          <w:sz w:val="22"/>
          <w:szCs w:val="22"/>
          <w:lang w:val="en-GB"/>
        </w:rPr>
        <w:t xml:space="preserve">e some </w:t>
      </w:r>
      <w:r>
        <w:rPr>
          <w:color w:val="000000" w:themeColor="text1"/>
          <w:sz w:val="22"/>
          <w:szCs w:val="22"/>
          <w:lang w:val="en-GB"/>
        </w:rPr>
        <w:t xml:space="preserve">examples of </w:t>
      </w:r>
      <w:r w:rsidR="00AB63FD">
        <w:rPr>
          <w:color w:val="000000" w:themeColor="text1"/>
          <w:sz w:val="22"/>
          <w:szCs w:val="22"/>
          <w:lang w:val="en-GB"/>
        </w:rPr>
        <w:t xml:space="preserve">higher </w:t>
      </w:r>
      <w:r w:rsidR="00B03733">
        <w:rPr>
          <w:color w:val="000000" w:themeColor="text1"/>
          <w:sz w:val="22"/>
          <w:szCs w:val="22"/>
          <w:lang w:val="en-GB"/>
        </w:rPr>
        <w:t xml:space="preserve">threats and risks </w:t>
      </w:r>
      <w:r w:rsidR="00AB63FD">
        <w:rPr>
          <w:color w:val="000000" w:themeColor="text1"/>
          <w:sz w:val="22"/>
          <w:szCs w:val="22"/>
          <w:lang w:val="en-GB"/>
        </w:rPr>
        <w:t>which are Iraq specific, to emphasi</w:t>
      </w:r>
      <w:r w:rsidR="007445D9">
        <w:rPr>
          <w:color w:val="000000" w:themeColor="text1"/>
          <w:sz w:val="22"/>
          <w:szCs w:val="22"/>
          <w:lang w:val="en-GB"/>
        </w:rPr>
        <w:t>s</w:t>
      </w:r>
      <w:r w:rsidR="00AB63FD">
        <w:rPr>
          <w:color w:val="000000" w:themeColor="text1"/>
          <w:sz w:val="22"/>
          <w:szCs w:val="22"/>
          <w:lang w:val="en-GB"/>
        </w:rPr>
        <w:t xml:space="preserve">e these </w:t>
      </w:r>
      <w:r w:rsidR="00B03733">
        <w:rPr>
          <w:color w:val="000000" w:themeColor="text1"/>
          <w:sz w:val="22"/>
          <w:szCs w:val="22"/>
          <w:lang w:val="en-GB"/>
        </w:rPr>
        <w:t>for practitioners.</w:t>
      </w:r>
      <w:r>
        <w:rPr>
          <w:color w:val="000000" w:themeColor="text1"/>
          <w:sz w:val="22"/>
          <w:szCs w:val="22"/>
          <w:lang w:val="en-GB"/>
        </w:rPr>
        <w:t xml:space="preserve"> </w:t>
      </w:r>
      <w:r w:rsidR="007445D9">
        <w:rPr>
          <w:color w:val="000000" w:themeColor="text1"/>
          <w:sz w:val="22"/>
          <w:szCs w:val="22"/>
          <w:lang w:val="en-GB"/>
        </w:rPr>
        <w:t xml:space="preserve"> </w:t>
      </w:r>
      <w:r>
        <w:rPr>
          <w:color w:val="000000" w:themeColor="text1"/>
          <w:sz w:val="22"/>
          <w:szCs w:val="22"/>
          <w:lang w:val="en-GB"/>
        </w:rPr>
        <w:t>It is not comprehensive and it may not be accurate for any specific setting</w:t>
      </w:r>
      <w:r w:rsidR="00767113">
        <w:rPr>
          <w:color w:val="000000" w:themeColor="text1"/>
          <w:sz w:val="22"/>
          <w:szCs w:val="22"/>
          <w:lang w:val="en-GB"/>
        </w:rPr>
        <w:t xml:space="preserve"> or locality</w:t>
      </w:r>
      <w:r>
        <w:rPr>
          <w:color w:val="000000" w:themeColor="text1"/>
          <w:sz w:val="22"/>
          <w:szCs w:val="22"/>
          <w:lang w:val="en-GB"/>
        </w:rPr>
        <w:t>.</w:t>
      </w:r>
      <w:r w:rsidR="007445D9">
        <w:rPr>
          <w:color w:val="000000" w:themeColor="text1"/>
          <w:sz w:val="22"/>
          <w:szCs w:val="22"/>
          <w:lang w:val="en-GB"/>
        </w:rPr>
        <w:t xml:space="preserve"> </w:t>
      </w:r>
      <w:r w:rsidR="00B03733">
        <w:rPr>
          <w:color w:val="000000" w:themeColor="text1"/>
          <w:sz w:val="22"/>
          <w:szCs w:val="22"/>
          <w:lang w:val="en-GB"/>
        </w:rPr>
        <w:t xml:space="preserve"> </w:t>
      </w:r>
      <w:r w:rsidR="00B03733" w:rsidRPr="00362C08">
        <w:rPr>
          <w:b/>
          <w:bCs/>
          <w:color w:val="2C97EF"/>
          <w:sz w:val="22"/>
          <w:szCs w:val="22"/>
          <w:lang w:val="en-GB"/>
        </w:rPr>
        <w:t xml:space="preserve">It is critical that each practitioner conducts full, detailed and regular </w:t>
      </w:r>
      <w:r w:rsidR="00523B53">
        <w:rPr>
          <w:b/>
          <w:bCs/>
          <w:color w:val="2C97EF"/>
          <w:sz w:val="22"/>
          <w:szCs w:val="22"/>
          <w:lang w:val="en-GB"/>
        </w:rPr>
        <w:t>t</w:t>
      </w:r>
      <w:r w:rsidR="00B03733" w:rsidRPr="00362C08">
        <w:rPr>
          <w:b/>
          <w:bCs/>
          <w:color w:val="2C97EF"/>
          <w:sz w:val="22"/>
          <w:szCs w:val="22"/>
          <w:lang w:val="en-GB"/>
        </w:rPr>
        <w:t xml:space="preserve">hreat and </w:t>
      </w:r>
      <w:r w:rsidR="00523B53">
        <w:rPr>
          <w:b/>
          <w:bCs/>
          <w:color w:val="2C97EF"/>
          <w:sz w:val="22"/>
          <w:szCs w:val="22"/>
          <w:lang w:val="en-GB"/>
        </w:rPr>
        <w:t>r</w:t>
      </w:r>
      <w:r w:rsidR="00B03733" w:rsidRPr="00362C08">
        <w:rPr>
          <w:b/>
          <w:bCs/>
          <w:color w:val="2C97EF"/>
          <w:sz w:val="22"/>
          <w:szCs w:val="22"/>
          <w:lang w:val="en-GB"/>
        </w:rPr>
        <w:t xml:space="preserve">isk </w:t>
      </w:r>
      <w:r w:rsidR="00523B53">
        <w:rPr>
          <w:b/>
          <w:bCs/>
          <w:color w:val="2C97EF"/>
          <w:sz w:val="22"/>
          <w:szCs w:val="22"/>
          <w:lang w:val="en-GB"/>
        </w:rPr>
        <w:t>a</w:t>
      </w:r>
      <w:r w:rsidR="00B03733" w:rsidRPr="00362C08">
        <w:rPr>
          <w:b/>
          <w:bCs/>
          <w:color w:val="2C97EF"/>
          <w:sz w:val="22"/>
          <w:szCs w:val="22"/>
          <w:lang w:val="en-GB"/>
        </w:rPr>
        <w:t>ssessment</w:t>
      </w:r>
      <w:r w:rsidR="0075750C">
        <w:rPr>
          <w:b/>
          <w:bCs/>
          <w:color w:val="2C97EF"/>
          <w:sz w:val="22"/>
          <w:szCs w:val="22"/>
          <w:lang w:val="en-GB"/>
        </w:rPr>
        <w:t>s</w:t>
      </w:r>
      <w:r w:rsidR="00B03733" w:rsidRPr="00362C08">
        <w:rPr>
          <w:b/>
          <w:bCs/>
          <w:color w:val="2C97EF"/>
          <w:sz w:val="22"/>
          <w:szCs w:val="22"/>
          <w:lang w:val="en-GB"/>
        </w:rPr>
        <w:t xml:space="preserve"> in relation to their work overall and before each specific mission, activity or victim/witness contact</w:t>
      </w:r>
      <w:r w:rsidR="00767113">
        <w:rPr>
          <w:b/>
          <w:bCs/>
          <w:color w:val="2C97EF"/>
          <w:sz w:val="22"/>
          <w:szCs w:val="22"/>
          <w:lang w:val="en-GB"/>
        </w:rPr>
        <w:t xml:space="preserve"> for each locality or area of operation and impact</w:t>
      </w:r>
      <w:r w:rsidR="00B03733" w:rsidRPr="00362C08">
        <w:rPr>
          <w:b/>
          <w:bCs/>
          <w:color w:val="2C97EF"/>
          <w:sz w:val="22"/>
          <w:szCs w:val="22"/>
          <w:lang w:val="en-GB"/>
        </w:rPr>
        <w:t xml:space="preserve">. </w:t>
      </w:r>
      <w:r w:rsidR="00523B53">
        <w:rPr>
          <w:b/>
          <w:bCs/>
          <w:color w:val="2C97EF"/>
          <w:sz w:val="22"/>
          <w:szCs w:val="22"/>
          <w:lang w:val="en-GB"/>
        </w:rPr>
        <w:t xml:space="preserve"> </w:t>
      </w:r>
      <w:r w:rsidR="00B03733" w:rsidRPr="00362C08">
        <w:rPr>
          <w:b/>
          <w:bCs/>
          <w:color w:val="2C97EF"/>
          <w:sz w:val="22"/>
          <w:szCs w:val="22"/>
          <w:lang w:val="en-GB"/>
        </w:rPr>
        <w:t xml:space="preserve">Threats and </w:t>
      </w:r>
      <w:r w:rsidR="00523B53">
        <w:rPr>
          <w:b/>
          <w:bCs/>
          <w:color w:val="2C97EF"/>
          <w:sz w:val="22"/>
          <w:szCs w:val="22"/>
          <w:lang w:val="en-GB"/>
        </w:rPr>
        <w:t>r</w:t>
      </w:r>
      <w:r w:rsidR="00B03733" w:rsidRPr="00362C08">
        <w:rPr>
          <w:b/>
          <w:bCs/>
          <w:color w:val="2C97EF"/>
          <w:sz w:val="22"/>
          <w:szCs w:val="22"/>
          <w:lang w:val="en-GB"/>
        </w:rPr>
        <w:t xml:space="preserve">isks are location, time, date, person, organisation, action and victim specific, and can change dramatically from situation to situation. </w:t>
      </w:r>
      <w:r w:rsidR="00523B53">
        <w:rPr>
          <w:b/>
          <w:bCs/>
          <w:color w:val="2C97EF"/>
          <w:sz w:val="22"/>
          <w:szCs w:val="22"/>
          <w:lang w:val="en-GB"/>
        </w:rPr>
        <w:t xml:space="preserve"> </w:t>
      </w:r>
      <w:r w:rsidR="00B8332C">
        <w:rPr>
          <w:b/>
          <w:bCs/>
          <w:color w:val="2C97EF"/>
          <w:sz w:val="22"/>
          <w:szCs w:val="22"/>
          <w:lang w:val="en-GB"/>
        </w:rPr>
        <w:t xml:space="preserve">While this Supplement provides a general framework, risk assessment should be informed by </w:t>
      </w:r>
      <w:r w:rsidR="00471B0D">
        <w:rPr>
          <w:b/>
          <w:bCs/>
          <w:color w:val="2C97EF"/>
          <w:sz w:val="22"/>
          <w:szCs w:val="22"/>
          <w:lang w:val="en-GB"/>
        </w:rPr>
        <w:t xml:space="preserve">up-to-date, task specific </w:t>
      </w:r>
      <w:r w:rsidR="00B8332C">
        <w:rPr>
          <w:b/>
          <w:bCs/>
          <w:color w:val="2C97EF"/>
          <w:sz w:val="22"/>
          <w:szCs w:val="22"/>
          <w:lang w:val="en-GB"/>
        </w:rPr>
        <w:t>information</w:t>
      </w:r>
      <w:r w:rsidR="00471B0D">
        <w:rPr>
          <w:b/>
          <w:bCs/>
          <w:color w:val="2C97EF"/>
          <w:sz w:val="22"/>
          <w:szCs w:val="22"/>
          <w:lang w:val="en-GB"/>
        </w:rPr>
        <w:t xml:space="preserve"> from the ground</w:t>
      </w:r>
      <w:r w:rsidR="00B03733" w:rsidRPr="00362C08">
        <w:rPr>
          <w:b/>
          <w:bCs/>
          <w:color w:val="2C97EF"/>
          <w:sz w:val="22"/>
          <w:szCs w:val="22"/>
          <w:lang w:val="en-GB"/>
        </w:rPr>
        <w:t>.</w:t>
      </w:r>
      <w:r>
        <w:rPr>
          <w:color w:val="000000" w:themeColor="text1"/>
          <w:sz w:val="22"/>
          <w:szCs w:val="22"/>
          <w:lang w:val="en-GB"/>
        </w:rPr>
        <w:t xml:space="preserve"> </w:t>
      </w:r>
    </w:p>
    <w:p w14:paraId="67C43381" w14:textId="77777777" w:rsidR="00362C08" w:rsidRDefault="00362C08" w:rsidP="00B03733">
      <w:pPr>
        <w:jc w:val="both"/>
        <w:rPr>
          <w:color w:val="000000" w:themeColor="text1"/>
          <w:sz w:val="22"/>
          <w:szCs w:val="22"/>
          <w:lang w:val="en-GB"/>
        </w:rPr>
      </w:pPr>
    </w:p>
    <w:p w14:paraId="6CF8D013" w14:textId="77777777" w:rsidR="00B146EE" w:rsidRDefault="00362C08" w:rsidP="00767113">
      <w:pPr>
        <w:jc w:val="both"/>
        <w:rPr>
          <w:color w:val="000000" w:themeColor="text1"/>
          <w:sz w:val="22"/>
          <w:szCs w:val="22"/>
          <w:lang w:val="en-GB"/>
        </w:rPr>
      </w:pPr>
      <w:r>
        <w:rPr>
          <w:color w:val="000000" w:themeColor="text1"/>
          <w:sz w:val="22"/>
          <w:szCs w:val="22"/>
          <w:lang w:val="en-GB"/>
        </w:rPr>
        <w:t xml:space="preserve">This </w:t>
      </w:r>
      <w:r w:rsidR="00523B53">
        <w:rPr>
          <w:color w:val="000000" w:themeColor="text1"/>
          <w:sz w:val="22"/>
          <w:szCs w:val="22"/>
          <w:lang w:val="en-GB"/>
        </w:rPr>
        <w:t>t</w:t>
      </w:r>
      <w:r>
        <w:rPr>
          <w:color w:val="000000" w:themeColor="text1"/>
          <w:sz w:val="22"/>
          <w:szCs w:val="22"/>
          <w:lang w:val="en-GB"/>
        </w:rPr>
        <w:t>able contains some examples with some indication of the relative level of possibl</w:t>
      </w:r>
      <w:r w:rsidR="001C64D3">
        <w:rPr>
          <w:color w:val="000000" w:themeColor="text1"/>
          <w:sz w:val="22"/>
          <w:szCs w:val="22"/>
          <w:lang w:val="en-GB"/>
        </w:rPr>
        <w:t xml:space="preserve">e threats and risks. </w:t>
      </w:r>
      <w:r w:rsidR="00523B53">
        <w:rPr>
          <w:color w:val="000000" w:themeColor="text1"/>
          <w:sz w:val="22"/>
          <w:szCs w:val="22"/>
          <w:lang w:val="en-GB"/>
        </w:rPr>
        <w:t xml:space="preserve"> </w:t>
      </w:r>
      <w:r w:rsidR="001C64D3">
        <w:rPr>
          <w:color w:val="000000" w:themeColor="text1"/>
          <w:sz w:val="22"/>
          <w:szCs w:val="22"/>
          <w:lang w:val="en-GB"/>
        </w:rPr>
        <w:t>It is a blend</w:t>
      </w:r>
      <w:r>
        <w:rPr>
          <w:color w:val="000000" w:themeColor="text1"/>
          <w:sz w:val="22"/>
          <w:szCs w:val="22"/>
          <w:lang w:val="en-GB"/>
        </w:rPr>
        <w:t xml:space="preserve"> of Forms 1 and 2 in Annex 2 of IP2.</w:t>
      </w:r>
      <w:r w:rsidR="001C64D3">
        <w:rPr>
          <w:color w:val="000000" w:themeColor="text1"/>
          <w:sz w:val="22"/>
          <w:szCs w:val="22"/>
          <w:lang w:val="en-GB"/>
        </w:rPr>
        <w:t xml:space="preserve"> </w:t>
      </w:r>
      <w:r w:rsidR="00523B53">
        <w:rPr>
          <w:color w:val="000000" w:themeColor="text1"/>
          <w:sz w:val="22"/>
          <w:szCs w:val="22"/>
          <w:lang w:val="en-GB"/>
        </w:rPr>
        <w:t xml:space="preserve"> </w:t>
      </w:r>
      <w:r w:rsidR="008B5B82">
        <w:rPr>
          <w:color w:val="000000" w:themeColor="text1"/>
          <w:sz w:val="22"/>
          <w:szCs w:val="22"/>
          <w:lang w:val="en-GB"/>
        </w:rPr>
        <w:t>It reflects a pre-mitigation threat level.</w:t>
      </w:r>
      <w:r w:rsidR="00523B53">
        <w:rPr>
          <w:color w:val="000000" w:themeColor="text1"/>
          <w:sz w:val="22"/>
          <w:szCs w:val="22"/>
          <w:lang w:val="en-GB"/>
        </w:rPr>
        <w:t xml:space="preserve">  </w:t>
      </w:r>
      <w:r w:rsidR="008B5B82">
        <w:rPr>
          <w:color w:val="000000" w:themeColor="text1"/>
          <w:sz w:val="22"/>
          <w:szCs w:val="22"/>
          <w:lang w:val="en-GB"/>
        </w:rPr>
        <w:t xml:space="preserve"> </w:t>
      </w:r>
      <w:r w:rsidR="00FB6FBB">
        <w:rPr>
          <w:i/>
          <w:color w:val="000000" w:themeColor="text1"/>
          <w:sz w:val="22"/>
          <w:szCs w:val="22"/>
          <w:lang w:val="en-GB"/>
        </w:rPr>
        <w:t>These are examples only and must not be adopted</w:t>
      </w:r>
      <w:r w:rsidR="00B8332C">
        <w:rPr>
          <w:i/>
          <w:color w:val="000000" w:themeColor="text1"/>
          <w:sz w:val="22"/>
          <w:szCs w:val="22"/>
          <w:lang w:val="en-GB"/>
        </w:rPr>
        <w:t xml:space="preserve"> by</w:t>
      </w:r>
      <w:r w:rsidR="00FB6FBB">
        <w:rPr>
          <w:i/>
          <w:color w:val="000000" w:themeColor="text1"/>
          <w:sz w:val="22"/>
          <w:szCs w:val="22"/>
          <w:lang w:val="en-GB"/>
        </w:rPr>
        <w:t xml:space="preserve"> practitioners -- </w:t>
      </w:r>
      <w:r w:rsidR="00FB6FBB" w:rsidRPr="0029600B">
        <w:rPr>
          <w:color w:val="000000" w:themeColor="text1"/>
          <w:sz w:val="22"/>
          <w:szCs w:val="22"/>
          <w:lang w:val="en-GB"/>
        </w:rPr>
        <w:t>p</w:t>
      </w:r>
      <w:r w:rsidR="008B5B82" w:rsidRPr="0029600B">
        <w:rPr>
          <w:color w:val="000000" w:themeColor="text1"/>
          <w:sz w:val="22"/>
          <w:szCs w:val="22"/>
          <w:lang w:val="en-GB"/>
        </w:rPr>
        <w:t>ractitioners</w:t>
      </w:r>
      <w:r w:rsidR="008B5B82">
        <w:rPr>
          <w:color w:val="000000" w:themeColor="text1"/>
          <w:sz w:val="22"/>
          <w:szCs w:val="22"/>
          <w:lang w:val="en-GB"/>
        </w:rPr>
        <w:t xml:space="preserve"> should </w:t>
      </w:r>
      <w:r w:rsidR="00FB6FBB">
        <w:rPr>
          <w:color w:val="000000" w:themeColor="text1"/>
          <w:sz w:val="22"/>
          <w:szCs w:val="22"/>
          <w:lang w:val="en-GB"/>
        </w:rPr>
        <w:t>conduct their own</w:t>
      </w:r>
      <w:r w:rsidR="0002086F">
        <w:rPr>
          <w:color w:val="000000" w:themeColor="text1"/>
          <w:sz w:val="22"/>
          <w:szCs w:val="22"/>
          <w:lang w:val="en-GB"/>
        </w:rPr>
        <w:t xml:space="preserve"> detailed and comprehensive threat and risk assessments and </w:t>
      </w:r>
      <w:r w:rsidR="008B5B82">
        <w:rPr>
          <w:color w:val="000000" w:themeColor="text1"/>
          <w:sz w:val="22"/>
          <w:szCs w:val="22"/>
          <w:lang w:val="en-GB"/>
        </w:rPr>
        <w:t>design and implement careful mitigation strategies and measure</w:t>
      </w:r>
      <w:r w:rsidR="0002086F">
        <w:rPr>
          <w:color w:val="000000" w:themeColor="text1"/>
          <w:sz w:val="22"/>
          <w:szCs w:val="22"/>
          <w:lang w:val="en-GB"/>
        </w:rPr>
        <w:t>s</w:t>
      </w:r>
      <w:r w:rsidR="008B5B82">
        <w:rPr>
          <w:color w:val="000000" w:themeColor="text1"/>
          <w:sz w:val="22"/>
          <w:szCs w:val="22"/>
          <w:lang w:val="en-GB"/>
        </w:rPr>
        <w:t xml:space="preserve"> </w:t>
      </w:r>
      <w:r w:rsidR="0002086F">
        <w:rPr>
          <w:color w:val="000000" w:themeColor="text1"/>
          <w:sz w:val="22"/>
          <w:szCs w:val="22"/>
          <w:lang w:val="en-GB"/>
        </w:rPr>
        <w:t xml:space="preserve">to avoid or sufficiently </w:t>
      </w:r>
      <w:r w:rsidR="008B5B82">
        <w:rPr>
          <w:color w:val="000000" w:themeColor="text1"/>
          <w:sz w:val="22"/>
          <w:szCs w:val="22"/>
          <w:lang w:val="en-GB"/>
        </w:rPr>
        <w:t xml:space="preserve">reduce any threats and risks. </w:t>
      </w:r>
    </w:p>
    <w:p w14:paraId="20535E8B" w14:textId="77777777" w:rsidR="00767113" w:rsidRPr="00AB63FD" w:rsidRDefault="00767113" w:rsidP="00767113">
      <w:pPr>
        <w:jc w:val="both"/>
        <w:rPr>
          <w:color w:val="000000" w:themeColor="text1"/>
          <w:sz w:val="22"/>
          <w:szCs w:val="22"/>
          <w:lang w:val="en-GB"/>
        </w:rPr>
      </w:pPr>
    </w:p>
    <w:tbl>
      <w:tblPr>
        <w:tblStyle w:val="TableGrid"/>
        <w:tblW w:w="9782" w:type="dxa"/>
        <w:tblInd w:w="-289" w:type="dxa"/>
        <w:tblLayout w:type="fixed"/>
        <w:tblLook w:val="04A0" w:firstRow="1" w:lastRow="0" w:firstColumn="1" w:lastColumn="0" w:noHBand="0" w:noVBand="1"/>
      </w:tblPr>
      <w:tblGrid>
        <w:gridCol w:w="1260"/>
        <w:gridCol w:w="1292"/>
        <w:gridCol w:w="1418"/>
        <w:gridCol w:w="1417"/>
        <w:gridCol w:w="1276"/>
        <w:gridCol w:w="1276"/>
        <w:gridCol w:w="1843"/>
      </w:tblGrid>
      <w:tr w:rsidR="00B146EE" w:rsidRPr="00AB63FD" w14:paraId="014D6F3C" w14:textId="77777777" w:rsidTr="000C7ED9">
        <w:tc>
          <w:tcPr>
            <w:tcW w:w="9782" w:type="dxa"/>
            <w:gridSpan w:val="7"/>
            <w:shd w:val="clear" w:color="auto" w:fill="BCB923"/>
          </w:tcPr>
          <w:p w14:paraId="395EB4DE" w14:textId="77777777" w:rsidR="00B146EE" w:rsidRPr="00AB63FD" w:rsidRDefault="00B146EE" w:rsidP="00932344">
            <w:pPr>
              <w:rPr>
                <w:color w:val="FFFFFF" w:themeColor="background1"/>
                <w:sz w:val="20"/>
                <w:szCs w:val="20"/>
                <w:lang w:val="en-GB"/>
              </w:rPr>
            </w:pPr>
            <w:r w:rsidRPr="00AB63FD">
              <w:rPr>
                <w:color w:val="FFFFFF" w:themeColor="background1"/>
                <w:sz w:val="20"/>
                <w:szCs w:val="20"/>
                <w:lang w:val="en-GB"/>
              </w:rPr>
              <w:t>Potential Threats, by Origin &amp; Risk to Survivor</w:t>
            </w:r>
          </w:p>
        </w:tc>
      </w:tr>
      <w:tr w:rsidR="00B8332C" w:rsidRPr="00B146EE" w14:paraId="1C1FF549" w14:textId="77777777" w:rsidTr="000C7ED9">
        <w:tc>
          <w:tcPr>
            <w:tcW w:w="1260" w:type="dxa"/>
            <w:shd w:val="clear" w:color="auto" w:fill="E2EFD9" w:themeFill="accent6" w:themeFillTint="33"/>
          </w:tcPr>
          <w:p w14:paraId="12B10852" w14:textId="77777777" w:rsidR="00B146EE" w:rsidRPr="00B146EE" w:rsidRDefault="00B146EE" w:rsidP="00932344">
            <w:pPr>
              <w:rPr>
                <w:color w:val="000000" w:themeColor="text1"/>
                <w:sz w:val="18"/>
                <w:szCs w:val="18"/>
                <w:lang w:val="en-GB"/>
              </w:rPr>
            </w:pPr>
            <w:r>
              <w:rPr>
                <w:color w:val="000000" w:themeColor="text1"/>
                <w:sz w:val="18"/>
                <w:szCs w:val="18"/>
                <w:lang w:val="en-GB"/>
              </w:rPr>
              <w:t>Risk/Threat</w:t>
            </w:r>
          </w:p>
        </w:tc>
        <w:tc>
          <w:tcPr>
            <w:tcW w:w="1292" w:type="dxa"/>
            <w:shd w:val="clear" w:color="auto" w:fill="E2EFD9" w:themeFill="accent6" w:themeFillTint="33"/>
          </w:tcPr>
          <w:p w14:paraId="2C98FC1F" w14:textId="77777777" w:rsidR="00B146EE" w:rsidRPr="00B146EE" w:rsidRDefault="001C64D3" w:rsidP="00932344">
            <w:pPr>
              <w:rPr>
                <w:color w:val="000000" w:themeColor="text1"/>
                <w:sz w:val="18"/>
                <w:szCs w:val="18"/>
                <w:lang w:val="en-GB"/>
              </w:rPr>
            </w:pPr>
            <w:r>
              <w:rPr>
                <w:color w:val="000000" w:themeColor="text1"/>
                <w:sz w:val="18"/>
                <w:szCs w:val="18"/>
                <w:lang w:val="en-GB"/>
              </w:rPr>
              <w:t>From Conflict E</w:t>
            </w:r>
            <w:r w:rsidR="00B146EE">
              <w:rPr>
                <w:color w:val="000000" w:themeColor="text1"/>
                <w:sz w:val="18"/>
                <w:szCs w:val="18"/>
                <w:lang w:val="en-GB"/>
              </w:rPr>
              <w:t>nvironment</w:t>
            </w:r>
          </w:p>
        </w:tc>
        <w:tc>
          <w:tcPr>
            <w:tcW w:w="1418" w:type="dxa"/>
            <w:shd w:val="clear" w:color="auto" w:fill="E2EFD9" w:themeFill="accent6" w:themeFillTint="33"/>
          </w:tcPr>
          <w:p w14:paraId="040CF770" w14:textId="77777777" w:rsidR="00B146EE" w:rsidRPr="00B146EE" w:rsidRDefault="001C64D3" w:rsidP="00932344">
            <w:pPr>
              <w:rPr>
                <w:color w:val="000000" w:themeColor="text1"/>
                <w:sz w:val="18"/>
                <w:szCs w:val="18"/>
                <w:lang w:val="en-GB"/>
              </w:rPr>
            </w:pPr>
            <w:r>
              <w:rPr>
                <w:color w:val="000000" w:themeColor="text1"/>
                <w:sz w:val="18"/>
                <w:szCs w:val="18"/>
                <w:lang w:val="en-GB"/>
              </w:rPr>
              <w:t>From Armed G</w:t>
            </w:r>
            <w:r w:rsidR="00B146EE">
              <w:rPr>
                <w:color w:val="000000" w:themeColor="text1"/>
                <w:sz w:val="18"/>
                <w:szCs w:val="18"/>
                <w:lang w:val="en-GB"/>
              </w:rPr>
              <w:t>roups</w:t>
            </w:r>
          </w:p>
        </w:tc>
        <w:tc>
          <w:tcPr>
            <w:tcW w:w="1417" w:type="dxa"/>
            <w:shd w:val="clear" w:color="auto" w:fill="E2EFD9" w:themeFill="accent6" w:themeFillTint="33"/>
          </w:tcPr>
          <w:p w14:paraId="007D2812" w14:textId="77777777" w:rsidR="00B146EE" w:rsidRPr="00B146EE" w:rsidRDefault="001C64D3" w:rsidP="00932344">
            <w:pPr>
              <w:rPr>
                <w:color w:val="000000" w:themeColor="text1"/>
                <w:sz w:val="18"/>
                <w:szCs w:val="18"/>
                <w:lang w:val="en-GB"/>
              </w:rPr>
            </w:pPr>
            <w:r>
              <w:rPr>
                <w:color w:val="000000" w:themeColor="text1"/>
                <w:sz w:val="18"/>
                <w:szCs w:val="18"/>
                <w:lang w:val="en-GB"/>
              </w:rPr>
              <w:t xml:space="preserve">From </w:t>
            </w:r>
            <w:r w:rsidR="005B2BB0">
              <w:rPr>
                <w:color w:val="000000" w:themeColor="text1"/>
                <w:sz w:val="18"/>
                <w:szCs w:val="18"/>
                <w:lang w:val="en-GB"/>
              </w:rPr>
              <w:t xml:space="preserve">Family and </w:t>
            </w:r>
            <w:r>
              <w:rPr>
                <w:color w:val="000000" w:themeColor="text1"/>
                <w:sz w:val="18"/>
                <w:szCs w:val="18"/>
                <w:lang w:val="en-GB"/>
              </w:rPr>
              <w:t>C</w:t>
            </w:r>
            <w:r w:rsidR="00B146EE">
              <w:rPr>
                <w:color w:val="000000" w:themeColor="text1"/>
                <w:sz w:val="18"/>
                <w:szCs w:val="18"/>
                <w:lang w:val="en-GB"/>
              </w:rPr>
              <w:t>ommunity</w:t>
            </w:r>
          </w:p>
        </w:tc>
        <w:tc>
          <w:tcPr>
            <w:tcW w:w="1276" w:type="dxa"/>
            <w:shd w:val="clear" w:color="auto" w:fill="E2EFD9" w:themeFill="accent6" w:themeFillTint="33"/>
          </w:tcPr>
          <w:p w14:paraId="5C76E1FD" w14:textId="77777777" w:rsidR="00B146EE" w:rsidRPr="00B146EE" w:rsidRDefault="001C64D3" w:rsidP="00932344">
            <w:pPr>
              <w:rPr>
                <w:color w:val="000000" w:themeColor="text1"/>
                <w:sz w:val="18"/>
                <w:szCs w:val="18"/>
                <w:lang w:val="en-GB"/>
              </w:rPr>
            </w:pPr>
            <w:r>
              <w:rPr>
                <w:color w:val="000000" w:themeColor="text1"/>
                <w:sz w:val="18"/>
                <w:szCs w:val="18"/>
                <w:lang w:val="en-GB"/>
              </w:rPr>
              <w:t>From E</w:t>
            </w:r>
            <w:r w:rsidR="00B146EE">
              <w:rPr>
                <w:color w:val="000000" w:themeColor="text1"/>
                <w:sz w:val="18"/>
                <w:szCs w:val="18"/>
                <w:lang w:val="en-GB"/>
              </w:rPr>
              <w:t>nvironment</w:t>
            </w:r>
          </w:p>
        </w:tc>
        <w:tc>
          <w:tcPr>
            <w:tcW w:w="1276" w:type="dxa"/>
            <w:shd w:val="clear" w:color="auto" w:fill="E2EFD9" w:themeFill="accent6" w:themeFillTint="33"/>
          </w:tcPr>
          <w:p w14:paraId="57C885E2" w14:textId="77777777" w:rsidR="00B146EE" w:rsidRPr="00B146EE" w:rsidRDefault="00B146EE" w:rsidP="00932344">
            <w:pPr>
              <w:rPr>
                <w:color w:val="000000" w:themeColor="text1"/>
                <w:sz w:val="18"/>
                <w:szCs w:val="18"/>
                <w:lang w:val="en-GB"/>
              </w:rPr>
            </w:pPr>
            <w:r>
              <w:rPr>
                <w:color w:val="000000" w:themeColor="text1"/>
                <w:sz w:val="18"/>
                <w:szCs w:val="18"/>
                <w:lang w:val="en-GB"/>
              </w:rPr>
              <w:t>From Institution</w:t>
            </w:r>
            <w:r w:rsidR="001C64D3">
              <w:rPr>
                <w:color w:val="000000" w:themeColor="text1"/>
                <w:sz w:val="18"/>
                <w:szCs w:val="18"/>
                <w:lang w:val="en-GB"/>
              </w:rPr>
              <w:t>s</w:t>
            </w:r>
          </w:p>
        </w:tc>
        <w:tc>
          <w:tcPr>
            <w:tcW w:w="1843" w:type="dxa"/>
            <w:shd w:val="clear" w:color="auto" w:fill="E2EFD9" w:themeFill="accent6" w:themeFillTint="33"/>
          </w:tcPr>
          <w:p w14:paraId="42C50A11" w14:textId="77777777" w:rsidR="00B146EE" w:rsidRPr="00B146EE" w:rsidRDefault="00B146EE" w:rsidP="00932344">
            <w:pPr>
              <w:rPr>
                <w:color w:val="000000" w:themeColor="text1"/>
                <w:sz w:val="18"/>
                <w:szCs w:val="18"/>
                <w:lang w:val="en-GB"/>
              </w:rPr>
            </w:pPr>
            <w:r>
              <w:rPr>
                <w:color w:val="000000" w:themeColor="text1"/>
                <w:sz w:val="18"/>
                <w:szCs w:val="18"/>
                <w:lang w:val="en-GB"/>
              </w:rPr>
              <w:t>From Documentation</w:t>
            </w:r>
          </w:p>
        </w:tc>
      </w:tr>
      <w:tr w:rsidR="00B8332C" w:rsidRPr="00B146EE" w14:paraId="17CA76AA" w14:textId="77777777" w:rsidTr="000C7ED9">
        <w:trPr>
          <w:trHeight w:val="404"/>
        </w:trPr>
        <w:tc>
          <w:tcPr>
            <w:tcW w:w="1260" w:type="dxa"/>
            <w:shd w:val="clear" w:color="auto" w:fill="E2EFD9" w:themeFill="accent6" w:themeFillTint="33"/>
          </w:tcPr>
          <w:p w14:paraId="1111B376" w14:textId="77777777" w:rsidR="001C64D3" w:rsidRPr="00B146EE" w:rsidRDefault="001C64D3" w:rsidP="00932344">
            <w:pPr>
              <w:rPr>
                <w:color w:val="000000" w:themeColor="text1"/>
                <w:sz w:val="18"/>
                <w:szCs w:val="18"/>
                <w:lang w:val="en-GB"/>
              </w:rPr>
            </w:pPr>
            <w:r>
              <w:rPr>
                <w:color w:val="000000" w:themeColor="text1"/>
                <w:sz w:val="18"/>
                <w:szCs w:val="18"/>
                <w:lang w:val="en-GB"/>
              </w:rPr>
              <w:t>To Survivor</w:t>
            </w:r>
          </w:p>
        </w:tc>
        <w:tc>
          <w:tcPr>
            <w:tcW w:w="1292" w:type="dxa"/>
            <w:vMerge w:val="restart"/>
            <w:shd w:val="clear" w:color="auto" w:fill="FAFBF0"/>
          </w:tcPr>
          <w:p w14:paraId="6F1E6359" w14:textId="77777777" w:rsidR="005B2BB0" w:rsidRDefault="005B2BB0" w:rsidP="00932344">
            <w:pPr>
              <w:rPr>
                <w:color w:val="000000" w:themeColor="text1"/>
                <w:sz w:val="18"/>
                <w:szCs w:val="18"/>
                <w:lang w:val="en-GB"/>
              </w:rPr>
            </w:pPr>
            <w:r>
              <w:rPr>
                <w:noProof/>
                <w:color w:val="000000" w:themeColor="text1"/>
                <w:sz w:val="20"/>
                <w:szCs w:val="20"/>
                <w:lang w:val="en-GB" w:eastAsia="en-GB" w:bidi="ta-LK"/>
              </w:rPr>
              <mc:AlternateContent>
                <mc:Choice Requires="wps">
                  <w:drawing>
                    <wp:anchor distT="0" distB="0" distL="114300" distR="114300" simplePos="0" relativeHeight="251680768" behindDoc="0" locked="0" layoutInCell="1" allowOverlap="1" wp14:anchorId="2A12EAEA" wp14:editId="32CAE98D">
                      <wp:simplePos x="0" y="0"/>
                      <wp:positionH relativeFrom="column">
                        <wp:posOffset>10795</wp:posOffset>
                      </wp:positionH>
                      <wp:positionV relativeFrom="paragraph">
                        <wp:posOffset>27305</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20" name="Triangle 20"/>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CB419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85pt;margin-top:2.15pt;width:8.9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" fillcolor="#ffc000 [3207]" strokecolor="#7f5f00 [1607]" strokeweight="1pt">
                      <w10:wrap type="through"/>
                    </v:shape>
                  </w:pict>
                </mc:Fallback>
              </mc:AlternateContent>
            </w:r>
          </w:p>
          <w:p w14:paraId="7BD630FC" w14:textId="77777777" w:rsidR="001C64D3" w:rsidRDefault="001C64D3" w:rsidP="00932344">
            <w:pPr>
              <w:rPr>
                <w:color w:val="000000" w:themeColor="text1"/>
                <w:sz w:val="18"/>
                <w:szCs w:val="18"/>
                <w:lang w:val="en-GB"/>
              </w:rPr>
            </w:pPr>
            <w:r>
              <w:rPr>
                <w:color w:val="000000" w:themeColor="text1"/>
                <w:sz w:val="18"/>
                <w:szCs w:val="18"/>
                <w:lang w:val="en-GB"/>
              </w:rPr>
              <w:t xml:space="preserve">Continuing presence of Da’esh fighters. Pockets of fighting and sporadic violence. </w:t>
            </w:r>
            <w:r w:rsidR="00523B53">
              <w:rPr>
                <w:color w:val="000000" w:themeColor="text1"/>
                <w:sz w:val="18"/>
                <w:szCs w:val="18"/>
                <w:lang w:val="en-GB"/>
              </w:rPr>
              <w:t>Unexploded ordnance/ bombs/ remnants of war (</w:t>
            </w:r>
            <w:r>
              <w:rPr>
                <w:color w:val="000000" w:themeColor="text1"/>
                <w:sz w:val="18"/>
                <w:szCs w:val="18"/>
                <w:lang w:val="en-GB"/>
              </w:rPr>
              <w:t>UXO</w:t>
            </w:r>
            <w:r w:rsidR="00523B53">
              <w:rPr>
                <w:color w:val="000000" w:themeColor="text1"/>
                <w:sz w:val="18"/>
                <w:szCs w:val="18"/>
                <w:lang w:val="en-GB"/>
              </w:rPr>
              <w:t>)</w:t>
            </w:r>
            <w:r>
              <w:rPr>
                <w:color w:val="000000" w:themeColor="text1"/>
                <w:sz w:val="18"/>
                <w:szCs w:val="18"/>
                <w:lang w:val="en-GB"/>
              </w:rPr>
              <w:t>.</w:t>
            </w:r>
          </w:p>
          <w:p w14:paraId="632223DD" w14:textId="77777777" w:rsidR="001C64D3" w:rsidRPr="00B146EE" w:rsidRDefault="001C64D3" w:rsidP="001C64D3">
            <w:pPr>
              <w:rPr>
                <w:color w:val="000000" w:themeColor="text1"/>
                <w:sz w:val="18"/>
                <w:szCs w:val="18"/>
                <w:lang w:val="en-GB"/>
              </w:rPr>
            </w:pPr>
            <w:r>
              <w:rPr>
                <w:color w:val="000000" w:themeColor="text1"/>
                <w:sz w:val="18"/>
                <w:szCs w:val="18"/>
                <w:lang w:val="en-GB"/>
              </w:rPr>
              <w:t>Attack risk and travel risk depending on location.</w:t>
            </w:r>
          </w:p>
        </w:tc>
        <w:tc>
          <w:tcPr>
            <w:tcW w:w="1418" w:type="dxa"/>
            <w:shd w:val="clear" w:color="auto" w:fill="FAFBF0"/>
          </w:tcPr>
          <w:p w14:paraId="2FC6B9EA" w14:textId="77777777" w:rsidR="001C64D3" w:rsidRPr="00B146EE" w:rsidRDefault="001C64D3" w:rsidP="00932344">
            <w:pPr>
              <w:rPr>
                <w:color w:val="000000" w:themeColor="text1"/>
                <w:sz w:val="18"/>
                <w:szCs w:val="18"/>
                <w:lang w:val="en-GB"/>
              </w:rPr>
            </w:pPr>
          </w:p>
        </w:tc>
        <w:tc>
          <w:tcPr>
            <w:tcW w:w="1417" w:type="dxa"/>
            <w:shd w:val="clear" w:color="auto" w:fill="FAFBF0"/>
          </w:tcPr>
          <w:p w14:paraId="75D71DAC" w14:textId="77777777" w:rsidR="001C64D3" w:rsidRPr="00B146EE" w:rsidRDefault="00E816C6" w:rsidP="00E816C6">
            <w:pPr>
              <w:rPr>
                <w:color w:val="000000" w:themeColor="text1"/>
                <w:sz w:val="18"/>
                <w:szCs w:val="18"/>
                <w:lang w:val="en-GB"/>
              </w:rPr>
            </w:pPr>
            <w:r w:rsidRPr="00656D7D">
              <w:rPr>
                <w:noProof/>
                <w:color w:val="000000" w:themeColor="text1"/>
                <w:sz w:val="18"/>
                <w:szCs w:val="18"/>
                <w:lang w:val="en-GB" w:eastAsia="en-GB" w:bidi="ta-LK"/>
              </w:rPr>
              <mc:AlternateContent>
                <mc:Choice Requires="wps">
                  <w:drawing>
                    <wp:inline distT="0" distB="0" distL="0" distR="0" wp14:anchorId="2D6E9832" wp14:editId="06D18511">
                      <wp:extent cx="114300" cy="111125"/>
                      <wp:effectExtent l="0" t="0" r="38100" b="15875"/>
                      <wp:docPr id="31" name="Frame 31"/>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446A25" id="Frame 31" o:spid="_x0000_s1026" style="width:9pt;height:8.75pt;visibility:visible;mso-wrap-style:square;mso-left-percent:-10001;mso-top-percent:-10001;mso-position-horizontal:absolute;mso-position-horizontal-relative:char;mso-position-vertical:absolute;mso-position-vertical-relative:line;mso-left-percent:-10001;mso-top-percent:-10001;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anchorlock/>
                    </v:shape>
                  </w:pict>
                </mc:Fallback>
              </mc:AlternateContent>
            </w:r>
            <w:r>
              <w:rPr>
                <w:color w:val="000000" w:themeColor="text1"/>
                <w:sz w:val="18"/>
                <w:szCs w:val="18"/>
                <w:lang w:val="en-GB"/>
              </w:rPr>
              <w:t xml:space="preserve"> Stigma. Honour Killing. Rejection.</w:t>
            </w:r>
          </w:p>
        </w:tc>
        <w:tc>
          <w:tcPr>
            <w:tcW w:w="1276" w:type="dxa"/>
            <w:shd w:val="clear" w:color="auto" w:fill="FAFBF0"/>
          </w:tcPr>
          <w:p w14:paraId="589A3D41" w14:textId="77777777" w:rsidR="001C64D3" w:rsidRPr="00B146EE" w:rsidRDefault="001C64D3" w:rsidP="00932344">
            <w:pPr>
              <w:rPr>
                <w:color w:val="000000" w:themeColor="text1"/>
                <w:sz w:val="18"/>
                <w:szCs w:val="18"/>
                <w:lang w:val="en-GB"/>
              </w:rPr>
            </w:pPr>
          </w:p>
        </w:tc>
        <w:tc>
          <w:tcPr>
            <w:tcW w:w="1276" w:type="dxa"/>
            <w:shd w:val="clear" w:color="auto" w:fill="FAFBF0"/>
          </w:tcPr>
          <w:p w14:paraId="302CC480" w14:textId="77777777" w:rsidR="005B2BB0" w:rsidRDefault="00E816C6" w:rsidP="00E816C6">
            <w:pPr>
              <w:rPr>
                <w:color w:val="000000" w:themeColor="text1"/>
                <w:sz w:val="18"/>
                <w:szCs w:val="18"/>
                <w:lang w:val="en-GB"/>
              </w:rPr>
            </w:pPr>
            <w:r>
              <w:rPr>
                <w:color w:val="000000" w:themeColor="text1"/>
                <w:sz w:val="18"/>
                <w:szCs w:val="18"/>
                <w:lang w:val="en-GB"/>
              </w:rPr>
              <w:t xml:space="preserve"> </w:t>
            </w:r>
            <w:r w:rsidR="002C15DF" w:rsidRPr="00656D7D">
              <w:rPr>
                <w:noProof/>
                <w:color w:val="000000" w:themeColor="text1"/>
                <w:sz w:val="18"/>
                <w:szCs w:val="18"/>
                <w:lang w:val="en-GB" w:eastAsia="en-GB" w:bidi="ta-LK"/>
              </w:rPr>
              <mc:AlternateContent>
                <mc:Choice Requires="wps">
                  <w:drawing>
                    <wp:inline distT="0" distB="0" distL="0" distR="0" wp14:anchorId="2EEA9AEB" wp14:editId="7945F69E">
                      <wp:extent cx="114300" cy="111125"/>
                      <wp:effectExtent l="25400" t="25400" r="63500" b="15875"/>
                      <wp:docPr id="32" name="Triangle 32"/>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8522FB" id="Triangle 32" o:spid="_x0000_s1026" type="#_x0000_t5" style="width:9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" filled="f" strokecolor="#ed7d31 [3205]" strokeweight="2.5pt">
                      <w10:anchorlock/>
                    </v:shape>
                  </w:pict>
                </mc:Fallback>
              </mc:AlternateContent>
            </w:r>
            <w:r w:rsidR="001C64D3">
              <w:rPr>
                <w:color w:val="000000" w:themeColor="text1"/>
                <w:sz w:val="18"/>
                <w:szCs w:val="18"/>
                <w:lang w:val="en-GB"/>
              </w:rPr>
              <w:t>Stigma</w:t>
            </w:r>
            <w:r w:rsidR="005B2BB0">
              <w:rPr>
                <w:color w:val="000000" w:themeColor="text1"/>
                <w:sz w:val="18"/>
                <w:szCs w:val="18"/>
                <w:lang w:val="en-GB"/>
              </w:rPr>
              <w:t xml:space="preserve"> if exposed</w:t>
            </w:r>
            <w:r w:rsidR="001C64D3">
              <w:rPr>
                <w:color w:val="000000" w:themeColor="text1"/>
                <w:sz w:val="18"/>
                <w:szCs w:val="18"/>
                <w:lang w:val="en-GB"/>
              </w:rPr>
              <w:t>.</w:t>
            </w:r>
          </w:p>
          <w:p w14:paraId="407B2CD4" w14:textId="77777777" w:rsidR="001C64D3" w:rsidRDefault="001C64D3" w:rsidP="00932344">
            <w:pPr>
              <w:rPr>
                <w:color w:val="000000" w:themeColor="text1"/>
                <w:sz w:val="18"/>
                <w:szCs w:val="18"/>
                <w:lang w:val="en-GB"/>
              </w:rPr>
            </w:pPr>
            <w:r>
              <w:rPr>
                <w:color w:val="000000" w:themeColor="text1"/>
                <w:sz w:val="18"/>
                <w:szCs w:val="18"/>
                <w:lang w:val="en-GB"/>
              </w:rPr>
              <w:t>Duplication.</w:t>
            </w:r>
          </w:p>
          <w:p w14:paraId="5073A20C" w14:textId="77777777" w:rsidR="001C64D3" w:rsidRDefault="001C64D3" w:rsidP="00932344">
            <w:pPr>
              <w:rPr>
                <w:color w:val="000000" w:themeColor="text1"/>
                <w:sz w:val="18"/>
                <w:szCs w:val="18"/>
                <w:lang w:val="en-GB"/>
              </w:rPr>
            </w:pPr>
            <w:r>
              <w:rPr>
                <w:color w:val="000000" w:themeColor="text1"/>
                <w:sz w:val="18"/>
                <w:szCs w:val="18"/>
                <w:lang w:val="en-GB"/>
              </w:rPr>
              <w:t>Court ordered virginity testing.</w:t>
            </w:r>
          </w:p>
          <w:p w14:paraId="7F1C88D0" w14:textId="77777777" w:rsidR="005B2BB0" w:rsidRDefault="005B2BB0" w:rsidP="00932344">
            <w:pPr>
              <w:rPr>
                <w:color w:val="000000" w:themeColor="text1"/>
                <w:sz w:val="18"/>
                <w:szCs w:val="18"/>
                <w:lang w:val="en-GB"/>
              </w:rPr>
            </w:pPr>
            <w:r>
              <w:rPr>
                <w:color w:val="000000" w:themeColor="text1"/>
                <w:sz w:val="18"/>
                <w:szCs w:val="18"/>
                <w:lang w:val="en-GB"/>
              </w:rPr>
              <w:t xml:space="preserve">Criminalisation. </w:t>
            </w:r>
          </w:p>
          <w:p w14:paraId="04B98755" w14:textId="77777777" w:rsidR="005B2BB0" w:rsidRDefault="005B2BB0" w:rsidP="00932344">
            <w:pPr>
              <w:rPr>
                <w:color w:val="000000" w:themeColor="text1"/>
                <w:sz w:val="18"/>
                <w:szCs w:val="18"/>
                <w:lang w:val="en-GB"/>
              </w:rPr>
            </w:pPr>
            <w:r>
              <w:rPr>
                <w:color w:val="000000" w:themeColor="text1"/>
                <w:sz w:val="18"/>
                <w:szCs w:val="18"/>
                <w:lang w:val="en-GB"/>
              </w:rPr>
              <w:t xml:space="preserve">Lack of best practice in care. </w:t>
            </w:r>
          </w:p>
          <w:p w14:paraId="5C896D6B" w14:textId="2D81BF30" w:rsidR="005B2BB0" w:rsidRPr="00B146EE" w:rsidRDefault="005B2BB0" w:rsidP="00932344">
            <w:pPr>
              <w:rPr>
                <w:color w:val="000000" w:themeColor="text1"/>
                <w:sz w:val="18"/>
                <w:szCs w:val="18"/>
                <w:lang w:val="en-GB"/>
              </w:rPr>
            </w:pPr>
            <w:r>
              <w:rPr>
                <w:color w:val="000000" w:themeColor="text1"/>
                <w:sz w:val="18"/>
                <w:szCs w:val="18"/>
                <w:lang w:val="en-GB"/>
              </w:rPr>
              <w:t>Exposure/</w:t>
            </w:r>
            <w:r w:rsidR="001D2D35">
              <w:rPr>
                <w:color w:val="000000" w:themeColor="text1"/>
                <w:sz w:val="18"/>
                <w:szCs w:val="18"/>
                <w:lang w:val="en-GB"/>
              </w:rPr>
              <w:t xml:space="preserve"> </w:t>
            </w:r>
            <w:r>
              <w:rPr>
                <w:color w:val="000000" w:themeColor="text1"/>
                <w:sz w:val="18"/>
                <w:szCs w:val="18"/>
                <w:lang w:val="en-GB"/>
              </w:rPr>
              <w:t>lack of confidentiality.</w:t>
            </w:r>
          </w:p>
        </w:tc>
        <w:tc>
          <w:tcPr>
            <w:tcW w:w="1843" w:type="dxa"/>
            <w:shd w:val="clear" w:color="auto" w:fill="FAFBF0"/>
          </w:tcPr>
          <w:p w14:paraId="1F377BCA" w14:textId="77777777" w:rsidR="005B2BB0" w:rsidRDefault="005B2BB0" w:rsidP="005B2BB0">
            <w:pPr>
              <w:rPr>
                <w:color w:val="000000" w:themeColor="text1"/>
                <w:sz w:val="18"/>
                <w:szCs w:val="18"/>
                <w:lang w:val="en-GB"/>
              </w:rPr>
            </w:pPr>
            <w:r>
              <w:rPr>
                <w:noProof/>
                <w:color w:val="000000" w:themeColor="text1"/>
                <w:sz w:val="20"/>
                <w:szCs w:val="20"/>
                <w:lang w:val="en-GB" w:eastAsia="en-GB" w:bidi="ta-LK"/>
              </w:rPr>
              <mc:AlternateContent>
                <mc:Choice Requires="wps">
                  <w:drawing>
                    <wp:anchor distT="0" distB="0" distL="114300" distR="114300" simplePos="0" relativeHeight="251678720" behindDoc="0" locked="0" layoutInCell="1" allowOverlap="1" wp14:anchorId="0C131605" wp14:editId="534072CA">
                      <wp:simplePos x="0" y="0"/>
                      <wp:positionH relativeFrom="column">
                        <wp:posOffset>58420</wp:posOffset>
                      </wp:positionH>
                      <wp:positionV relativeFrom="paragraph">
                        <wp:posOffset>29845</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19" name="Triangle 19"/>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239F63" id="Triangle 19" o:spid="_x0000_s1026" type="#_x0000_t5" style="position:absolute;margin-left:4.6pt;margin-top:2.35pt;width:9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" filled="f" strokecolor="#ed7d31 [3205]" strokeweight="2.5pt">
                      <w10:wrap type="through"/>
                    </v:shape>
                  </w:pict>
                </mc:Fallback>
              </mc:AlternateContent>
            </w:r>
          </w:p>
          <w:p w14:paraId="2E94A6A9" w14:textId="77777777" w:rsidR="001C64D3" w:rsidRPr="00B146EE" w:rsidRDefault="001C64D3" w:rsidP="005B2BB0">
            <w:pPr>
              <w:rPr>
                <w:color w:val="000000" w:themeColor="text1"/>
                <w:sz w:val="18"/>
                <w:szCs w:val="18"/>
                <w:lang w:val="en-GB"/>
              </w:rPr>
            </w:pPr>
            <w:r>
              <w:rPr>
                <w:color w:val="000000" w:themeColor="text1"/>
                <w:sz w:val="18"/>
                <w:szCs w:val="18"/>
                <w:lang w:val="en-GB"/>
              </w:rPr>
              <w:t>Duplication, re-traumatisation, exposure and stigma.</w:t>
            </w:r>
          </w:p>
        </w:tc>
      </w:tr>
      <w:tr w:rsidR="00B8332C" w:rsidRPr="00B146EE" w14:paraId="0A16237F" w14:textId="77777777" w:rsidTr="000C7ED9">
        <w:trPr>
          <w:trHeight w:val="458"/>
        </w:trPr>
        <w:tc>
          <w:tcPr>
            <w:tcW w:w="1260" w:type="dxa"/>
            <w:shd w:val="clear" w:color="auto" w:fill="E2EFD9" w:themeFill="accent6" w:themeFillTint="33"/>
          </w:tcPr>
          <w:p w14:paraId="4D37265B" w14:textId="77777777" w:rsidR="001C64D3" w:rsidRPr="00B146EE" w:rsidRDefault="001C64D3" w:rsidP="00932344">
            <w:pPr>
              <w:rPr>
                <w:color w:val="000000" w:themeColor="text1"/>
                <w:sz w:val="18"/>
                <w:szCs w:val="18"/>
                <w:lang w:val="en-GB"/>
              </w:rPr>
            </w:pPr>
            <w:r>
              <w:rPr>
                <w:color w:val="000000" w:themeColor="text1"/>
                <w:sz w:val="18"/>
                <w:szCs w:val="18"/>
                <w:lang w:val="en-GB"/>
              </w:rPr>
              <w:t>To Family and Community</w:t>
            </w:r>
          </w:p>
        </w:tc>
        <w:tc>
          <w:tcPr>
            <w:tcW w:w="1292" w:type="dxa"/>
            <w:vMerge/>
            <w:shd w:val="clear" w:color="auto" w:fill="FAFBF0"/>
          </w:tcPr>
          <w:p w14:paraId="57C75FA7" w14:textId="77777777" w:rsidR="001C64D3" w:rsidRPr="00B146EE" w:rsidRDefault="001C64D3" w:rsidP="00932344">
            <w:pPr>
              <w:rPr>
                <w:color w:val="000000" w:themeColor="text1"/>
                <w:sz w:val="18"/>
                <w:szCs w:val="18"/>
                <w:lang w:val="en-GB"/>
              </w:rPr>
            </w:pPr>
          </w:p>
        </w:tc>
        <w:tc>
          <w:tcPr>
            <w:tcW w:w="1418" w:type="dxa"/>
            <w:shd w:val="clear" w:color="auto" w:fill="FAFBF0"/>
          </w:tcPr>
          <w:p w14:paraId="5DFD9AC3" w14:textId="77777777" w:rsidR="001D2D35" w:rsidRDefault="00B8332C" w:rsidP="00932344">
            <w:pPr>
              <w:rPr>
                <w:color w:val="000000" w:themeColor="text1"/>
                <w:sz w:val="18"/>
                <w:szCs w:val="18"/>
                <w:lang w:val="en-GB"/>
              </w:rPr>
            </w:pPr>
            <w:r w:rsidRPr="00471B0D">
              <w:rPr>
                <w:noProof/>
                <w:color w:val="000000" w:themeColor="text1"/>
                <w:sz w:val="18"/>
                <w:szCs w:val="18"/>
                <w:lang w:val="en-GB" w:eastAsia="en-GB" w:bidi="ta-LK"/>
              </w:rPr>
              <mc:AlternateContent>
                <mc:Choice Requires="wps">
                  <w:drawing>
                    <wp:anchor distT="0" distB="0" distL="114300" distR="114300" simplePos="0" relativeHeight="251688960" behindDoc="0" locked="0" layoutInCell="1" allowOverlap="1" wp14:anchorId="6A809954" wp14:editId="62872592">
                      <wp:simplePos x="0" y="0"/>
                      <wp:positionH relativeFrom="column">
                        <wp:posOffset>-46221</wp:posOffset>
                      </wp:positionH>
                      <wp:positionV relativeFrom="paragraph">
                        <wp:posOffset>19050</wp:posOffset>
                      </wp:positionV>
                      <wp:extent cx="114300" cy="111125"/>
                      <wp:effectExtent l="19050" t="19050" r="19050" b="22225"/>
                      <wp:wrapThrough wrapText="bothSides">
                        <wp:wrapPolygon edited="0">
                          <wp:start x="-3600" y="-3703"/>
                          <wp:lineTo x="-3600" y="22217"/>
                          <wp:lineTo x="21600" y="22217"/>
                          <wp:lineTo x="21600" y="-3703"/>
                          <wp:lineTo x="-3600" y="-3703"/>
                        </wp:wrapPolygon>
                      </wp:wrapThrough>
                      <wp:docPr id="1" name="Frame 1"/>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C83312" id="Frame 1" o:spid="_x0000_s1026" style="position:absolute;margin-left:-3.65pt;margin-top:1.5pt;width:9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wrap type="through"/>
                    </v:shape>
                  </w:pict>
                </mc:Fallback>
              </mc:AlternateContent>
            </w:r>
            <w:r>
              <w:rPr>
                <w:color w:val="000000" w:themeColor="text1"/>
                <w:sz w:val="18"/>
                <w:szCs w:val="18"/>
                <w:lang w:val="en-GB"/>
              </w:rPr>
              <w:t>Ongoing captivity; risk of retaliatory measure</w:t>
            </w:r>
            <w:r w:rsidR="00E82771">
              <w:rPr>
                <w:color w:val="000000" w:themeColor="text1"/>
                <w:sz w:val="18"/>
                <w:szCs w:val="18"/>
                <w:lang w:val="en-GB"/>
              </w:rPr>
              <w:t>s</w:t>
            </w:r>
            <w:r>
              <w:rPr>
                <w:color w:val="000000" w:themeColor="text1"/>
                <w:sz w:val="18"/>
                <w:szCs w:val="18"/>
                <w:lang w:val="en-GB"/>
              </w:rPr>
              <w:t xml:space="preserve"> if survivors’ co</w:t>
            </w:r>
            <w:r w:rsidR="00471B0D">
              <w:rPr>
                <w:color w:val="000000" w:themeColor="text1"/>
                <w:sz w:val="18"/>
                <w:szCs w:val="18"/>
                <w:lang w:val="en-GB"/>
              </w:rPr>
              <w:t>-</w:t>
            </w:r>
            <w:r>
              <w:rPr>
                <w:color w:val="000000" w:themeColor="text1"/>
                <w:sz w:val="18"/>
                <w:szCs w:val="18"/>
                <w:lang w:val="en-GB"/>
              </w:rPr>
              <w:t>operation with documentation/</w:t>
            </w:r>
          </w:p>
          <w:p w14:paraId="16AD6768" w14:textId="65271EC1" w:rsidR="001C64D3" w:rsidRPr="00B146EE" w:rsidRDefault="00B8332C" w:rsidP="00932344">
            <w:pPr>
              <w:rPr>
                <w:color w:val="000000" w:themeColor="text1"/>
                <w:sz w:val="18"/>
                <w:szCs w:val="18"/>
                <w:lang w:val="en-GB"/>
              </w:rPr>
            </w:pPr>
            <w:r>
              <w:rPr>
                <w:color w:val="000000" w:themeColor="text1"/>
                <w:sz w:val="18"/>
                <w:szCs w:val="18"/>
                <w:lang w:val="en-GB"/>
              </w:rPr>
              <w:t>investigation becomes known</w:t>
            </w:r>
            <w:r w:rsidR="00E82771">
              <w:rPr>
                <w:color w:val="000000" w:themeColor="text1"/>
                <w:sz w:val="18"/>
                <w:szCs w:val="18"/>
                <w:lang w:val="en-GB"/>
              </w:rPr>
              <w:t>.</w:t>
            </w:r>
          </w:p>
        </w:tc>
        <w:tc>
          <w:tcPr>
            <w:tcW w:w="1417" w:type="dxa"/>
            <w:shd w:val="clear" w:color="auto" w:fill="FAFBF0"/>
          </w:tcPr>
          <w:p w14:paraId="1564BD2D" w14:textId="77777777" w:rsidR="001C64D3" w:rsidRPr="00B146EE" w:rsidRDefault="005B2BB0" w:rsidP="00932344">
            <w:pPr>
              <w:rPr>
                <w:color w:val="000000" w:themeColor="text1"/>
                <w:sz w:val="18"/>
                <w:szCs w:val="18"/>
                <w:lang w:val="en-GB"/>
              </w:rPr>
            </w:pPr>
            <w:r>
              <w:rPr>
                <w:noProof/>
                <w:color w:val="000000" w:themeColor="text1"/>
                <w:sz w:val="20"/>
                <w:szCs w:val="20"/>
                <w:lang w:val="en-GB" w:eastAsia="en-GB" w:bidi="ta-LK"/>
              </w:rPr>
              <mc:AlternateContent>
                <mc:Choice Requires="wps">
                  <w:drawing>
                    <wp:anchor distT="0" distB="0" distL="114300" distR="114300" simplePos="0" relativeHeight="251674624" behindDoc="0" locked="0" layoutInCell="1" allowOverlap="1" wp14:anchorId="75B94E1E" wp14:editId="60F6CD4E">
                      <wp:simplePos x="0" y="0"/>
                      <wp:positionH relativeFrom="column">
                        <wp:posOffset>-39970</wp:posOffset>
                      </wp:positionH>
                      <wp:positionV relativeFrom="paragraph">
                        <wp:posOffset>25790</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10" name="Triangle 10"/>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F07780" id="Triangle 10" o:spid="_x0000_s1026" type="#_x0000_t5" style="position:absolute;margin-left:-3.15pt;margin-top:2.05pt;width:8.9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" fillcolor="#ffc000 [3207]" strokecolor="#7f5f00 [1607]" strokeweight="1pt">
                      <w10:wrap type="through"/>
                    </v:shape>
                  </w:pict>
                </mc:Fallback>
              </mc:AlternateContent>
            </w:r>
            <w:r>
              <w:rPr>
                <w:color w:val="000000" w:themeColor="text1"/>
                <w:sz w:val="18"/>
                <w:szCs w:val="18"/>
                <w:lang w:val="en-GB"/>
              </w:rPr>
              <w:t>Stigma. “Dishonoured”.</w:t>
            </w:r>
          </w:p>
        </w:tc>
        <w:tc>
          <w:tcPr>
            <w:tcW w:w="1276" w:type="dxa"/>
            <w:shd w:val="clear" w:color="auto" w:fill="FAFBF0"/>
          </w:tcPr>
          <w:p w14:paraId="54BA2A42" w14:textId="77777777" w:rsidR="001C64D3" w:rsidRPr="00B146EE" w:rsidRDefault="001C64D3" w:rsidP="00932344">
            <w:pPr>
              <w:rPr>
                <w:color w:val="000000" w:themeColor="text1"/>
                <w:sz w:val="18"/>
                <w:szCs w:val="18"/>
                <w:lang w:val="en-GB"/>
              </w:rPr>
            </w:pPr>
          </w:p>
        </w:tc>
        <w:tc>
          <w:tcPr>
            <w:tcW w:w="1276" w:type="dxa"/>
            <w:shd w:val="clear" w:color="auto" w:fill="FAFBF0"/>
          </w:tcPr>
          <w:p w14:paraId="04F407B0" w14:textId="77777777" w:rsidR="001C64D3" w:rsidRPr="00B146EE" w:rsidRDefault="001C64D3" w:rsidP="00932344">
            <w:pPr>
              <w:rPr>
                <w:color w:val="000000" w:themeColor="text1"/>
                <w:sz w:val="18"/>
                <w:szCs w:val="18"/>
                <w:lang w:val="en-GB"/>
              </w:rPr>
            </w:pPr>
          </w:p>
        </w:tc>
        <w:tc>
          <w:tcPr>
            <w:tcW w:w="1843" w:type="dxa"/>
            <w:shd w:val="clear" w:color="auto" w:fill="FAFBF0"/>
          </w:tcPr>
          <w:p w14:paraId="20D79905" w14:textId="77777777" w:rsidR="001C64D3" w:rsidRPr="00B146EE" w:rsidRDefault="001C64D3" w:rsidP="00932344">
            <w:pPr>
              <w:rPr>
                <w:color w:val="000000" w:themeColor="text1"/>
                <w:sz w:val="18"/>
                <w:szCs w:val="18"/>
                <w:lang w:val="en-GB"/>
              </w:rPr>
            </w:pPr>
          </w:p>
        </w:tc>
      </w:tr>
      <w:tr w:rsidR="00B8332C" w:rsidRPr="00B146EE" w14:paraId="4EF0D9DF" w14:textId="77777777" w:rsidTr="000C7ED9">
        <w:tc>
          <w:tcPr>
            <w:tcW w:w="1260" w:type="dxa"/>
            <w:shd w:val="clear" w:color="auto" w:fill="E2EFD9" w:themeFill="accent6" w:themeFillTint="33"/>
          </w:tcPr>
          <w:p w14:paraId="0E5C67FA" w14:textId="77777777" w:rsidR="001C64D3" w:rsidRPr="00B146EE" w:rsidRDefault="001C64D3" w:rsidP="00932344">
            <w:pPr>
              <w:rPr>
                <w:color w:val="000000" w:themeColor="text1"/>
                <w:sz w:val="18"/>
                <w:szCs w:val="18"/>
                <w:lang w:val="en-GB"/>
              </w:rPr>
            </w:pPr>
            <w:r>
              <w:rPr>
                <w:color w:val="000000" w:themeColor="text1"/>
                <w:sz w:val="18"/>
                <w:szCs w:val="18"/>
                <w:lang w:val="en-GB"/>
              </w:rPr>
              <w:t>To Staff</w:t>
            </w:r>
          </w:p>
        </w:tc>
        <w:tc>
          <w:tcPr>
            <w:tcW w:w="1292" w:type="dxa"/>
            <w:vMerge/>
            <w:shd w:val="clear" w:color="auto" w:fill="FAFBF0"/>
          </w:tcPr>
          <w:p w14:paraId="0A0D9513" w14:textId="77777777" w:rsidR="001C64D3" w:rsidRPr="00B146EE" w:rsidRDefault="001C64D3" w:rsidP="00932344">
            <w:pPr>
              <w:rPr>
                <w:color w:val="000000" w:themeColor="text1"/>
                <w:sz w:val="18"/>
                <w:szCs w:val="18"/>
                <w:lang w:val="en-GB"/>
              </w:rPr>
            </w:pPr>
          </w:p>
        </w:tc>
        <w:tc>
          <w:tcPr>
            <w:tcW w:w="1418" w:type="dxa"/>
            <w:shd w:val="clear" w:color="auto" w:fill="FAFBF0"/>
          </w:tcPr>
          <w:p w14:paraId="461CB6AB" w14:textId="77777777" w:rsidR="001C64D3" w:rsidRPr="00B146EE" w:rsidRDefault="001C64D3" w:rsidP="00932344">
            <w:pPr>
              <w:rPr>
                <w:color w:val="000000" w:themeColor="text1"/>
                <w:sz w:val="18"/>
                <w:szCs w:val="18"/>
                <w:lang w:val="en-GB"/>
              </w:rPr>
            </w:pPr>
          </w:p>
        </w:tc>
        <w:tc>
          <w:tcPr>
            <w:tcW w:w="1417" w:type="dxa"/>
            <w:shd w:val="clear" w:color="auto" w:fill="FAFBF0"/>
          </w:tcPr>
          <w:p w14:paraId="5698A3DF" w14:textId="77777777" w:rsidR="001C64D3" w:rsidRDefault="001C64D3" w:rsidP="00932344">
            <w:pPr>
              <w:rPr>
                <w:color w:val="000000" w:themeColor="text1"/>
                <w:sz w:val="18"/>
                <w:szCs w:val="18"/>
                <w:lang w:val="en-GB"/>
              </w:rPr>
            </w:pPr>
            <w:r>
              <w:rPr>
                <w:noProof/>
                <w:color w:val="000000" w:themeColor="text1"/>
                <w:sz w:val="20"/>
                <w:szCs w:val="20"/>
                <w:lang w:val="en-GB" w:eastAsia="en-GB" w:bidi="ta-LK"/>
              </w:rPr>
              <mc:AlternateContent>
                <mc:Choice Requires="wps">
                  <w:drawing>
                    <wp:anchor distT="0" distB="0" distL="114300" distR="114300" simplePos="0" relativeHeight="251673600" behindDoc="0" locked="0" layoutInCell="1" allowOverlap="1" wp14:anchorId="772F25A4" wp14:editId="66C3EB87">
                      <wp:simplePos x="0" y="0"/>
                      <wp:positionH relativeFrom="column">
                        <wp:posOffset>16510</wp:posOffset>
                      </wp:positionH>
                      <wp:positionV relativeFrom="paragraph">
                        <wp:posOffset>103505</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3" name="Triangle 3"/>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9F8C88" id="Triangle 3" o:spid="_x0000_s1026" type="#_x0000_t5" style="position:absolute;margin-left:1.3pt;margin-top:8.15pt;width:8.9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" fillcolor="#ffc000 [3207]" strokecolor="#7f5f00 [1607]" strokeweight="1pt">
                      <w10:wrap type="through"/>
                    </v:shape>
                  </w:pict>
                </mc:Fallback>
              </mc:AlternateContent>
            </w:r>
          </w:p>
          <w:p w14:paraId="38D3957A" w14:textId="77777777" w:rsidR="001C64D3" w:rsidRPr="00B146EE" w:rsidRDefault="005B2BB0" w:rsidP="00932344">
            <w:pPr>
              <w:rPr>
                <w:color w:val="000000" w:themeColor="text1"/>
                <w:sz w:val="18"/>
                <w:szCs w:val="18"/>
                <w:lang w:val="en-GB"/>
              </w:rPr>
            </w:pPr>
            <w:r>
              <w:rPr>
                <w:color w:val="000000" w:themeColor="text1"/>
                <w:sz w:val="18"/>
                <w:szCs w:val="18"/>
                <w:lang w:val="en-GB"/>
              </w:rPr>
              <w:t xml:space="preserve">Secondary stigma. </w:t>
            </w:r>
          </w:p>
        </w:tc>
        <w:tc>
          <w:tcPr>
            <w:tcW w:w="1276" w:type="dxa"/>
            <w:shd w:val="clear" w:color="auto" w:fill="FAFBF0"/>
          </w:tcPr>
          <w:p w14:paraId="281A3FA4" w14:textId="77777777" w:rsidR="001C64D3" w:rsidRPr="00B146EE" w:rsidRDefault="001C64D3" w:rsidP="00932344">
            <w:pPr>
              <w:rPr>
                <w:color w:val="000000" w:themeColor="text1"/>
                <w:sz w:val="18"/>
                <w:szCs w:val="18"/>
                <w:lang w:val="en-GB"/>
              </w:rPr>
            </w:pPr>
          </w:p>
        </w:tc>
        <w:tc>
          <w:tcPr>
            <w:tcW w:w="1276" w:type="dxa"/>
            <w:shd w:val="clear" w:color="auto" w:fill="FAFBF0"/>
          </w:tcPr>
          <w:p w14:paraId="120833A6" w14:textId="77777777" w:rsidR="001C64D3" w:rsidRPr="00B146EE" w:rsidRDefault="001C64D3" w:rsidP="00932344">
            <w:pPr>
              <w:rPr>
                <w:color w:val="000000" w:themeColor="text1"/>
                <w:sz w:val="18"/>
                <w:szCs w:val="18"/>
                <w:lang w:val="en-GB"/>
              </w:rPr>
            </w:pPr>
          </w:p>
        </w:tc>
        <w:tc>
          <w:tcPr>
            <w:tcW w:w="1843" w:type="dxa"/>
            <w:shd w:val="clear" w:color="auto" w:fill="FAFBF0"/>
          </w:tcPr>
          <w:p w14:paraId="5FB21C34" w14:textId="77777777" w:rsidR="001C64D3" w:rsidRPr="00B146EE" w:rsidRDefault="005B2BB0" w:rsidP="00932344">
            <w:pPr>
              <w:rPr>
                <w:color w:val="000000" w:themeColor="text1"/>
                <w:sz w:val="18"/>
                <w:szCs w:val="18"/>
                <w:lang w:val="en-GB"/>
              </w:rPr>
            </w:pPr>
            <w:r>
              <w:rPr>
                <w:noProof/>
                <w:color w:val="000000" w:themeColor="text1"/>
                <w:sz w:val="20"/>
                <w:szCs w:val="20"/>
                <w:lang w:val="en-GB" w:eastAsia="en-GB" w:bidi="ta-LK"/>
              </w:rPr>
              <mc:AlternateContent>
                <mc:Choice Requires="wps">
                  <w:drawing>
                    <wp:anchor distT="0" distB="0" distL="114300" distR="114300" simplePos="0" relativeHeight="251682816" behindDoc="0" locked="0" layoutInCell="1" allowOverlap="1" wp14:anchorId="052F8A11" wp14:editId="0BD0507F">
                      <wp:simplePos x="0" y="0"/>
                      <wp:positionH relativeFrom="column">
                        <wp:posOffset>-39679</wp:posOffset>
                      </wp:positionH>
                      <wp:positionV relativeFrom="paragraph">
                        <wp:posOffset>29530</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21" name="Triangle 21"/>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80C11F" id="Triangle 21" o:spid="_x0000_s1026" type="#_x0000_t5" style="position:absolute;margin-left:-3.1pt;margin-top:2.35pt;width:8.9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" fillcolor="#ffc000 [3207]" strokecolor="#7f5f00 [1607]" strokeweight="1pt">
                      <w10:wrap type="through"/>
                    </v:shape>
                  </w:pict>
                </mc:Fallback>
              </mc:AlternateContent>
            </w:r>
            <w:r>
              <w:rPr>
                <w:color w:val="000000" w:themeColor="text1"/>
                <w:sz w:val="18"/>
                <w:szCs w:val="18"/>
                <w:lang w:val="en-GB"/>
              </w:rPr>
              <w:t xml:space="preserve"> </w:t>
            </w:r>
            <w:r w:rsidR="001C64D3">
              <w:rPr>
                <w:color w:val="000000" w:themeColor="text1"/>
                <w:sz w:val="18"/>
                <w:szCs w:val="18"/>
                <w:lang w:val="en-GB"/>
              </w:rPr>
              <w:t>Vicarious trauma (levels of SV)</w:t>
            </w:r>
          </w:p>
        </w:tc>
      </w:tr>
      <w:tr w:rsidR="00B8332C" w:rsidRPr="008E7F24" w14:paraId="73ABB9FB" w14:textId="77777777" w:rsidTr="000C7ED9">
        <w:tc>
          <w:tcPr>
            <w:tcW w:w="1260" w:type="dxa"/>
            <w:shd w:val="clear" w:color="auto" w:fill="E2EFD9" w:themeFill="accent6" w:themeFillTint="33"/>
          </w:tcPr>
          <w:p w14:paraId="08E317D5" w14:textId="77777777" w:rsidR="005B2BB0" w:rsidRDefault="001C64D3" w:rsidP="00932344">
            <w:pPr>
              <w:rPr>
                <w:color w:val="000000" w:themeColor="text1"/>
                <w:sz w:val="18"/>
                <w:szCs w:val="18"/>
                <w:lang w:val="en-GB"/>
              </w:rPr>
            </w:pPr>
            <w:r>
              <w:rPr>
                <w:color w:val="000000" w:themeColor="text1"/>
                <w:sz w:val="18"/>
                <w:szCs w:val="18"/>
                <w:lang w:val="en-GB"/>
              </w:rPr>
              <w:lastRenderedPageBreak/>
              <w:t>To Evidence/</w:t>
            </w:r>
          </w:p>
          <w:p w14:paraId="0B15F55D" w14:textId="77777777" w:rsidR="001C64D3" w:rsidRPr="00B146EE" w:rsidRDefault="001C64D3" w:rsidP="00932344">
            <w:pPr>
              <w:rPr>
                <w:color w:val="000000" w:themeColor="text1"/>
                <w:sz w:val="18"/>
                <w:szCs w:val="18"/>
                <w:lang w:val="en-GB"/>
              </w:rPr>
            </w:pPr>
            <w:r>
              <w:rPr>
                <w:color w:val="000000" w:themeColor="text1"/>
                <w:sz w:val="18"/>
                <w:szCs w:val="18"/>
                <w:lang w:val="en-GB"/>
              </w:rPr>
              <w:t>Information</w:t>
            </w:r>
          </w:p>
        </w:tc>
        <w:tc>
          <w:tcPr>
            <w:tcW w:w="1292" w:type="dxa"/>
            <w:vMerge/>
            <w:shd w:val="clear" w:color="auto" w:fill="FAFBF0"/>
          </w:tcPr>
          <w:p w14:paraId="64729FFD" w14:textId="77777777" w:rsidR="001C64D3" w:rsidRPr="00B146EE" w:rsidRDefault="001C64D3" w:rsidP="00932344">
            <w:pPr>
              <w:rPr>
                <w:color w:val="000000" w:themeColor="text1"/>
                <w:sz w:val="18"/>
                <w:szCs w:val="18"/>
                <w:lang w:val="en-GB"/>
              </w:rPr>
            </w:pPr>
          </w:p>
        </w:tc>
        <w:tc>
          <w:tcPr>
            <w:tcW w:w="1418" w:type="dxa"/>
            <w:shd w:val="clear" w:color="auto" w:fill="FAFBF0"/>
          </w:tcPr>
          <w:p w14:paraId="1C709763" w14:textId="77777777" w:rsidR="001C64D3" w:rsidRPr="00B146EE" w:rsidRDefault="001C64D3" w:rsidP="00932344">
            <w:pPr>
              <w:rPr>
                <w:color w:val="000000" w:themeColor="text1"/>
                <w:sz w:val="18"/>
                <w:szCs w:val="18"/>
                <w:lang w:val="en-GB"/>
              </w:rPr>
            </w:pPr>
          </w:p>
        </w:tc>
        <w:tc>
          <w:tcPr>
            <w:tcW w:w="1417" w:type="dxa"/>
            <w:shd w:val="clear" w:color="auto" w:fill="FAFBF0"/>
          </w:tcPr>
          <w:p w14:paraId="266C68B7" w14:textId="77777777" w:rsidR="001C64D3" w:rsidRPr="00B146EE" w:rsidRDefault="001C64D3" w:rsidP="00932344">
            <w:pPr>
              <w:rPr>
                <w:color w:val="000000" w:themeColor="text1"/>
                <w:sz w:val="18"/>
                <w:szCs w:val="18"/>
                <w:lang w:val="en-GB"/>
              </w:rPr>
            </w:pPr>
          </w:p>
        </w:tc>
        <w:tc>
          <w:tcPr>
            <w:tcW w:w="1276" w:type="dxa"/>
            <w:shd w:val="clear" w:color="auto" w:fill="FAFBF0"/>
          </w:tcPr>
          <w:p w14:paraId="27F9ED5A" w14:textId="77777777" w:rsidR="001C64D3" w:rsidRPr="00B146EE" w:rsidRDefault="001C64D3" w:rsidP="00932344">
            <w:pPr>
              <w:rPr>
                <w:color w:val="000000" w:themeColor="text1"/>
                <w:sz w:val="18"/>
                <w:szCs w:val="18"/>
                <w:lang w:val="en-GB"/>
              </w:rPr>
            </w:pPr>
          </w:p>
        </w:tc>
        <w:tc>
          <w:tcPr>
            <w:tcW w:w="1276" w:type="dxa"/>
            <w:shd w:val="clear" w:color="auto" w:fill="FAFBF0"/>
          </w:tcPr>
          <w:p w14:paraId="3A136A5D" w14:textId="77777777" w:rsidR="001C64D3" w:rsidRPr="00B146EE" w:rsidRDefault="001C64D3" w:rsidP="00932344">
            <w:pPr>
              <w:rPr>
                <w:color w:val="000000" w:themeColor="text1"/>
                <w:sz w:val="18"/>
                <w:szCs w:val="18"/>
                <w:lang w:val="en-GB"/>
              </w:rPr>
            </w:pPr>
          </w:p>
        </w:tc>
        <w:tc>
          <w:tcPr>
            <w:tcW w:w="1843" w:type="dxa"/>
            <w:shd w:val="clear" w:color="auto" w:fill="FAFBF0"/>
          </w:tcPr>
          <w:p w14:paraId="15E4555E" w14:textId="16DC86CA" w:rsidR="001C64D3" w:rsidRPr="005D592A" w:rsidRDefault="00AB63FD" w:rsidP="001D2D35">
            <w:pPr>
              <w:rPr>
                <w:color w:val="000000" w:themeColor="text1"/>
                <w:sz w:val="18"/>
                <w:szCs w:val="18"/>
                <w:lang w:val="fr-FR"/>
              </w:rPr>
            </w:pPr>
            <w:r>
              <w:rPr>
                <w:noProof/>
                <w:color w:val="000000" w:themeColor="text1"/>
                <w:sz w:val="20"/>
                <w:szCs w:val="20"/>
                <w:lang w:val="en-GB" w:eastAsia="en-GB" w:bidi="ta-LK"/>
              </w:rPr>
              <mc:AlternateContent>
                <mc:Choice Requires="wps">
                  <w:drawing>
                    <wp:anchor distT="0" distB="0" distL="114300" distR="114300" simplePos="0" relativeHeight="251684864" behindDoc="0" locked="0" layoutInCell="1" allowOverlap="1" wp14:anchorId="51ACD2F4" wp14:editId="6E25CB08">
                      <wp:simplePos x="0" y="0"/>
                      <wp:positionH relativeFrom="column">
                        <wp:posOffset>-39679</wp:posOffset>
                      </wp:positionH>
                      <wp:positionV relativeFrom="paragraph">
                        <wp:posOffset>37063</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22" name="Triangle 22"/>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164ED8" id="Triangle 22" o:spid="_x0000_s1026" type="#_x0000_t5" style="position:absolute;margin-left:-3.1pt;margin-top:2.9pt;width:9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" filled="f" strokecolor="#ed7d31 [3205]" strokeweight="2.5pt">
                      <w10:wrap type="through"/>
                    </v:shape>
                  </w:pict>
                </mc:Fallback>
              </mc:AlternateContent>
            </w:r>
            <w:r w:rsidR="001C64D3" w:rsidRPr="005D592A">
              <w:rPr>
                <w:color w:val="000000" w:themeColor="text1"/>
                <w:sz w:val="18"/>
                <w:szCs w:val="18"/>
                <w:lang w:val="fr-FR"/>
              </w:rPr>
              <w:t>Contradiction from multiple</w:t>
            </w:r>
            <w:r w:rsidRPr="005D592A">
              <w:rPr>
                <w:color w:val="000000" w:themeColor="text1"/>
                <w:sz w:val="18"/>
                <w:szCs w:val="18"/>
                <w:lang w:val="fr-FR"/>
              </w:rPr>
              <w:t xml:space="preserve">, </w:t>
            </w:r>
            <w:r w:rsidR="001D2D35">
              <w:rPr>
                <w:color w:val="000000" w:themeColor="text1"/>
                <w:sz w:val="18"/>
                <w:szCs w:val="18"/>
                <w:lang w:val="fr-FR"/>
              </w:rPr>
              <w:t>duplicate documentation</w:t>
            </w:r>
          </w:p>
        </w:tc>
      </w:tr>
    </w:tbl>
    <w:p w14:paraId="1E0AD34A" w14:textId="77777777" w:rsidR="00E816C6" w:rsidRPr="000166A0" w:rsidRDefault="00E816C6" w:rsidP="00C046F3">
      <w:pPr>
        <w:rPr>
          <w:color w:val="000000" w:themeColor="text1"/>
          <w:sz w:val="20"/>
          <w:szCs w:val="20"/>
          <w:lang w:val="fr-FR"/>
        </w:rPr>
      </w:pPr>
    </w:p>
    <w:p w14:paraId="4E983782" w14:textId="77777777" w:rsidR="000C7ED9" w:rsidRPr="007D4A12" w:rsidRDefault="000C7ED9" w:rsidP="00C046F3">
      <w:pPr>
        <w:rPr>
          <w:color w:val="000000" w:themeColor="text1"/>
          <w:sz w:val="20"/>
          <w:szCs w:val="20"/>
          <w:lang w:val="fr-FR"/>
        </w:rPr>
      </w:pPr>
    </w:p>
    <w:p w14:paraId="20587029" w14:textId="77777777" w:rsidR="00C046F3" w:rsidRDefault="00C046F3" w:rsidP="00C046F3">
      <w:pPr>
        <w:rPr>
          <w:color w:val="000000" w:themeColor="text1"/>
          <w:sz w:val="20"/>
          <w:szCs w:val="20"/>
          <w:lang w:val="en-GB"/>
        </w:rPr>
      </w:pPr>
      <w:r w:rsidRPr="00C046F3">
        <w:rPr>
          <w:color w:val="000000" w:themeColor="text1"/>
          <w:sz w:val="20"/>
          <w:szCs w:val="20"/>
          <w:lang w:val="en-GB"/>
        </w:rPr>
        <w:t>Levels</w:t>
      </w:r>
      <w:r>
        <w:rPr>
          <w:color w:val="000000" w:themeColor="text1"/>
          <w:sz w:val="20"/>
          <w:szCs w:val="20"/>
          <w:lang w:val="en-GB"/>
        </w:rPr>
        <w:t>:</w:t>
      </w:r>
    </w:p>
    <w:p w14:paraId="7BD3AA29" w14:textId="77777777" w:rsidR="00C046F3" w:rsidRDefault="00C046F3" w:rsidP="00C046F3">
      <w:pPr>
        <w:rPr>
          <w:color w:val="000000" w:themeColor="text1"/>
          <w:sz w:val="20"/>
          <w:szCs w:val="20"/>
          <w:lang w:val="en-GB"/>
        </w:rPr>
      </w:pPr>
    </w:p>
    <w:p w14:paraId="0233DBDD" w14:textId="77777777" w:rsidR="00816953" w:rsidRPr="00EA29A9" w:rsidRDefault="00FD69ED" w:rsidP="00EA29A9">
      <w:pPr>
        <w:rPr>
          <w:color w:val="000000" w:themeColor="text1"/>
          <w:sz w:val="20"/>
          <w:szCs w:val="20"/>
          <w:lang w:val="en-GB"/>
        </w:rPr>
      </w:pPr>
      <w:r w:rsidRPr="00656D7D">
        <w:rPr>
          <w:noProof/>
          <w:color w:val="000000" w:themeColor="text1"/>
          <w:sz w:val="18"/>
          <w:szCs w:val="18"/>
          <w:lang w:val="en-GB" w:eastAsia="en-GB" w:bidi="ta-LK"/>
        </w:rPr>
        <mc:AlternateContent>
          <mc:Choice Requires="wps">
            <w:drawing>
              <wp:anchor distT="0" distB="0" distL="114300" distR="114300" simplePos="0" relativeHeight="251686912" behindDoc="0" locked="0" layoutInCell="1" allowOverlap="1" wp14:anchorId="3AEADD6E" wp14:editId="5F3D919C">
                <wp:simplePos x="0" y="0"/>
                <wp:positionH relativeFrom="column">
                  <wp:posOffset>4733925</wp:posOffset>
                </wp:positionH>
                <wp:positionV relativeFrom="paragraph">
                  <wp:posOffset>15875</wp:posOffset>
                </wp:positionV>
                <wp:extent cx="114300" cy="117475"/>
                <wp:effectExtent l="0" t="0" r="38100" b="34925"/>
                <wp:wrapThrough wrapText="bothSides">
                  <wp:wrapPolygon edited="0">
                    <wp:start x="0" y="0"/>
                    <wp:lineTo x="0" y="23351"/>
                    <wp:lineTo x="24000" y="23351"/>
                    <wp:lineTo x="24000" y="0"/>
                    <wp:lineTo x="0" y="0"/>
                  </wp:wrapPolygon>
                </wp:wrapThrough>
                <wp:docPr id="15" name="Multiply 15"/>
                <wp:cNvGraphicFramePr/>
                <a:graphic xmlns:a="http://schemas.openxmlformats.org/drawingml/2006/main">
                  <a:graphicData uri="http://schemas.microsoft.com/office/word/2010/wordprocessingShape">
                    <wps:wsp>
                      <wps:cNvSpPr/>
                      <wps:spPr>
                        <a:xfrm>
                          <a:off x="0" y="0"/>
                          <a:ext cx="114300" cy="11747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06D909" id="Multiply 15" o:spid="_x0000_s1026" style="position:absolute;margin-left:372.75pt;margin-top:1.25pt;width:9pt;height: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" path="m17818,37588l37086,18841,57150,39462,77214,18841,96482,37588,75904,58738,96482,79887,77214,98634,57150,78013,37086,98634,17818,79887,38396,58738,17818,37588xe" fillcolor="black [3200]" strokecolor="black [1600]" strokeweight="1pt">
                <v:stroke joinstyle="miter"/>
                <v:path arrowok="t" o:connecttype="custom" o:connectlocs="17818,37588;37086,18841;57150,39462;77214,18841;96482,37588;75904,58738;96482,79887;77214,98634;57150,78013;37086,98634;17818,79887;38396,58738;17818,37588" o:connectangles="0,0,0,0,0,0,0,0,0,0,0,0,0"/>
                <w10:wrap type="through"/>
              </v:shape>
            </w:pict>
          </mc:Fallback>
        </mc:AlternateContent>
      </w:r>
      <w:r w:rsidRPr="00656D7D">
        <w:rPr>
          <w:noProof/>
          <w:color w:val="000000" w:themeColor="text1"/>
          <w:sz w:val="18"/>
          <w:szCs w:val="18"/>
          <w:lang w:val="en-GB" w:eastAsia="en-GB" w:bidi="ta-LK"/>
        </w:rPr>
        <mc:AlternateContent>
          <mc:Choice Requires="wps">
            <w:drawing>
              <wp:anchor distT="0" distB="0" distL="114300" distR="114300" simplePos="0" relativeHeight="251660288" behindDoc="0" locked="0" layoutInCell="1" allowOverlap="1" wp14:anchorId="580806E8" wp14:editId="46FDC813">
                <wp:simplePos x="0" y="0"/>
                <wp:positionH relativeFrom="column">
                  <wp:posOffset>1084580</wp:posOffset>
                </wp:positionH>
                <wp:positionV relativeFrom="paragraph">
                  <wp:posOffset>13335</wp:posOffset>
                </wp:positionV>
                <wp:extent cx="114300" cy="114300"/>
                <wp:effectExtent l="0" t="0" r="38100" b="38100"/>
                <wp:wrapThrough wrapText="bothSides">
                  <wp:wrapPolygon edited="0">
                    <wp:start x="0" y="0"/>
                    <wp:lineTo x="0" y="24000"/>
                    <wp:lineTo x="24000" y="24000"/>
                    <wp:lineTo x="24000" y="0"/>
                    <wp:lineTo x="0" y="0"/>
                  </wp:wrapPolygon>
                </wp:wrapThrough>
                <wp:docPr id="13" name="Donut 13"/>
                <wp:cNvGraphicFramePr/>
                <a:graphic xmlns:a="http://schemas.openxmlformats.org/drawingml/2006/main">
                  <a:graphicData uri="http://schemas.microsoft.com/office/word/2010/wordprocessingShape">
                    <wps:wsp>
                      <wps:cNvSpPr/>
                      <wps:spPr>
                        <a:xfrm>
                          <a:off x="0" y="0"/>
                          <a:ext cx="114300" cy="114300"/>
                        </a:xfrm>
                        <a:prstGeom prst="donu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FF488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3" o:spid="_x0000_s1026" type="#_x0000_t23" style="position:absolute;margin-left:85.4pt;margin-top:1.0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" fillcolor="#70ad47 [3209]" strokecolor="#375623 [1609]" strokeweight="1pt">
                <v:stroke joinstyle="miter"/>
                <w10:wrap type="through"/>
              </v:shape>
            </w:pict>
          </mc:Fallback>
        </mc:AlternateContent>
      </w:r>
      <w:r w:rsidRPr="00656D7D">
        <w:rPr>
          <w:noProof/>
          <w:color w:val="000000" w:themeColor="text1"/>
          <w:sz w:val="18"/>
          <w:szCs w:val="18"/>
          <w:lang w:val="en-GB" w:eastAsia="en-GB" w:bidi="ta-LK"/>
        </w:rPr>
        <mc:AlternateContent>
          <mc:Choice Requires="wps">
            <w:drawing>
              <wp:anchor distT="0" distB="0" distL="114300" distR="114300" simplePos="0" relativeHeight="251661312" behindDoc="0" locked="0" layoutInCell="1" allowOverlap="1" wp14:anchorId="10F159EC" wp14:editId="16135E1F">
                <wp:simplePos x="0" y="0"/>
                <wp:positionH relativeFrom="column">
                  <wp:posOffset>1880235</wp:posOffset>
                </wp:positionH>
                <wp:positionV relativeFrom="paragraph">
                  <wp:posOffset>20955</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14" name="Triangle 14"/>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A44B33" id="Triangle 14" o:spid="_x0000_s1026" type="#_x0000_t5" style="position:absolute;margin-left:148.05pt;margin-top:1.65pt;width:8.9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" fillcolor="#ffc000 [3207]" strokecolor="#7f5f00 [1607]" strokeweight="1pt">
                <w10:wrap type="through"/>
              </v:shape>
            </w:pict>
          </mc:Fallback>
        </mc:AlternateContent>
      </w:r>
      <w:r w:rsidRPr="00656D7D">
        <w:rPr>
          <w:noProof/>
          <w:color w:val="000000" w:themeColor="text1"/>
          <w:sz w:val="18"/>
          <w:szCs w:val="18"/>
          <w:lang w:val="en-GB" w:eastAsia="en-GB" w:bidi="ta-LK"/>
        </w:rPr>
        <mc:AlternateContent>
          <mc:Choice Requires="wps">
            <w:drawing>
              <wp:anchor distT="0" distB="0" distL="114300" distR="114300" simplePos="0" relativeHeight="251664384" behindDoc="0" locked="0" layoutInCell="1" allowOverlap="1" wp14:anchorId="000E8543" wp14:editId="481AFF15">
                <wp:simplePos x="0" y="0"/>
                <wp:positionH relativeFrom="column">
                  <wp:posOffset>2916555</wp:posOffset>
                </wp:positionH>
                <wp:positionV relativeFrom="paragraph">
                  <wp:posOffset>25400</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17" name="Triangle 17"/>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9E1806" id="Triangle 17" o:spid="_x0000_s1026" type="#_x0000_t5" style="position:absolute;margin-left:229.65pt;margin-top:2pt;width:9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" filled="f" strokecolor="#ed7d31 [3205]" strokeweight="2.5pt">
                <w10:wrap type="through"/>
              </v:shape>
            </w:pict>
          </mc:Fallback>
        </mc:AlternateContent>
      </w:r>
      <w:r w:rsidRPr="00656D7D">
        <w:rPr>
          <w:noProof/>
          <w:color w:val="000000" w:themeColor="text1"/>
          <w:sz w:val="18"/>
          <w:szCs w:val="18"/>
          <w:lang w:val="en-GB" w:eastAsia="en-GB" w:bidi="ta-LK"/>
        </w:rPr>
        <mc:AlternateContent>
          <mc:Choice Requires="wps">
            <w:drawing>
              <wp:anchor distT="0" distB="0" distL="114300" distR="114300" simplePos="0" relativeHeight="251663360" behindDoc="0" locked="0" layoutInCell="1" allowOverlap="1" wp14:anchorId="4EB894C2" wp14:editId="1A2FAC92">
                <wp:simplePos x="0" y="0"/>
                <wp:positionH relativeFrom="column">
                  <wp:posOffset>3709035</wp:posOffset>
                </wp:positionH>
                <wp:positionV relativeFrom="paragraph">
                  <wp:posOffset>13970</wp:posOffset>
                </wp:positionV>
                <wp:extent cx="114300" cy="111125"/>
                <wp:effectExtent l="0" t="0" r="38100" b="15875"/>
                <wp:wrapThrough wrapText="bothSides">
                  <wp:wrapPolygon edited="0">
                    <wp:start x="0" y="0"/>
                    <wp:lineTo x="0" y="19749"/>
                    <wp:lineTo x="24000" y="19749"/>
                    <wp:lineTo x="24000" y="0"/>
                    <wp:lineTo x="0" y="0"/>
                  </wp:wrapPolygon>
                </wp:wrapThrough>
                <wp:docPr id="16" name="Frame 16"/>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108379" id="Frame 16" o:spid="_x0000_s1026" style="position:absolute;margin-left:292.05pt;margin-top:1.1pt;width:9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wrap type="through"/>
              </v:shape>
            </w:pict>
          </mc:Fallback>
        </mc:AlternateContent>
      </w:r>
      <w:r w:rsidR="00C046F3" w:rsidRPr="00656D7D">
        <w:rPr>
          <w:noProof/>
          <w:color w:val="000000" w:themeColor="text1"/>
          <w:sz w:val="18"/>
          <w:szCs w:val="18"/>
          <w:lang w:val="en-GB" w:eastAsia="en-GB" w:bidi="ta-LK"/>
        </w:rPr>
        <mc:AlternateContent>
          <mc:Choice Requires="wps">
            <w:drawing>
              <wp:anchor distT="0" distB="0" distL="114300" distR="114300" simplePos="0" relativeHeight="251659264" behindDoc="0" locked="0" layoutInCell="1" allowOverlap="1" wp14:anchorId="31FC2B91" wp14:editId="32201AF1">
                <wp:simplePos x="0" y="0"/>
                <wp:positionH relativeFrom="column">
                  <wp:posOffset>50800</wp:posOffset>
                </wp:positionH>
                <wp:positionV relativeFrom="paragraph">
                  <wp:posOffset>4445</wp:posOffset>
                </wp:positionV>
                <wp:extent cx="114300" cy="116840"/>
                <wp:effectExtent l="0" t="0" r="38100" b="35560"/>
                <wp:wrapThrough wrapText="bothSides">
                  <wp:wrapPolygon edited="0">
                    <wp:start x="0" y="0"/>
                    <wp:lineTo x="0" y="23478"/>
                    <wp:lineTo x="24000" y="23478"/>
                    <wp:lineTo x="24000" y="0"/>
                    <wp:lineTo x="0" y="0"/>
                  </wp:wrapPolygon>
                </wp:wrapThrough>
                <wp:docPr id="12" name="Oval 12"/>
                <wp:cNvGraphicFramePr/>
                <a:graphic xmlns:a="http://schemas.openxmlformats.org/drawingml/2006/main">
                  <a:graphicData uri="http://schemas.microsoft.com/office/word/2010/wordprocessingShape">
                    <wps:wsp>
                      <wps:cNvSpPr/>
                      <wps:spPr>
                        <a:xfrm flipV="1">
                          <a:off x="0" y="0"/>
                          <a:ext cx="114300"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A33C71D" id="Oval 12" o:spid="_x0000_s1026" style="position:absolute;margin-left:4pt;margin-top:.35pt;width:9pt;height:9.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" fillcolor="#5b9bd5 [3204]" strokecolor="#1f4d78 [1604]" strokeweight="1pt">
                <v:stroke joinstyle="miter"/>
                <w10:wrap type="through"/>
              </v:oval>
            </w:pict>
          </mc:Fallback>
        </mc:AlternateContent>
      </w:r>
      <w:r w:rsidR="002421C0" w:rsidRPr="00656D7D">
        <w:rPr>
          <w:color w:val="000000" w:themeColor="text1"/>
          <w:sz w:val="18"/>
          <w:szCs w:val="18"/>
          <w:lang w:val="en-GB"/>
        </w:rPr>
        <w:t>Very low risk</w:t>
      </w:r>
      <w:r w:rsidR="002421C0">
        <w:rPr>
          <w:color w:val="000000" w:themeColor="text1"/>
          <w:sz w:val="20"/>
          <w:szCs w:val="20"/>
          <w:lang w:val="en-GB"/>
        </w:rPr>
        <w:t xml:space="preserve">       </w:t>
      </w:r>
      <w:r w:rsidR="008B5B82" w:rsidRPr="00656D7D">
        <w:rPr>
          <w:color w:val="000000" w:themeColor="text1"/>
          <w:sz w:val="18"/>
          <w:szCs w:val="18"/>
          <w:lang w:val="en-GB"/>
        </w:rPr>
        <w:t>Low r</w:t>
      </w:r>
      <w:r w:rsidR="00656D7D" w:rsidRPr="00656D7D">
        <w:rPr>
          <w:color w:val="000000" w:themeColor="text1"/>
          <w:sz w:val="18"/>
          <w:szCs w:val="18"/>
          <w:lang w:val="en-GB"/>
        </w:rPr>
        <w:t>isk</w:t>
      </w:r>
      <w:r w:rsidR="00656D7D">
        <w:rPr>
          <w:color w:val="000000" w:themeColor="text1"/>
          <w:sz w:val="20"/>
          <w:szCs w:val="20"/>
          <w:lang w:val="en-GB"/>
        </w:rPr>
        <w:t xml:space="preserve">   </w:t>
      </w:r>
      <w:r w:rsidR="002421C0">
        <w:rPr>
          <w:color w:val="000000" w:themeColor="text1"/>
          <w:sz w:val="20"/>
          <w:szCs w:val="20"/>
          <w:lang w:val="en-GB"/>
        </w:rPr>
        <w:t xml:space="preserve">        </w:t>
      </w:r>
      <w:r w:rsidR="002421C0" w:rsidRPr="00656D7D">
        <w:rPr>
          <w:color w:val="000000" w:themeColor="text1"/>
          <w:sz w:val="18"/>
          <w:szCs w:val="18"/>
          <w:lang w:val="en-GB"/>
        </w:rPr>
        <w:t>Medium risk</w:t>
      </w:r>
      <w:r w:rsidR="00656D7D">
        <w:rPr>
          <w:color w:val="000000" w:themeColor="text1"/>
          <w:sz w:val="20"/>
          <w:szCs w:val="20"/>
          <w:lang w:val="en-GB"/>
        </w:rPr>
        <w:t xml:space="preserve"> </w:t>
      </w:r>
      <w:r w:rsidR="00656D7D" w:rsidRPr="00656D7D">
        <w:rPr>
          <w:color w:val="000000" w:themeColor="text1"/>
          <w:sz w:val="18"/>
          <w:szCs w:val="18"/>
          <w:lang w:val="en-GB"/>
        </w:rPr>
        <w:t>High risk</w:t>
      </w:r>
      <w:r w:rsidR="00656D7D">
        <w:rPr>
          <w:color w:val="000000" w:themeColor="text1"/>
          <w:sz w:val="20"/>
          <w:szCs w:val="20"/>
          <w:lang w:val="en-GB"/>
        </w:rPr>
        <w:t xml:space="preserve">    </w:t>
      </w:r>
      <w:r w:rsidR="00656D7D" w:rsidRPr="00656D7D">
        <w:rPr>
          <w:color w:val="000000" w:themeColor="text1"/>
          <w:sz w:val="18"/>
          <w:szCs w:val="18"/>
          <w:lang w:val="en-GB"/>
        </w:rPr>
        <w:t>Very High Risk</w:t>
      </w:r>
      <w:r w:rsidR="00656D7D">
        <w:rPr>
          <w:color w:val="000000" w:themeColor="text1"/>
          <w:sz w:val="20"/>
          <w:szCs w:val="20"/>
          <w:lang w:val="en-GB"/>
        </w:rPr>
        <w:t xml:space="preserve">  </w:t>
      </w:r>
      <w:r>
        <w:rPr>
          <w:color w:val="000000" w:themeColor="text1"/>
          <w:sz w:val="20"/>
          <w:szCs w:val="20"/>
          <w:lang w:val="en-GB"/>
        </w:rPr>
        <w:t>Unacceptable</w:t>
      </w:r>
    </w:p>
    <w:p w14:paraId="1A864F3B" w14:textId="77777777" w:rsidR="00E816C6" w:rsidRDefault="00E816C6" w:rsidP="00656D7D">
      <w:pPr>
        <w:pStyle w:val="Heading3"/>
        <w:rPr>
          <w:color w:val="2C97EF"/>
          <w:lang w:val="en-GB"/>
        </w:rPr>
      </w:pPr>
    </w:p>
    <w:p w14:paraId="2D9A48C7" w14:textId="77777777" w:rsidR="00FB6FBB" w:rsidRPr="00FB6FBB" w:rsidRDefault="00FB6FBB" w:rsidP="00FB6FBB">
      <w:pPr>
        <w:rPr>
          <w:lang w:val="en-GB"/>
        </w:rPr>
      </w:pPr>
    </w:p>
    <w:p w14:paraId="12E6C992" w14:textId="1CF88E04" w:rsidR="0058392F" w:rsidRPr="00744409" w:rsidRDefault="00FE30E5" w:rsidP="00656D7D">
      <w:pPr>
        <w:pStyle w:val="Heading3"/>
        <w:rPr>
          <w:color w:val="auto"/>
          <w:lang w:val="en-GB"/>
        </w:rPr>
      </w:pPr>
      <w:bookmarkStart w:id="42" w:name="_Toc506233724"/>
      <w:r w:rsidRPr="00744409">
        <w:rPr>
          <w:color w:val="auto"/>
          <w:lang w:val="en-GB"/>
        </w:rPr>
        <w:t xml:space="preserve">2. Coordination Problems in </w:t>
      </w:r>
      <w:r w:rsidR="00467214" w:rsidRPr="00744409">
        <w:rPr>
          <w:color w:val="auto"/>
          <w:lang w:val="en-GB"/>
        </w:rPr>
        <w:t xml:space="preserve">Northern </w:t>
      </w:r>
      <w:r w:rsidRPr="00744409">
        <w:rPr>
          <w:color w:val="auto"/>
          <w:lang w:val="en-GB"/>
        </w:rPr>
        <w:t>Iraq</w:t>
      </w:r>
      <w:bookmarkEnd w:id="42"/>
    </w:p>
    <w:p w14:paraId="3ACFA042" w14:textId="77777777" w:rsidR="00DB47D0" w:rsidRDefault="00DB47D0" w:rsidP="00860320">
      <w:pPr>
        <w:jc w:val="both"/>
        <w:rPr>
          <w:color w:val="000000" w:themeColor="text1"/>
          <w:sz w:val="22"/>
          <w:szCs w:val="22"/>
          <w:lang w:val="en-GB"/>
        </w:rPr>
      </w:pPr>
    </w:p>
    <w:p w14:paraId="33D450FD"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As noted in IP2, coordination of accountability focused documentation and investigation efforts is critically important.  Multiple efforts are often underway in areas where CARSV is believed to be prevalent.  </w:t>
      </w:r>
    </w:p>
    <w:p w14:paraId="7333C8A8" w14:textId="77777777" w:rsidR="0088038A" w:rsidRPr="00D133E7" w:rsidRDefault="0088038A" w:rsidP="0088038A">
      <w:pPr>
        <w:jc w:val="both"/>
        <w:rPr>
          <w:color w:val="000000" w:themeColor="text1"/>
          <w:sz w:val="22"/>
          <w:szCs w:val="22"/>
          <w:lang w:val="en-GB"/>
        </w:rPr>
      </w:pPr>
    </w:p>
    <w:p w14:paraId="24A5D190"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Prior to engaging any survivor of CARSV (and other serious crimes and violations), anyone deciding to embark on accountability focused documentation should take great care to find out who the mandated and non-mandated documentation and investigation and other relevant (such as medical and humanitarian) actors are (see definition of “mandated actor” in Chapter 1 above), what work has already been and is already being done and whether (further) documentation is actually needed.  In relation to Northern Iraq, a basic outline of current mandated actors is provided in Chapter 3.  As a first step as part of this pre-assessment, consider contacting the GBV Sub-Cluster (coordinated by UNFPA</w:t>
      </w:r>
      <w:r w:rsidRPr="00D133E7">
        <w:rPr>
          <w:color w:val="000000" w:themeColor="text1"/>
          <w:sz w:val="22"/>
          <w:szCs w:val="22"/>
          <w:vertAlign w:val="superscript"/>
          <w:lang w:val="en-GB"/>
        </w:rPr>
        <w:footnoteReference w:id="49"/>
      </w:r>
      <w:r w:rsidRPr="00D133E7">
        <w:rPr>
          <w:color w:val="000000" w:themeColor="text1"/>
          <w:sz w:val="22"/>
          <w:szCs w:val="22"/>
          <w:lang w:val="en-GB"/>
        </w:rPr>
        <w:t>) and ensure you know the mandated actors and good, safe, vetted referral pathways for all types of survivor support in your locality (see next section).</w:t>
      </w:r>
    </w:p>
    <w:p w14:paraId="086556F6" w14:textId="77777777" w:rsidR="0088038A" w:rsidRPr="00D133E7" w:rsidRDefault="0088038A" w:rsidP="0088038A">
      <w:pPr>
        <w:jc w:val="both"/>
        <w:rPr>
          <w:color w:val="000000" w:themeColor="text1"/>
          <w:sz w:val="22"/>
          <w:szCs w:val="22"/>
          <w:lang w:val="en-GB"/>
        </w:rPr>
      </w:pPr>
    </w:p>
    <w:p w14:paraId="32C5C015" w14:textId="77777777" w:rsidR="0088038A" w:rsidRPr="00D133E7" w:rsidRDefault="0088038A" w:rsidP="0088038A">
      <w:pPr>
        <w:jc w:val="both"/>
        <w:rPr>
          <w:i/>
          <w:iCs/>
          <w:color w:val="000000" w:themeColor="text1"/>
          <w:sz w:val="22"/>
          <w:szCs w:val="22"/>
          <w:lang w:val="en-GB"/>
        </w:rPr>
      </w:pPr>
      <w:r w:rsidRPr="00D133E7">
        <w:rPr>
          <w:color w:val="000000" w:themeColor="text1"/>
          <w:sz w:val="22"/>
          <w:szCs w:val="22"/>
          <w:lang w:val="en-GB"/>
        </w:rPr>
        <w:t>Especially if you are a non-mandated actor, please also take the time -- before and during any accountability focused documentation or investigation effort -- to ask yourself why you wish to document and for what purpose.  This assessment should include whether the documentation work will actually benefit victims/survivors and the prospects of justice.  Apart from interviews with survivors, what are the alternative sources of information your work may need?  Are there survivors and witnesses who have not yet had their experience documented?  It should also map out the steps you can take to ensure any documentation you undertake will not actually or potentially undermine or duplicate existing justice efforts (approach, format, use).</w:t>
      </w:r>
      <w:r w:rsidRPr="00D133E7">
        <w:rPr>
          <w:i/>
          <w:iCs/>
          <w:color w:val="000000" w:themeColor="text1"/>
          <w:sz w:val="22"/>
          <w:szCs w:val="22"/>
          <w:lang w:val="en-GB"/>
        </w:rPr>
        <w:t xml:space="preserve">  </w:t>
      </w:r>
      <w:r w:rsidRPr="00D133E7">
        <w:rPr>
          <w:color w:val="000000" w:themeColor="text1"/>
          <w:sz w:val="22"/>
          <w:szCs w:val="22"/>
          <w:lang w:val="en-GB"/>
        </w:rPr>
        <w:t>All too often well-meaning actors document or investigate CARSV without taking the time to work all of this out.</w:t>
      </w:r>
      <w:r w:rsidRPr="00D133E7">
        <w:rPr>
          <w:i/>
          <w:iCs/>
          <w:color w:val="000000" w:themeColor="text1"/>
          <w:sz w:val="22"/>
          <w:szCs w:val="22"/>
          <w:lang w:val="en-GB"/>
        </w:rPr>
        <w:t xml:space="preserve"> </w:t>
      </w:r>
    </w:p>
    <w:p w14:paraId="6766BF9E" w14:textId="77777777" w:rsidR="0088038A" w:rsidRPr="00D133E7" w:rsidRDefault="0088038A" w:rsidP="0088038A">
      <w:pPr>
        <w:jc w:val="both"/>
        <w:rPr>
          <w:color w:val="000000" w:themeColor="text1"/>
          <w:sz w:val="22"/>
          <w:szCs w:val="22"/>
          <w:lang w:val="en-GB"/>
        </w:rPr>
      </w:pPr>
    </w:p>
    <w:p w14:paraId="6BD1F001"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Please</w:t>
      </w:r>
      <w:r w:rsidRPr="00D133E7">
        <w:rPr>
          <w:i/>
          <w:iCs/>
          <w:color w:val="000000" w:themeColor="text1"/>
          <w:sz w:val="22"/>
          <w:szCs w:val="22"/>
          <w:lang w:val="en-GB"/>
        </w:rPr>
        <w:t xml:space="preserve"> </w:t>
      </w:r>
      <w:r w:rsidRPr="00D133E7">
        <w:rPr>
          <w:color w:val="000000" w:themeColor="text1"/>
          <w:sz w:val="22"/>
          <w:szCs w:val="22"/>
          <w:lang w:val="en-GB"/>
        </w:rPr>
        <w:t>remember that it is not everyone’s role to document CARSV (or other crimes and violations).  Sometimes the proper role for lawyers, activists, first responders or those providing survivor support services is to inform survivors of the risks and benefits of documentation, different types of documenters including the mandated ones, and to ensure the survivor is able to make a fully informed decision about whether they want to document their case and with whom.  These people also have a critical role to play in holding documenting actors – including journalists – whom they introduce to survivors to account for the standards and procedures followed in the documentation process.</w:t>
      </w:r>
    </w:p>
    <w:p w14:paraId="6FF14DDF" w14:textId="77777777" w:rsidR="0088038A" w:rsidRPr="00D133E7" w:rsidRDefault="0088038A" w:rsidP="0088038A">
      <w:pPr>
        <w:jc w:val="both"/>
        <w:rPr>
          <w:color w:val="000000" w:themeColor="text1"/>
          <w:sz w:val="22"/>
          <w:szCs w:val="22"/>
          <w:lang w:val="en-GB"/>
        </w:rPr>
      </w:pPr>
    </w:p>
    <w:p w14:paraId="1745596D"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In the event that you are a non-mandated actor, if the experience of a survivor (or witness) has not been documented before, properly consider whether referral to a mandated actor may have more </w:t>
      </w:r>
      <w:r w:rsidRPr="00D133E7">
        <w:rPr>
          <w:color w:val="000000" w:themeColor="text1"/>
          <w:sz w:val="22"/>
          <w:szCs w:val="22"/>
          <w:lang w:val="en-GB"/>
        </w:rPr>
        <w:lastRenderedPageBreak/>
        <w:t>benefits for the survivor and their objectives, in which circumstances you can support and guide them in the documentation by the mandated actor and getting the support they need without doing harm.</w:t>
      </w:r>
    </w:p>
    <w:p w14:paraId="5A847659" w14:textId="77777777" w:rsidR="0088038A" w:rsidRPr="00D133E7" w:rsidRDefault="0088038A" w:rsidP="0088038A">
      <w:pPr>
        <w:jc w:val="both"/>
        <w:rPr>
          <w:color w:val="000000" w:themeColor="text1"/>
          <w:sz w:val="22"/>
          <w:szCs w:val="22"/>
          <w:lang w:val="en-GB"/>
        </w:rPr>
      </w:pPr>
    </w:p>
    <w:p w14:paraId="26BD26AD"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For both mandated and non-mandated actors, accountability focused documentation and investigation efforts should truly prioritise the interests and rights of survivors.  An ethical and responsible approach necessitates utmost care to avoid the potential -- and more often than not, real -- grave consequences of the lack of coordination, and especially of multiple interviews.  Unless undertaken by highly experienced and well-resourced multi-disciplinary teams of practitioners, the consequences of uncoordinated documentation and repeated interviews almost unavoidably include causing further harm to survivors (such as re-traumatisation), and accounts of experiences that differ on important issues and end up being discredited and ignored by accountability mechanisms, something which also impacts on survivors.  </w:t>
      </w:r>
    </w:p>
    <w:p w14:paraId="4181755E" w14:textId="77777777" w:rsidR="0088038A" w:rsidRPr="00D133E7" w:rsidRDefault="0088038A" w:rsidP="0088038A">
      <w:pPr>
        <w:jc w:val="both"/>
        <w:rPr>
          <w:color w:val="000000" w:themeColor="text1"/>
          <w:sz w:val="22"/>
          <w:szCs w:val="22"/>
          <w:lang w:val="en-GB"/>
        </w:rPr>
      </w:pPr>
    </w:p>
    <w:p w14:paraId="1E806BAB"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In Northern Iraq in particular, there is currently a large number of (trained and untrained, experienced and inexperienced) mandated  and non-mandated actors actively documenting CARSV in various forms – perhaps because there was a concern about a lack of documentation to begin with or because many actors believed it was necessary to advocate for an effective justice mechanism.  For example, much has been done for the purpose of advocating for an ICC referral.  However, much accountability focused documentation remains uncoordinated, </w:t>
      </w:r>
      <w:r w:rsidRPr="00D133E7">
        <w:rPr>
          <w:i/>
          <w:iCs/>
          <w:color w:val="000000" w:themeColor="text1"/>
          <w:sz w:val="22"/>
          <w:szCs w:val="22"/>
          <w:lang w:val="en-GB"/>
        </w:rPr>
        <w:t>ad hoc</w:t>
      </w:r>
      <w:r w:rsidRPr="00D133E7">
        <w:rPr>
          <w:color w:val="000000" w:themeColor="text1"/>
          <w:sz w:val="22"/>
          <w:szCs w:val="22"/>
          <w:lang w:val="en-GB"/>
        </w:rPr>
        <w:t xml:space="preserve"> and without proper process and support for victims.  Equally, much of the multiple and duplicating records produced -- including by journalists and other media reporters -- could undermine evidence in court or the value of that documentation in other accountability mechanisms. Considerable harm has been done to survivors through documentation practice, including media investigating and reporting of CARSV against Yazidi women.</w:t>
      </w:r>
      <w:r w:rsidRPr="00D133E7">
        <w:rPr>
          <w:rStyle w:val="FootnoteReference"/>
          <w:color w:val="000000" w:themeColor="text1"/>
          <w:sz w:val="22"/>
          <w:szCs w:val="22"/>
          <w:lang w:val="en-GB"/>
        </w:rPr>
        <w:footnoteReference w:id="50"/>
      </w:r>
    </w:p>
    <w:p w14:paraId="3FAF54C4" w14:textId="77777777" w:rsidR="0088038A" w:rsidRPr="00D133E7" w:rsidRDefault="0088038A" w:rsidP="0088038A">
      <w:pPr>
        <w:jc w:val="both"/>
        <w:rPr>
          <w:color w:val="000000" w:themeColor="text1"/>
          <w:sz w:val="22"/>
          <w:szCs w:val="22"/>
          <w:lang w:val="en-GB"/>
        </w:rPr>
      </w:pPr>
    </w:p>
    <w:p w14:paraId="4453AE48"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Simply stated, especially in circumstances such as Northern Iraq’s, documentation and investigation practitioners should not re-engage (directly or indirectly) with survivors (and other witnesses) of CARSV who have already had their experience documented for accountability purposes.  Even if they have previously recounted their experience for non-accountability purposes, such as to journalists, academic researchers, humanitarian-aid providers, medical or psycho-social support personnel, great care still ought to be taken before and when engaging survivors for accountability focused documentation.  Practitioners should endeavour to see the prior documentation or notes of such other actors in order to determine what the focus and content of the earlier accounts were, to know how to use prior accounts during the interview to avoid or minimise inconsistencies, and to be able to carefully consider whether further documentation is absolutely necessary.  (Most survivors/ witnesses will not have a copy of earlier documentation of their case, and most documentation organisations will not want to or be able to share such documentation with you.  You should check whether someone’s experience has been covered in the media, including social media.)  </w:t>
      </w:r>
    </w:p>
    <w:p w14:paraId="5951DA25" w14:textId="77777777" w:rsidR="0088038A" w:rsidRPr="00D133E7" w:rsidRDefault="0088038A" w:rsidP="0088038A">
      <w:pPr>
        <w:jc w:val="both"/>
        <w:rPr>
          <w:color w:val="000000" w:themeColor="text1"/>
          <w:sz w:val="22"/>
          <w:szCs w:val="22"/>
          <w:lang w:val="en-GB"/>
        </w:rPr>
      </w:pPr>
    </w:p>
    <w:p w14:paraId="342A9D0D"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Consider these below as the only two possible exceptions to not re-engaging.  These require a thorough and honest assessment of the overall context (including whether there are other survivors who have not yet had their experience documented) and of the individual needs, wishes and circumstances of the survivor. These also require that you first put in place appropriate risk-avoidance and -management measures (including being trained and experienced in re-interview techniques), and that, once that is done, you carefully and fully explain all the risks of repeat documentation to the survivor.  The two exceptions are:  </w:t>
      </w:r>
    </w:p>
    <w:p w14:paraId="61D7CCDE"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lastRenderedPageBreak/>
        <w:t xml:space="preserve">(1) if, as a mandated actor, you are legally obliged to or have another formal reason to do so (and you have otherwise complied with all applicable standards and law); or, </w:t>
      </w:r>
    </w:p>
    <w:p w14:paraId="2EDB55FD" w14:textId="77777777" w:rsidR="0088038A" w:rsidRPr="00D133E7" w:rsidRDefault="0088038A" w:rsidP="0088038A">
      <w:pPr>
        <w:jc w:val="both"/>
        <w:rPr>
          <w:color w:val="000000" w:themeColor="text1"/>
          <w:sz w:val="22"/>
          <w:szCs w:val="22"/>
          <w:lang w:val="en-GB"/>
        </w:rPr>
      </w:pPr>
      <w:r w:rsidRPr="00D133E7">
        <w:rPr>
          <w:color w:val="000000" w:themeColor="text1"/>
          <w:sz w:val="22"/>
          <w:szCs w:val="22"/>
          <w:lang w:val="en-GB"/>
        </w:rPr>
        <w:t xml:space="preserve">(2) if you are a non-mandated actor, there is a truly justifiable, well-considered and documented reason to re-engage for the purpose of such documentation (and you have otherwise complied with all applicable standards and law).  </w:t>
      </w:r>
    </w:p>
    <w:p w14:paraId="2F7E8F9F" w14:textId="77777777" w:rsidR="0088038A" w:rsidRPr="00D133E7" w:rsidRDefault="0088038A" w:rsidP="0088038A">
      <w:pPr>
        <w:jc w:val="both"/>
        <w:rPr>
          <w:color w:val="000000" w:themeColor="text1"/>
          <w:sz w:val="22"/>
          <w:szCs w:val="22"/>
          <w:lang w:val="en-GB"/>
        </w:rPr>
      </w:pPr>
    </w:p>
    <w:p w14:paraId="25588FE5" w14:textId="77777777" w:rsidR="0088038A" w:rsidRPr="00D133E7" w:rsidRDefault="0088038A" w:rsidP="0088038A">
      <w:pPr>
        <w:jc w:val="both"/>
        <w:rPr>
          <w:sz w:val="22"/>
          <w:szCs w:val="22"/>
        </w:rPr>
      </w:pPr>
      <w:r w:rsidRPr="00D133E7">
        <w:rPr>
          <w:color w:val="000000" w:themeColor="text1"/>
          <w:sz w:val="22"/>
          <w:szCs w:val="22"/>
          <w:lang w:val="en-GB"/>
        </w:rPr>
        <w:t xml:space="preserve">On the last-mentioned exception, it is difficult to imagine what such reason would be in circumstances where there are or have been multiple documentation and investigation efforts, particularly where there are survivors who have not yet had their experience documented and where you are not highly skilled and part of well-resourced documentation or investigation teams. </w:t>
      </w:r>
    </w:p>
    <w:p w14:paraId="452C7FF1" w14:textId="6F507C08" w:rsidR="00086ECD" w:rsidRDefault="00E62C46" w:rsidP="0010167F">
      <w:pPr>
        <w:jc w:val="both"/>
        <w:rPr>
          <w:color w:val="2C97EF"/>
          <w:lang w:val="en-GB"/>
        </w:rPr>
      </w:pPr>
      <w:r>
        <w:rPr>
          <w:color w:val="000000" w:themeColor="text1"/>
          <w:sz w:val="22"/>
          <w:szCs w:val="22"/>
          <w:lang w:val="en-GB"/>
        </w:rPr>
        <w:t xml:space="preserve">  </w:t>
      </w:r>
    </w:p>
    <w:p w14:paraId="573515D1" w14:textId="77777777" w:rsidR="00FE30E5" w:rsidRPr="00744409" w:rsidRDefault="00FE30E5" w:rsidP="00C92028">
      <w:pPr>
        <w:pStyle w:val="Heading3"/>
        <w:rPr>
          <w:color w:val="auto"/>
          <w:lang w:val="en-GB"/>
        </w:rPr>
      </w:pPr>
      <w:bookmarkStart w:id="43" w:name="_Toc506233725"/>
      <w:r w:rsidRPr="00744409">
        <w:rPr>
          <w:color w:val="auto"/>
          <w:lang w:val="en-GB"/>
        </w:rPr>
        <w:t>4. Referrals in Iraq (men, women, girls and boys)</w:t>
      </w:r>
      <w:bookmarkEnd w:id="43"/>
    </w:p>
    <w:p w14:paraId="2A92E7E4" w14:textId="77777777" w:rsidR="00DB47D0" w:rsidRDefault="00DB47D0" w:rsidP="008B5B82">
      <w:pPr>
        <w:jc w:val="both"/>
        <w:rPr>
          <w:color w:val="000000" w:themeColor="text1"/>
          <w:sz w:val="22"/>
          <w:szCs w:val="22"/>
          <w:lang w:val="en-GB"/>
        </w:rPr>
      </w:pPr>
    </w:p>
    <w:p w14:paraId="60D6DE0F" w14:textId="77777777" w:rsidR="00803C63" w:rsidRPr="00705A88" w:rsidRDefault="00803C63" w:rsidP="008B5B82">
      <w:pPr>
        <w:jc w:val="both"/>
        <w:rPr>
          <w:b/>
          <w:bCs/>
          <w:color w:val="000000" w:themeColor="text1"/>
          <w:sz w:val="22"/>
          <w:szCs w:val="22"/>
          <w:u w:val="single"/>
          <w:lang w:val="en-GB"/>
        </w:rPr>
      </w:pPr>
      <w:r w:rsidRPr="00D722C7">
        <w:rPr>
          <w:color w:val="000000" w:themeColor="text1"/>
          <w:sz w:val="22"/>
          <w:szCs w:val="22"/>
          <w:lang w:val="en-GB"/>
        </w:rPr>
        <w:t>UN</w:t>
      </w:r>
      <w:r w:rsidR="00E816C6">
        <w:rPr>
          <w:color w:val="000000" w:themeColor="text1"/>
          <w:sz w:val="22"/>
          <w:szCs w:val="22"/>
          <w:lang w:val="en-GB"/>
        </w:rPr>
        <w:t>FPA and the GBV sub-cluster have</w:t>
      </w:r>
      <w:r w:rsidRPr="00D722C7">
        <w:rPr>
          <w:color w:val="000000" w:themeColor="text1"/>
          <w:sz w:val="22"/>
          <w:szCs w:val="22"/>
          <w:lang w:val="en-GB"/>
        </w:rPr>
        <w:t xml:space="preserve"> a full set of referral pathways for many areas in Iraq. </w:t>
      </w:r>
      <w:r w:rsidR="00554950">
        <w:rPr>
          <w:color w:val="000000" w:themeColor="text1"/>
          <w:sz w:val="22"/>
          <w:szCs w:val="22"/>
          <w:lang w:val="en-GB"/>
        </w:rPr>
        <w:t xml:space="preserve"> </w:t>
      </w:r>
      <w:r w:rsidRPr="00EA4BA1">
        <w:rPr>
          <w:color w:val="000000" w:themeColor="text1"/>
          <w:sz w:val="22"/>
          <w:szCs w:val="22"/>
          <w:lang w:val="en-GB"/>
        </w:rPr>
        <w:t xml:space="preserve">They have not been published here in order to protect the confidentiality of some of these services, and also because they change over time. </w:t>
      </w:r>
      <w:r w:rsidRPr="00D722C7">
        <w:rPr>
          <w:color w:val="000000" w:themeColor="text1"/>
          <w:sz w:val="22"/>
          <w:szCs w:val="22"/>
          <w:lang w:val="en-GB"/>
        </w:rPr>
        <w:t xml:space="preserve"> There is also Iraq specific case management an</w:t>
      </w:r>
      <w:r w:rsidR="008B5B82">
        <w:rPr>
          <w:color w:val="000000" w:themeColor="text1"/>
          <w:sz w:val="22"/>
          <w:szCs w:val="22"/>
          <w:lang w:val="en-GB"/>
        </w:rPr>
        <w:t>d referral guidelines.</w:t>
      </w:r>
      <w:r w:rsidR="001A6A79">
        <w:rPr>
          <w:color w:val="000000" w:themeColor="text1"/>
          <w:sz w:val="22"/>
          <w:szCs w:val="22"/>
          <w:lang w:val="en-GB"/>
        </w:rPr>
        <w:t xml:space="preserve"> </w:t>
      </w:r>
      <w:r w:rsidR="008B5B82">
        <w:rPr>
          <w:color w:val="000000" w:themeColor="text1"/>
          <w:sz w:val="22"/>
          <w:szCs w:val="22"/>
          <w:lang w:val="en-GB"/>
        </w:rPr>
        <w:t xml:space="preserve"> </w:t>
      </w:r>
      <w:r w:rsidR="001F5FF4" w:rsidRPr="00346380">
        <w:rPr>
          <w:b/>
          <w:bCs/>
          <w:color w:val="000000" w:themeColor="text1"/>
          <w:sz w:val="22"/>
          <w:szCs w:val="22"/>
          <w:u w:val="single"/>
          <w:lang w:val="en-GB"/>
        </w:rPr>
        <w:t xml:space="preserve">It is critical that these </w:t>
      </w:r>
      <w:r w:rsidRPr="00346380">
        <w:rPr>
          <w:b/>
          <w:bCs/>
          <w:color w:val="000000" w:themeColor="text1"/>
          <w:sz w:val="22"/>
          <w:szCs w:val="22"/>
          <w:u w:val="single"/>
          <w:lang w:val="en-GB"/>
        </w:rPr>
        <w:t>should be consulted in the preparation stages and applied during any investigation stages</w:t>
      </w:r>
      <w:r w:rsidRPr="00705A88">
        <w:rPr>
          <w:b/>
          <w:bCs/>
          <w:color w:val="000000" w:themeColor="text1"/>
          <w:sz w:val="22"/>
          <w:szCs w:val="22"/>
          <w:u w:val="single"/>
          <w:lang w:val="en-GB"/>
        </w:rPr>
        <w:t>.</w:t>
      </w:r>
    </w:p>
    <w:p w14:paraId="2E11C330" w14:textId="77777777" w:rsidR="00803C63" w:rsidRPr="00D722C7" w:rsidRDefault="00803C63" w:rsidP="00803C63">
      <w:pPr>
        <w:jc w:val="both"/>
        <w:rPr>
          <w:color w:val="000000" w:themeColor="text1"/>
          <w:sz w:val="22"/>
          <w:szCs w:val="22"/>
          <w:lang w:val="en-GB"/>
        </w:rPr>
      </w:pPr>
    </w:p>
    <w:p w14:paraId="7A79C4D4" w14:textId="77777777" w:rsidR="00EA4BA1" w:rsidRPr="00367FF3" w:rsidRDefault="00803C63" w:rsidP="007440C6">
      <w:pPr>
        <w:jc w:val="both"/>
        <w:rPr>
          <w:color w:val="000000" w:themeColor="text1"/>
          <w:sz w:val="22"/>
          <w:szCs w:val="22"/>
          <w:lang w:val="en-GB"/>
        </w:rPr>
      </w:pPr>
      <w:r w:rsidRPr="00D722C7">
        <w:rPr>
          <w:color w:val="000000" w:themeColor="text1"/>
          <w:sz w:val="22"/>
          <w:szCs w:val="22"/>
          <w:lang w:val="en-GB"/>
        </w:rPr>
        <w:t xml:space="preserve">Generally, in Iraq there is a lack of access points and services for male </w:t>
      </w:r>
      <w:r w:rsidR="00AE770C">
        <w:rPr>
          <w:color w:val="000000" w:themeColor="text1"/>
          <w:sz w:val="22"/>
          <w:szCs w:val="22"/>
          <w:lang w:val="en-GB"/>
        </w:rPr>
        <w:t xml:space="preserve">survivors </w:t>
      </w:r>
      <w:r w:rsidRPr="00D722C7">
        <w:rPr>
          <w:color w:val="000000" w:themeColor="text1"/>
          <w:sz w:val="22"/>
          <w:szCs w:val="22"/>
          <w:lang w:val="en-GB"/>
        </w:rPr>
        <w:t>a</w:t>
      </w:r>
      <w:r w:rsidR="00AE770C">
        <w:rPr>
          <w:color w:val="000000" w:themeColor="text1"/>
          <w:sz w:val="22"/>
          <w:szCs w:val="22"/>
          <w:lang w:val="en-GB"/>
        </w:rPr>
        <w:t>s well as for survivors from sexual and gender minorities</w:t>
      </w:r>
      <w:r w:rsidR="007440C6">
        <w:rPr>
          <w:color w:val="000000" w:themeColor="text1"/>
          <w:sz w:val="22"/>
          <w:szCs w:val="22"/>
          <w:lang w:val="en-GB"/>
        </w:rPr>
        <w:t xml:space="preserve"> (SGM), such as gay, lesbian </w:t>
      </w:r>
      <w:r w:rsidR="001F5FF4">
        <w:rPr>
          <w:color w:val="000000" w:themeColor="text1"/>
          <w:sz w:val="22"/>
          <w:szCs w:val="22"/>
          <w:lang w:val="en-GB"/>
        </w:rPr>
        <w:t xml:space="preserve">and </w:t>
      </w:r>
      <w:r w:rsidR="007440C6">
        <w:rPr>
          <w:color w:val="000000" w:themeColor="text1"/>
          <w:sz w:val="22"/>
          <w:szCs w:val="22"/>
          <w:lang w:val="en-GB"/>
        </w:rPr>
        <w:t>transgender</w:t>
      </w:r>
      <w:r w:rsidR="001F5FF4">
        <w:rPr>
          <w:color w:val="000000" w:themeColor="text1"/>
          <w:sz w:val="22"/>
          <w:szCs w:val="22"/>
          <w:lang w:val="en-GB"/>
        </w:rPr>
        <w:t xml:space="preserve"> individuals</w:t>
      </w:r>
      <w:r w:rsidRPr="00D722C7">
        <w:rPr>
          <w:color w:val="000000" w:themeColor="text1"/>
          <w:sz w:val="22"/>
          <w:szCs w:val="22"/>
          <w:lang w:val="en-GB"/>
        </w:rPr>
        <w:t xml:space="preserve">. </w:t>
      </w:r>
      <w:r w:rsidR="001A6A79">
        <w:rPr>
          <w:color w:val="000000" w:themeColor="text1"/>
          <w:sz w:val="22"/>
          <w:szCs w:val="22"/>
          <w:lang w:val="en-GB"/>
        </w:rPr>
        <w:t xml:space="preserve"> </w:t>
      </w:r>
      <w:r w:rsidR="008B5B82">
        <w:rPr>
          <w:color w:val="000000" w:themeColor="text1"/>
          <w:sz w:val="22"/>
          <w:szCs w:val="22"/>
          <w:lang w:val="en-GB"/>
        </w:rPr>
        <w:t>As recommended in IP2, p</w:t>
      </w:r>
      <w:r w:rsidRPr="00D722C7">
        <w:rPr>
          <w:color w:val="000000" w:themeColor="text1"/>
          <w:sz w:val="22"/>
          <w:szCs w:val="22"/>
          <w:lang w:val="en-GB"/>
        </w:rPr>
        <w:t>ractitioners should take time to consider informal support network</w:t>
      </w:r>
      <w:r w:rsidR="001F5FF4">
        <w:rPr>
          <w:color w:val="000000" w:themeColor="text1"/>
          <w:sz w:val="22"/>
          <w:szCs w:val="22"/>
          <w:lang w:val="en-GB"/>
        </w:rPr>
        <w:t>s</w:t>
      </w:r>
      <w:r w:rsidRPr="00D722C7">
        <w:rPr>
          <w:color w:val="000000" w:themeColor="text1"/>
          <w:sz w:val="22"/>
          <w:szCs w:val="22"/>
          <w:lang w:val="en-GB"/>
        </w:rPr>
        <w:t xml:space="preserve"> and the </w:t>
      </w:r>
      <w:r w:rsidR="008B5B82">
        <w:rPr>
          <w:color w:val="000000" w:themeColor="text1"/>
          <w:sz w:val="22"/>
          <w:szCs w:val="22"/>
          <w:lang w:val="en-GB"/>
        </w:rPr>
        <w:t xml:space="preserve">specialised </w:t>
      </w:r>
      <w:r w:rsidRPr="00D722C7">
        <w:rPr>
          <w:color w:val="000000" w:themeColor="text1"/>
          <w:sz w:val="22"/>
          <w:szCs w:val="22"/>
          <w:lang w:val="en-GB"/>
        </w:rPr>
        <w:t xml:space="preserve">NGOs/service providers which could provide some </w:t>
      </w:r>
      <w:r w:rsidR="008B5B82">
        <w:rPr>
          <w:color w:val="000000" w:themeColor="text1"/>
          <w:sz w:val="22"/>
          <w:szCs w:val="22"/>
          <w:lang w:val="en-GB"/>
        </w:rPr>
        <w:t xml:space="preserve">guidance, </w:t>
      </w:r>
      <w:r w:rsidRPr="00D722C7">
        <w:rPr>
          <w:color w:val="000000" w:themeColor="text1"/>
          <w:sz w:val="22"/>
          <w:szCs w:val="22"/>
          <w:lang w:val="en-GB"/>
        </w:rPr>
        <w:t xml:space="preserve">support </w:t>
      </w:r>
      <w:r w:rsidR="008B5B82">
        <w:rPr>
          <w:color w:val="000000" w:themeColor="text1"/>
          <w:sz w:val="22"/>
          <w:szCs w:val="22"/>
          <w:lang w:val="en-GB"/>
        </w:rPr>
        <w:t>or</w:t>
      </w:r>
      <w:r w:rsidRPr="00D722C7">
        <w:rPr>
          <w:color w:val="000000" w:themeColor="text1"/>
          <w:sz w:val="22"/>
          <w:szCs w:val="22"/>
          <w:lang w:val="en-GB"/>
        </w:rPr>
        <w:t xml:space="preserve"> services.</w:t>
      </w:r>
      <w:r w:rsidR="00DB47D0" w:rsidRPr="00367FF3">
        <w:rPr>
          <w:color w:val="000000" w:themeColor="text1"/>
          <w:sz w:val="22"/>
          <w:szCs w:val="22"/>
          <w:lang w:val="en-GB"/>
        </w:rPr>
        <w:t xml:space="preserve"> </w:t>
      </w:r>
    </w:p>
    <w:p w14:paraId="2C80E24B" w14:textId="77777777" w:rsidR="00467214" w:rsidRDefault="00467214">
      <w:pPr>
        <w:rPr>
          <w:color w:val="2C97EF"/>
          <w:lang w:val="en-GB"/>
        </w:rPr>
      </w:pPr>
      <w:r>
        <w:rPr>
          <w:color w:val="2C97EF"/>
          <w:lang w:val="en-GB"/>
        </w:rPr>
        <w:br w:type="page"/>
      </w:r>
    </w:p>
    <w:p w14:paraId="677612AA" w14:textId="77777777" w:rsidR="00FE30E5" w:rsidRPr="00634C90" w:rsidRDefault="004974D1" w:rsidP="00C92028">
      <w:pPr>
        <w:pStyle w:val="Heading1"/>
        <w:rPr>
          <w:b/>
          <w:bCs/>
          <w:color w:val="auto"/>
          <w:lang w:val="en-GB"/>
        </w:rPr>
      </w:pPr>
      <w:bookmarkStart w:id="44" w:name="_Toc506233726"/>
      <w:r w:rsidRPr="00634C90">
        <w:rPr>
          <w:b/>
          <w:color w:val="auto"/>
          <w:lang w:val="en-GB"/>
        </w:rPr>
        <w:lastRenderedPageBreak/>
        <w:t xml:space="preserve">CHAPTER 9: </w:t>
      </w:r>
      <w:r w:rsidRPr="00634C90">
        <w:rPr>
          <w:b/>
          <w:bCs/>
          <w:color w:val="auto"/>
          <w:lang w:val="en-GB"/>
        </w:rPr>
        <w:t>PLANNING</w:t>
      </w:r>
      <w:bookmarkEnd w:id="44"/>
    </w:p>
    <w:p w14:paraId="37B6DF2C" w14:textId="77777777" w:rsidR="00634C90" w:rsidRDefault="00634C90" w:rsidP="00503D29">
      <w:pPr>
        <w:jc w:val="both"/>
        <w:rPr>
          <w:color w:val="000000" w:themeColor="text1"/>
          <w:sz w:val="22"/>
          <w:szCs w:val="22"/>
          <w:lang w:val="en-GB"/>
        </w:rPr>
      </w:pPr>
    </w:p>
    <w:p w14:paraId="7D9C6589" w14:textId="77777777" w:rsidR="00086ECD" w:rsidRPr="00D722C7" w:rsidRDefault="003629CE" w:rsidP="00503D29">
      <w:pPr>
        <w:jc w:val="both"/>
        <w:rPr>
          <w:color w:val="000000" w:themeColor="text1"/>
          <w:sz w:val="22"/>
          <w:szCs w:val="22"/>
          <w:lang w:val="en-GB"/>
        </w:rPr>
      </w:pPr>
      <w:r w:rsidRPr="00D722C7">
        <w:rPr>
          <w:color w:val="000000" w:themeColor="text1"/>
          <w:sz w:val="22"/>
          <w:szCs w:val="22"/>
          <w:lang w:val="en-GB"/>
        </w:rPr>
        <w:t>Th</w:t>
      </w:r>
      <w:r w:rsidR="007945A0">
        <w:rPr>
          <w:color w:val="000000" w:themeColor="text1"/>
          <w:sz w:val="22"/>
          <w:szCs w:val="22"/>
          <w:lang w:val="en-GB"/>
        </w:rPr>
        <w:t>e</w:t>
      </w:r>
      <w:r w:rsidRPr="00D722C7">
        <w:rPr>
          <w:color w:val="000000" w:themeColor="text1"/>
          <w:sz w:val="22"/>
          <w:szCs w:val="22"/>
          <w:lang w:val="en-GB"/>
        </w:rPr>
        <w:t xml:space="preserve"> </w:t>
      </w:r>
      <w:r w:rsidR="007945A0">
        <w:rPr>
          <w:color w:val="000000" w:themeColor="text1"/>
          <w:sz w:val="22"/>
          <w:szCs w:val="22"/>
          <w:lang w:val="en-GB"/>
        </w:rPr>
        <w:t xml:space="preserve">whole of this </w:t>
      </w:r>
      <w:r w:rsidRPr="00D722C7">
        <w:rPr>
          <w:color w:val="000000" w:themeColor="text1"/>
          <w:sz w:val="22"/>
          <w:szCs w:val="22"/>
          <w:lang w:val="en-GB"/>
        </w:rPr>
        <w:t>Supplement</w:t>
      </w:r>
      <w:r w:rsidR="00B21F7B" w:rsidRPr="00D722C7">
        <w:rPr>
          <w:color w:val="000000" w:themeColor="text1"/>
          <w:sz w:val="22"/>
          <w:szCs w:val="22"/>
          <w:lang w:val="en-GB"/>
        </w:rPr>
        <w:t xml:space="preserve"> provides a lot of relevant information for </w:t>
      </w:r>
      <w:r w:rsidR="007945A0">
        <w:rPr>
          <w:color w:val="000000" w:themeColor="text1"/>
          <w:sz w:val="22"/>
          <w:szCs w:val="22"/>
          <w:lang w:val="en-GB"/>
        </w:rPr>
        <w:t xml:space="preserve">documentation </w:t>
      </w:r>
      <w:r w:rsidR="00B21F7B" w:rsidRPr="00D722C7">
        <w:rPr>
          <w:color w:val="000000" w:themeColor="text1"/>
          <w:sz w:val="22"/>
          <w:szCs w:val="22"/>
          <w:lang w:val="en-GB"/>
        </w:rPr>
        <w:t xml:space="preserve">planning purposes. </w:t>
      </w:r>
      <w:r w:rsidR="001976FF">
        <w:rPr>
          <w:color w:val="000000" w:themeColor="text1"/>
          <w:sz w:val="22"/>
          <w:szCs w:val="22"/>
          <w:lang w:val="en-GB"/>
        </w:rPr>
        <w:t xml:space="preserve"> </w:t>
      </w:r>
      <w:r w:rsidR="00B21F7B" w:rsidRPr="00D722C7">
        <w:rPr>
          <w:color w:val="000000" w:themeColor="text1"/>
          <w:sz w:val="22"/>
          <w:szCs w:val="22"/>
          <w:lang w:val="en-GB"/>
        </w:rPr>
        <w:t>Using the IP2 set of questions for research and analysis (Chapter 9</w:t>
      </w:r>
      <w:r w:rsidR="007D6028">
        <w:rPr>
          <w:color w:val="000000" w:themeColor="text1"/>
          <w:sz w:val="22"/>
          <w:szCs w:val="22"/>
          <w:lang w:val="en-GB"/>
        </w:rPr>
        <w:t>,</w:t>
      </w:r>
      <w:r w:rsidR="00B21F7B" w:rsidRPr="00D722C7">
        <w:rPr>
          <w:color w:val="000000" w:themeColor="text1"/>
          <w:sz w:val="22"/>
          <w:szCs w:val="22"/>
          <w:lang w:val="en-GB"/>
        </w:rPr>
        <w:t xml:space="preserve"> Box 2 (p.123), this </w:t>
      </w:r>
      <w:r w:rsidR="007945A0">
        <w:rPr>
          <w:color w:val="000000" w:themeColor="text1"/>
          <w:sz w:val="22"/>
          <w:szCs w:val="22"/>
          <w:lang w:val="en-GB"/>
        </w:rPr>
        <w:t xml:space="preserve">particular </w:t>
      </w:r>
      <w:r w:rsidR="00B21F7B" w:rsidRPr="00D722C7">
        <w:rPr>
          <w:color w:val="000000" w:themeColor="text1"/>
          <w:sz w:val="22"/>
          <w:szCs w:val="22"/>
          <w:lang w:val="en-GB"/>
        </w:rPr>
        <w:t xml:space="preserve">section provides a cross-reference to the relevant sections within this </w:t>
      </w:r>
      <w:r w:rsidR="00503D29">
        <w:rPr>
          <w:color w:val="000000" w:themeColor="text1"/>
          <w:sz w:val="22"/>
          <w:szCs w:val="22"/>
          <w:lang w:val="en-GB"/>
        </w:rPr>
        <w:t xml:space="preserve">Supplement </w:t>
      </w:r>
      <w:r w:rsidR="00B21F7B" w:rsidRPr="00D722C7">
        <w:rPr>
          <w:color w:val="000000" w:themeColor="text1"/>
          <w:sz w:val="22"/>
          <w:szCs w:val="22"/>
          <w:lang w:val="en-GB"/>
        </w:rPr>
        <w:t>and also a basic reading and on-line resource list for further research.</w:t>
      </w:r>
    </w:p>
    <w:p w14:paraId="73F02EB4" w14:textId="77777777" w:rsidR="00B21F7B" w:rsidRPr="00D722C7" w:rsidRDefault="00B21F7B" w:rsidP="00932344">
      <w:pPr>
        <w:rPr>
          <w:color w:val="000000" w:themeColor="text1"/>
          <w:sz w:val="22"/>
          <w:szCs w:val="22"/>
          <w:lang w:val="en-GB"/>
        </w:rPr>
      </w:pPr>
    </w:p>
    <w:tbl>
      <w:tblPr>
        <w:tblStyle w:val="TableGrid"/>
        <w:tblW w:w="8995" w:type="dxa"/>
        <w:tblLayout w:type="fixed"/>
        <w:tblLook w:val="04A0" w:firstRow="1" w:lastRow="0" w:firstColumn="1" w:lastColumn="0" w:noHBand="0" w:noVBand="1"/>
      </w:tblPr>
      <w:tblGrid>
        <w:gridCol w:w="1705"/>
        <w:gridCol w:w="1551"/>
        <w:gridCol w:w="5739"/>
      </w:tblGrid>
      <w:tr w:rsidR="00086ECD" w:rsidRPr="00086ECD" w14:paraId="129F322D" w14:textId="77777777" w:rsidTr="00B214B2">
        <w:tc>
          <w:tcPr>
            <w:tcW w:w="8995" w:type="dxa"/>
            <w:gridSpan w:val="3"/>
            <w:shd w:val="clear" w:color="auto" w:fill="2E74B5" w:themeFill="accent1" w:themeFillShade="BF"/>
          </w:tcPr>
          <w:p w14:paraId="603CABFF" w14:textId="77777777" w:rsidR="00086ECD" w:rsidRPr="00086ECD" w:rsidRDefault="00086ECD" w:rsidP="00932344">
            <w:pPr>
              <w:rPr>
                <w:color w:val="FFFFFF" w:themeColor="background1"/>
                <w:lang w:val="en-GB"/>
              </w:rPr>
            </w:pPr>
            <w:r w:rsidRPr="00086ECD">
              <w:rPr>
                <w:color w:val="FFFFFF" w:themeColor="background1"/>
                <w:lang w:val="en-GB"/>
              </w:rPr>
              <w:t>Guiding Questions for Research and Analysis</w:t>
            </w:r>
          </w:p>
        </w:tc>
      </w:tr>
      <w:tr w:rsidR="00B214B2" w:rsidRPr="00086ECD" w14:paraId="6B427EF8" w14:textId="77777777" w:rsidTr="00157B1F">
        <w:trPr>
          <w:trHeight w:val="512"/>
        </w:trPr>
        <w:tc>
          <w:tcPr>
            <w:tcW w:w="1705" w:type="dxa"/>
          </w:tcPr>
          <w:p w14:paraId="0054A857" w14:textId="77777777" w:rsidR="00086ECD" w:rsidRPr="00086ECD" w:rsidRDefault="00086ECD" w:rsidP="00932344">
            <w:pPr>
              <w:rPr>
                <w:rFonts w:asciiTheme="majorHAnsi" w:hAnsiTheme="majorHAnsi"/>
                <w:i/>
                <w:iCs/>
                <w:color w:val="000000" w:themeColor="text1"/>
                <w:sz w:val="20"/>
                <w:szCs w:val="20"/>
                <w:lang w:val="en-GB"/>
              </w:rPr>
            </w:pPr>
            <w:r w:rsidRPr="00086ECD">
              <w:rPr>
                <w:rFonts w:asciiTheme="majorHAnsi" w:hAnsiTheme="majorHAnsi"/>
                <w:i/>
                <w:iCs/>
                <w:color w:val="000000" w:themeColor="text1"/>
                <w:sz w:val="20"/>
                <w:szCs w:val="20"/>
                <w:lang w:val="en-GB"/>
              </w:rPr>
              <w:t>Question</w:t>
            </w:r>
          </w:p>
        </w:tc>
        <w:tc>
          <w:tcPr>
            <w:tcW w:w="1551" w:type="dxa"/>
          </w:tcPr>
          <w:p w14:paraId="4ACAC9BA" w14:textId="77777777" w:rsidR="00086ECD" w:rsidRPr="00086ECD" w:rsidRDefault="00086ECD" w:rsidP="00932344">
            <w:pPr>
              <w:rPr>
                <w:rFonts w:asciiTheme="majorHAnsi" w:hAnsiTheme="majorHAnsi"/>
                <w:i/>
                <w:iCs/>
                <w:color w:val="000000" w:themeColor="text1"/>
                <w:sz w:val="20"/>
                <w:szCs w:val="20"/>
                <w:lang w:val="en-GB"/>
              </w:rPr>
            </w:pPr>
            <w:r w:rsidRPr="00086ECD">
              <w:rPr>
                <w:rFonts w:asciiTheme="majorHAnsi" w:hAnsiTheme="majorHAnsi"/>
                <w:i/>
                <w:iCs/>
                <w:color w:val="000000" w:themeColor="text1"/>
                <w:sz w:val="20"/>
                <w:szCs w:val="20"/>
                <w:lang w:val="en-GB"/>
              </w:rPr>
              <w:t>Notes</w:t>
            </w:r>
          </w:p>
        </w:tc>
        <w:tc>
          <w:tcPr>
            <w:tcW w:w="5739" w:type="dxa"/>
          </w:tcPr>
          <w:p w14:paraId="60A9C048" w14:textId="77777777" w:rsidR="00086ECD" w:rsidRPr="00086ECD" w:rsidRDefault="00086ECD" w:rsidP="00932344">
            <w:pPr>
              <w:rPr>
                <w:rFonts w:asciiTheme="majorHAnsi" w:hAnsiTheme="majorHAnsi"/>
                <w:i/>
                <w:iCs/>
                <w:color w:val="000000" w:themeColor="text1"/>
                <w:sz w:val="20"/>
                <w:szCs w:val="20"/>
                <w:lang w:val="en-GB"/>
              </w:rPr>
            </w:pPr>
            <w:r w:rsidRPr="00086ECD">
              <w:rPr>
                <w:rFonts w:asciiTheme="majorHAnsi" w:hAnsiTheme="majorHAnsi"/>
                <w:i/>
                <w:iCs/>
                <w:color w:val="000000" w:themeColor="text1"/>
                <w:sz w:val="20"/>
                <w:szCs w:val="20"/>
                <w:lang w:val="en-GB"/>
              </w:rPr>
              <w:t>Good research points, reports or reading.</w:t>
            </w:r>
          </w:p>
        </w:tc>
      </w:tr>
      <w:tr w:rsidR="00086ECD" w:rsidRPr="00086ECD" w14:paraId="3A0E3BE1" w14:textId="77777777" w:rsidTr="00B214B2">
        <w:trPr>
          <w:trHeight w:val="314"/>
        </w:trPr>
        <w:tc>
          <w:tcPr>
            <w:tcW w:w="8995" w:type="dxa"/>
            <w:gridSpan w:val="3"/>
            <w:shd w:val="clear" w:color="auto" w:fill="BDD6EE" w:themeFill="accent1" w:themeFillTint="66"/>
          </w:tcPr>
          <w:p w14:paraId="710DD0C0" w14:textId="77777777" w:rsidR="00086ECD" w:rsidRPr="00086ECD" w:rsidRDefault="00086ECD" w:rsidP="00E47403">
            <w:pPr>
              <w:rPr>
                <w:color w:val="000000" w:themeColor="text1"/>
                <w:sz w:val="20"/>
                <w:szCs w:val="20"/>
                <w:lang w:val="en-GB"/>
              </w:rPr>
            </w:pPr>
            <w:r w:rsidRPr="00086ECD">
              <w:rPr>
                <w:color w:val="000000" w:themeColor="text1"/>
                <w:sz w:val="20"/>
                <w:szCs w:val="20"/>
                <w:lang w:val="en-GB"/>
              </w:rPr>
              <w:t>Preliminary Research into Specific Crimes</w:t>
            </w:r>
          </w:p>
        </w:tc>
      </w:tr>
      <w:tr w:rsidR="00B214B2" w:rsidRPr="00086ECD" w14:paraId="549BA5B3" w14:textId="77777777" w:rsidTr="00157B1F">
        <w:trPr>
          <w:trHeight w:val="278"/>
        </w:trPr>
        <w:tc>
          <w:tcPr>
            <w:tcW w:w="1705" w:type="dxa"/>
          </w:tcPr>
          <w:p w14:paraId="4F1BF064" w14:textId="77777777" w:rsidR="00086ECD" w:rsidRPr="0059516D" w:rsidRDefault="009916FB"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Gender Dynamics in Area</w:t>
            </w:r>
          </w:p>
        </w:tc>
        <w:tc>
          <w:tcPr>
            <w:tcW w:w="1551" w:type="dxa"/>
          </w:tcPr>
          <w:p w14:paraId="7DE21B5E" w14:textId="77777777" w:rsidR="00086ECD" w:rsidRPr="00F55D59" w:rsidRDefault="00F55D59" w:rsidP="006932BC">
            <w:pPr>
              <w:rPr>
                <w:rFonts w:asciiTheme="majorHAnsi" w:hAnsiTheme="majorHAnsi"/>
                <w:color w:val="00B0F0"/>
                <w:sz w:val="18"/>
                <w:szCs w:val="18"/>
                <w:lang w:val="en-GB"/>
              </w:rPr>
            </w:pPr>
            <w:r w:rsidRPr="00634C90">
              <w:rPr>
                <w:rFonts w:asciiTheme="majorHAnsi" w:hAnsiTheme="majorHAnsi"/>
                <w:sz w:val="18"/>
                <w:szCs w:val="18"/>
                <w:lang w:val="en-GB"/>
              </w:rPr>
              <w:t xml:space="preserve">See Chapters 2 and 7 </w:t>
            </w:r>
            <w:r w:rsidR="006932BC" w:rsidRPr="00634C90">
              <w:rPr>
                <w:rFonts w:asciiTheme="majorHAnsi" w:hAnsiTheme="majorHAnsi"/>
                <w:sz w:val="18"/>
                <w:szCs w:val="18"/>
                <w:lang w:val="en-GB"/>
              </w:rPr>
              <w:t>above</w:t>
            </w:r>
          </w:p>
        </w:tc>
        <w:tc>
          <w:tcPr>
            <w:tcW w:w="5739" w:type="dxa"/>
          </w:tcPr>
          <w:p w14:paraId="6640ECB1" w14:textId="77777777" w:rsidR="009274DD" w:rsidRPr="00D97AF2" w:rsidRDefault="00501339" w:rsidP="009274DD">
            <w:pPr>
              <w:pStyle w:val="ListParagraph"/>
              <w:numPr>
                <w:ilvl w:val="0"/>
                <w:numId w:val="69"/>
              </w:numPr>
              <w:ind w:left="223" w:hanging="223"/>
              <w:rPr>
                <w:rStyle w:val="Hyperlink"/>
                <w:rFonts w:asciiTheme="majorHAnsi" w:hAnsiTheme="majorHAnsi"/>
                <w:color w:val="000000" w:themeColor="text1"/>
                <w:sz w:val="18"/>
                <w:szCs w:val="18"/>
                <w:u w:val="none"/>
                <w:lang w:val="en-GB"/>
              </w:rPr>
            </w:pPr>
            <w:r w:rsidRPr="009274DD">
              <w:rPr>
                <w:rFonts w:asciiTheme="majorHAnsi" w:hAnsiTheme="majorHAnsi"/>
                <w:color w:val="2C97EF"/>
                <w:sz w:val="18"/>
                <w:szCs w:val="18"/>
                <w:lang w:val="en-GB"/>
              </w:rPr>
              <w:t xml:space="preserve">I-WISH </w:t>
            </w:r>
            <w:r w:rsidRPr="009274DD">
              <w:rPr>
                <w:rFonts w:asciiTheme="majorHAnsi" w:hAnsiTheme="majorHAnsi"/>
                <w:color w:val="000000" w:themeColor="text1"/>
                <w:sz w:val="18"/>
                <w:szCs w:val="18"/>
                <w:lang w:val="en-GB"/>
              </w:rPr>
              <w:t>Study (2011), pp.46-50, 53-57.</w:t>
            </w:r>
            <w:r w:rsidR="00382D76" w:rsidRPr="009274DD">
              <w:rPr>
                <w:rFonts w:asciiTheme="majorHAnsi" w:hAnsiTheme="majorHAnsi"/>
                <w:color w:val="000000" w:themeColor="text1"/>
                <w:sz w:val="18"/>
                <w:szCs w:val="18"/>
                <w:lang w:val="en-GB"/>
              </w:rPr>
              <w:t xml:space="preserve"> </w:t>
            </w:r>
            <w:hyperlink r:id="rId29" w:history="1">
              <w:r w:rsidR="00382D76" w:rsidRPr="009274DD">
                <w:rPr>
                  <w:rStyle w:val="Hyperlink"/>
                  <w:rFonts w:asciiTheme="majorHAnsi" w:hAnsiTheme="majorHAnsi"/>
                  <w:sz w:val="18"/>
                  <w:szCs w:val="18"/>
                  <w:lang w:val="en-GB"/>
                </w:rPr>
                <w:t>https://reliefweb.int/sites/reliefweb.int/files/resources/I-WISH%20Report%20English.pdf</w:t>
              </w:r>
            </w:hyperlink>
          </w:p>
          <w:p w14:paraId="63C532C4" w14:textId="77777777" w:rsidR="00382D76" w:rsidRPr="009274DD" w:rsidRDefault="00FA487E"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UNIRAQ</w:t>
            </w:r>
            <w:r w:rsidRPr="009274DD">
              <w:rPr>
                <w:rFonts w:asciiTheme="majorHAnsi" w:hAnsiTheme="majorHAnsi"/>
                <w:color w:val="000000" w:themeColor="text1"/>
                <w:sz w:val="18"/>
                <w:szCs w:val="18"/>
                <w:lang w:val="en-GB"/>
              </w:rPr>
              <w:t xml:space="preserve"> Women in Iraq Factsheet (2013)</w:t>
            </w:r>
            <w:r w:rsidR="009274DD">
              <w:rPr>
                <w:rFonts w:asciiTheme="majorHAnsi" w:hAnsiTheme="majorHAnsi"/>
                <w:color w:val="000000" w:themeColor="text1"/>
                <w:sz w:val="18"/>
                <w:szCs w:val="18"/>
                <w:lang w:val="en-GB"/>
              </w:rPr>
              <w:t xml:space="preserve"> </w:t>
            </w:r>
            <w:hyperlink r:id="rId30" w:history="1">
              <w:r w:rsidR="00382D76" w:rsidRPr="009274DD">
                <w:rPr>
                  <w:rStyle w:val="Hyperlink"/>
                  <w:rFonts w:asciiTheme="majorHAnsi" w:hAnsiTheme="majorHAnsi"/>
                  <w:sz w:val="18"/>
                  <w:szCs w:val="18"/>
                  <w:lang w:val="en-GB"/>
                </w:rPr>
                <w:t>http://www.uniraq.org/index.php?option=com_k2&amp;view=item&amp;id=498:women-in-iraq-factsheet&amp;Itemid=626&amp;lang=en</w:t>
              </w:r>
            </w:hyperlink>
            <w:r w:rsidR="00382D76" w:rsidRPr="009274DD">
              <w:rPr>
                <w:rFonts w:asciiTheme="majorHAnsi" w:hAnsiTheme="majorHAnsi"/>
                <w:color w:val="000000" w:themeColor="text1"/>
                <w:sz w:val="18"/>
                <w:szCs w:val="18"/>
                <w:lang w:val="en-GB"/>
              </w:rPr>
              <w:t xml:space="preserve"> </w:t>
            </w:r>
          </w:p>
          <w:p w14:paraId="1F397BB2" w14:textId="77777777" w:rsidR="000C44AB" w:rsidRDefault="00350943" w:rsidP="000C44AB">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UNFPA</w:t>
            </w:r>
            <w:r w:rsidRPr="009274DD">
              <w:rPr>
                <w:rFonts w:asciiTheme="majorHAnsi" w:hAnsiTheme="majorHAnsi"/>
                <w:color w:val="000000" w:themeColor="text1"/>
                <w:sz w:val="18"/>
                <w:szCs w:val="18"/>
                <w:lang w:val="en-GB"/>
              </w:rPr>
              <w:t xml:space="preserve"> Adolescent Girls Assessment KRI (2016)</w:t>
            </w:r>
          </w:p>
          <w:p w14:paraId="7B4B241E" w14:textId="77777777" w:rsidR="00382D76" w:rsidRPr="000C44AB" w:rsidRDefault="00ED3209" w:rsidP="000C44AB">
            <w:pPr>
              <w:pStyle w:val="ListParagraph"/>
              <w:ind w:left="223"/>
              <w:rPr>
                <w:rFonts w:asciiTheme="majorHAnsi" w:hAnsiTheme="majorHAnsi"/>
                <w:color w:val="000000" w:themeColor="text1"/>
                <w:sz w:val="18"/>
                <w:szCs w:val="18"/>
                <w:lang w:val="en-GB"/>
              </w:rPr>
            </w:pPr>
            <w:hyperlink r:id="rId31" w:history="1">
              <w:r w:rsidR="00382D76" w:rsidRPr="000C44AB">
                <w:rPr>
                  <w:rStyle w:val="Hyperlink"/>
                  <w:rFonts w:asciiTheme="majorHAnsi" w:hAnsiTheme="majorHAnsi"/>
                  <w:sz w:val="18"/>
                  <w:szCs w:val="18"/>
                  <w:lang w:val="en-GB"/>
                </w:rPr>
                <w:t>https://www.humanitarianresponse.info/sites/www.humanitarianresponse.info/files/assessments/adolescent_girls_assessment_report_kri_2016_002.pdf</w:t>
              </w:r>
            </w:hyperlink>
            <w:r w:rsidR="00382D76" w:rsidRPr="000C44AB">
              <w:rPr>
                <w:rFonts w:asciiTheme="majorHAnsi" w:hAnsiTheme="majorHAnsi"/>
                <w:color w:val="000000" w:themeColor="text1"/>
                <w:sz w:val="18"/>
                <w:szCs w:val="18"/>
                <w:lang w:val="en-GB"/>
              </w:rPr>
              <w:t xml:space="preserve"> </w:t>
            </w:r>
          </w:p>
          <w:p w14:paraId="0CB5858B" w14:textId="77777777" w:rsidR="000C44AB" w:rsidRDefault="00350943" w:rsidP="000C44AB">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CARE</w:t>
            </w:r>
            <w:r w:rsidRPr="009274DD">
              <w:rPr>
                <w:rFonts w:asciiTheme="majorHAnsi" w:hAnsiTheme="majorHAnsi"/>
                <w:color w:val="000000" w:themeColor="text1"/>
                <w:sz w:val="18"/>
                <w:szCs w:val="18"/>
                <w:lang w:val="en-GB"/>
              </w:rPr>
              <w:t xml:space="preserve"> Rapid Gender Assessment – Mosul (2016)</w:t>
            </w:r>
          </w:p>
          <w:p w14:paraId="2AD0D5AD" w14:textId="77777777" w:rsidR="00382D76" w:rsidRPr="000C44AB" w:rsidRDefault="00ED3209" w:rsidP="000C44AB">
            <w:pPr>
              <w:pStyle w:val="ListParagraph"/>
              <w:ind w:left="223"/>
              <w:rPr>
                <w:rFonts w:asciiTheme="majorHAnsi" w:hAnsiTheme="majorHAnsi"/>
                <w:color w:val="000000" w:themeColor="text1"/>
                <w:sz w:val="18"/>
                <w:szCs w:val="18"/>
                <w:lang w:val="en-GB"/>
              </w:rPr>
            </w:pPr>
            <w:hyperlink r:id="rId32" w:history="1">
              <w:r w:rsidR="00382D76" w:rsidRPr="000C44AB">
                <w:rPr>
                  <w:rStyle w:val="Hyperlink"/>
                  <w:rFonts w:asciiTheme="majorHAnsi" w:hAnsiTheme="majorHAnsi"/>
                  <w:sz w:val="18"/>
                  <w:szCs w:val="18"/>
                  <w:lang w:val="en-GB"/>
                </w:rPr>
                <w:t>https://reliefweb.int/sites/reliefweb.int/files/resources/RGA%20Mosul_SECOND%20UPDATE.pdf</w:t>
              </w:r>
            </w:hyperlink>
            <w:r w:rsidR="00382D76" w:rsidRPr="000C44AB">
              <w:rPr>
                <w:rFonts w:asciiTheme="majorHAnsi" w:hAnsiTheme="majorHAnsi"/>
                <w:color w:val="000000" w:themeColor="text1"/>
                <w:sz w:val="18"/>
                <w:szCs w:val="18"/>
                <w:lang w:val="en-GB"/>
              </w:rPr>
              <w:t xml:space="preserve"> </w:t>
            </w:r>
          </w:p>
          <w:p w14:paraId="28A21FD2" w14:textId="77777777" w:rsidR="000C44AB" w:rsidRDefault="003E71B6"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IILHR</w:t>
            </w:r>
            <w:r w:rsidRPr="009274DD">
              <w:rPr>
                <w:rFonts w:asciiTheme="majorHAnsi" w:hAnsiTheme="majorHAnsi"/>
                <w:color w:val="000000" w:themeColor="text1"/>
                <w:sz w:val="18"/>
                <w:szCs w:val="18"/>
                <w:lang w:val="en-GB"/>
              </w:rPr>
              <w:t xml:space="preserve"> Women and the Law</w:t>
            </w:r>
            <w:r w:rsidR="005230E3" w:rsidRPr="009274DD">
              <w:rPr>
                <w:rFonts w:asciiTheme="majorHAnsi" w:hAnsiTheme="majorHAnsi"/>
                <w:color w:val="000000" w:themeColor="text1"/>
                <w:sz w:val="18"/>
                <w:szCs w:val="18"/>
                <w:lang w:val="en-GB"/>
              </w:rPr>
              <w:t xml:space="preserve"> in</w:t>
            </w:r>
            <w:r w:rsidRPr="009274DD">
              <w:rPr>
                <w:rFonts w:asciiTheme="majorHAnsi" w:hAnsiTheme="majorHAnsi"/>
                <w:color w:val="000000" w:themeColor="text1"/>
                <w:sz w:val="18"/>
                <w:szCs w:val="18"/>
                <w:lang w:val="en-GB"/>
              </w:rPr>
              <w:t xml:space="preserve"> Iraq (2011)</w:t>
            </w:r>
          </w:p>
          <w:p w14:paraId="6EAB8A30" w14:textId="77777777" w:rsidR="003E71B6" w:rsidRPr="009274DD" w:rsidRDefault="00ED3209" w:rsidP="000C44AB">
            <w:pPr>
              <w:pStyle w:val="ListParagraph"/>
              <w:ind w:left="223"/>
              <w:rPr>
                <w:rFonts w:asciiTheme="majorHAnsi" w:hAnsiTheme="majorHAnsi"/>
                <w:color w:val="000000" w:themeColor="text1"/>
                <w:sz w:val="18"/>
                <w:szCs w:val="18"/>
                <w:lang w:val="en-GB"/>
              </w:rPr>
            </w:pPr>
            <w:hyperlink r:id="rId33" w:history="1">
              <w:r w:rsidR="00382D76" w:rsidRPr="009274DD">
                <w:rPr>
                  <w:rStyle w:val="Hyperlink"/>
                  <w:rFonts w:asciiTheme="majorHAnsi" w:hAnsiTheme="majorHAnsi"/>
                  <w:sz w:val="18"/>
                  <w:szCs w:val="18"/>
                  <w:lang w:val="en-GB"/>
                </w:rPr>
                <w:t>http://www.iilhr.org/documents/womenandlawiniraqEN.pdf</w:t>
              </w:r>
            </w:hyperlink>
            <w:r w:rsidR="00382D76" w:rsidRPr="009274DD">
              <w:rPr>
                <w:rFonts w:asciiTheme="majorHAnsi" w:hAnsiTheme="majorHAnsi"/>
                <w:color w:val="000000" w:themeColor="text1"/>
                <w:sz w:val="18"/>
                <w:szCs w:val="18"/>
                <w:lang w:val="en-GB"/>
              </w:rPr>
              <w:t xml:space="preserve"> </w:t>
            </w:r>
          </w:p>
          <w:p w14:paraId="45E1378B" w14:textId="77777777" w:rsidR="007A1FCD" w:rsidRPr="009274DD" w:rsidRDefault="00D057C2"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HRW</w:t>
            </w:r>
            <w:r w:rsidRPr="009274DD">
              <w:rPr>
                <w:rFonts w:asciiTheme="majorHAnsi" w:hAnsiTheme="majorHAnsi"/>
                <w:color w:val="000000" w:themeColor="text1"/>
                <w:sz w:val="18"/>
                <w:szCs w:val="18"/>
                <w:lang w:val="en-GB"/>
              </w:rPr>
              <w:t xml:space="preserve"> No One Is Safe Women in Iraq (2014)</w:t>
            </w:r>
            <w:r w:rsidR="002568BC" w:rsidRPr="009274DD">
              <w:rPr>
                <w:rFonts w:asciiTheme="majorHAnsi" w:hAnsiTheme="majorHAnsi"/>
                <w:color w:val="000000" w:themeColor="text1"/>
                <w:sz w:val="18"/>
                <w:szCs w:val="18"/>
                <w:lang w:val="en-GB"/>
              </w:rPr>
              <w:t xml:space="preserve"> and</w:t>
            </w:r>
            <w:r w:rsidR="007A1FCD" w:rsidRPr="009274DD">
              <w:rPr>
                <w:rFonts w:asciiTheme="majorHAnsi" w:hAnsiTheme="majorHAnsi"/>
                <w:color w:val="000000" w:themeColor="text1"/>
                <w:sz w:val="18"/>
                <w:szCs w:val="18"/>
                <w:lang w:val="en-GB"/>
              </w:rPr>
              <w:t xml:space="preserve"> Domestic Violence in Iraq (2017)</w:t>
            </w:r>
            <w:r w:rsidR="00382D76" w:rsidRPr="009274DD">
              <w:rPr>
                <w:rFonts w:asciiTheme="majorHAnsi" w:hAnsiTheme="majorHAnsi"/>
                <w:color w:val="000000" w:themeColor="text1"/>
                <w:sz w:val="18"/>
                <w:szCs w:val="18"/>
                <w:lang w:val="en-GB"/>
              </w:rPr>
              <w:t xml:space="preserve"> </w:t>
            </w:r>
            <w:hyperlink r:id="rId34" w:history="1">
              <w:r w:rsidR="00382D76" w:rsidRPr="009274DD">
                <w:rPr>
                  <w:rStyle w:val="Hyperlink"/>
                  <w:rFonts w:asciiTheme="majorHAnsi" w:hAnsiTheme="majorHAnsi"/>
                  <w:sz w:val="18"/>
                  <w:szCs w:val="18"/>
                  <w:lang w:val="en-GB"/>
                </w:rPr>
                <w:t>https://www.hrw.org/report/2014/02/06/no-one-safe/abuse-women-iraqs-criminal-justice-system</w:t>
              </w:r>
            </w:hyperlink>
            <w:r w:rsidR="00382D76" w:rsidRPr="009274DD">
              <w:rPr>
                <w:rFonts w:asciiTheme="majorHAnsi" w:hAnsiTheme="majorHAnsi"/>
                <w:color w:val="000000" w:themeColor="text1"/>
                <w:sz w:val="18"/>
                <w:szCs w:val="18"/>
                <w:lang w:val="en-GB"/>
              </w:rPr>
              <w:t xml:space="preserve"> </w:t>
            </w:r>
          </w:p>
          <w:p w14:paraId="6C1C9CBF" w14:textId="77777777" w:rsidR="00367FF3" w:rsidRPr="009274DD" w:rsidRDefault="00367FF3"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UNICEF</w:t>
            </w:r>
            <w:r w:rsidRPr="009274DD">
              <w:rPr>
                <w:rFonts w:asciiTheme="majorHAnsi" w:hAnsiTheme="majorHAnsi"/>
                <w:color w:val="000000" w:themeColor="text1"/>
                <w:sz w:val="18"/>
                <w:szCs w:val="18"/>
                <w:lang w:val="en-GB"/>
              </w:rPr>
              <w:t xml:space="preserve"> Gender Equality Profile Iraq (2011)</w:t>
            </w:r>
            <w:r w:rsidR="00382D76" w:rsidRPr="009274DD">
              <w:rPr>
                <w:rFonts w:asciiTheme="majorHAnsi" w:hAnsiTheme="majorHAnsi"/>
                <w:color w:val="000000" w:themeColor="text1"/>
                <w:sz w:val="18"/>
                <w:szCs w:val="18"/>
                <w:lang w:val="en-GB"/>
              </w:rPr>
              <w:t xml:space="preserve"> </w:t>
            </w:r>
            <w:hyperlink r:id="rId35" w:history="1">
              <w:r w:rsidR="00382D76" w:rsidRPr="009274DD">
                <w:rPr>
                  <w:rStyle w:val="Hyperlink"/>
                  <w:rFonts w:asciiTheme="majorHAnsi" w:hAnsiTheme="majorHAnsi"/>
                  <w:sz w:val="18"/>
                  <w:szCs w:val="18"/>
                  <w:lang w:val="en-GB"/>
                </w:rPr>
                <w:t>https://www.unicef.org/gender/files/Iraq-Gender-Eqaulity-Profile-2011.pdf</w:t>
              </w:r>
            </w:hyperlink>
            <w:r w:rsidR="00382D76" w:rsidRPr="009274DD">
              <w:rPr>
                <w:rFonts w:asciiTheme="majorHAnsi" w:hAnsiTheme="majorHAnsi"/>
                <w:color w:val="000000" w:themeColor="text1"/>
                <w:sz w:val="18"/>
                <w:szCs w:val="18"/>
                <w:lang w:val="en-GB"/>
              </w:rPr>
              <w:t xml:space="preserve"> </w:t>
            </w:r>
          </w:p>
          <w:p w14:paraId="20B62FA5" w14:textId="77777777" w:rsidR="000C44AB" w:rsidRDefault="007A1FCD"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HRW</w:t>
            </w:r>
            <w:r w:rsidRPr="009274DD">
              <w:rPr>
                <w:rFonts w:asciiTheme="majorHAnsi" w:hAnsiTheme="majorHAnsi"/>
                <w:color w:val="000000" w:themeColor="text1"/>
                <w:sz w:val="18"/>
                <w:szCs w:val="18"/>
                <w:lang w:val="en-GB"/>
              </w:rPr>
              <w:t xml:space="preserve"> They Want Us Exterminated (2009)</w:t>
            </w:r>
            <w:r w:rsidR="002274AD" w:rsidRPr="009274DD">
              <w:rPr>
                <w:rFonts w:asciiTheme="majorHAnsi" w:hAnsiTheme="majorHAnsi"/>
                <w:color w:val="000000" w:themeColor="text1"/>
                <w:sz w:val="18"/>
                <w:szCs w:val="18"/>
                <w:lang w:val="en-GB"/>
              </w:rPr>
              <w:t xml:space="preserve"> </w:t>
            </w:r>
          </w:p>
          <w:p w14:paraId="084E81EB" w14:textId="77777777" w:rsidR="007A1FCD" w:rsidRPr="009274DD" w:rsidRDefault="00ED3209" w:rsidP="000C44AB">
            <w:pPr>
              <w:pStyle w:val="ListParagraph"/>
              <w:ind w:left="223"/>
              <w:rPr>
                <w:rFonts w:asciiTheme="majorHAnsi" w:hAnsiTheme="majorHAnsi"/>
                <w:color w:val="000000" w:themeColor="text1"/>
                <w:sz w:val="18"/>
                <w:szCs w:val="18"/>
                <w:lang w:val="en-GB"/>
              </w:rPr>
            </w:pPr>
            <w:hyperlink r:id="rId36" w:history="1">
              <w:r w:rsidR="002274AD" w:rsidRPr="009274DD">
                <w:rPr>
                  <w:rStyle w:val="Hyperlink"/>
                  <w:rFonts w:asciiTheme="majorHAnsi" w:hAnsiTheme="majorHAnsi"/>
                  <w:sz w:val="18"/>
                  <w:szCs w:val="18"/>
                  <w:lang w:val="en-GB"/>
                </w:rPr>
                <w:t>https://www.conseil-lgbt.ca/uploads/files/iraq0809webwcover.pdf</w:t>
              </w:r>
            </w:hyperlink>
            <w:r w:rsidR="002274AD" w:rsidRPr="009274DD">
              <w:rPr>
                <w:rFonts w:asciiTheme="majorHAnsi" w:hAnsiTheme="majorHAnsi"/>
                <w:color w:val="000000" w:themeColor="text1"/>
                <w:sz w:val="18"/>
                <w:szCs w:val="18"/>
                <w:lang w:val="en-GB"/>
              </w:rPr>
              <w:t xml:space="preserve"> </w:t>
            </w:r>
          </w:p>
          <w:p w14:paraId="46DAD7F5" w14:textId="77777777" w:rsidR="007A1FCD" w:rsidRPr="009274DD" w:rsidRDefault="007A1FCD" w:rsidP="009274DD">
            <w:pPr>
              <w:pStyle w:val="ListParagraph"/>
              <w:numPr>
                <w:ilvl w:val="0"/>
                <w:numId w:val="69"/>
              </w:numPr>
              <w:ind w:left="223" w:hanging="223"/>
              <w:rPr>
                <w:rFonts w:asciiTheme="majorHAnsi" w:hAnsiTheme="majorHAnsi"/>
                <w:color w:val="000000" w:themeColor="text1"/>
                <w:sz w:val="18"/>
                <w:szCs w:val="18"/>
                <w:lang w:val="en-GB"/>
              </w:rPr>
            </w:pPr>
            <w:r w:rsidRPr="009274DD">
              <w:rPr>
                <w:rFonts w:asciiTheme="majorHAnsi" w:hAnsiTheme="majorHAnsi"/>
                <w:color w:val="2C97EF"/>
                <w:sz w:val="18"/>
                <w:szCs w:val="18"/>
                <w:lang w:val="en-GB"/>
              </w:rPr>
              <w:t>IGLHRC</w:t>
            </w:r>
            <w:r w:rsidRPr="009274DD">
              <w:rPr>
                <w:rFonts w:asciiTheme="majorHAnsi" w:hAnsiTheme="majorHAnsi"/>
                <w:color w:val="000000" w:themeColor="text1"/>
                <w:sz w:val="18"/>
                <w:szCs w:val="18"/>
                <w:lang w:val="en-GB"/>
              </w:rPr>
              <w:t xml:space="preserve"> Iraq Baseline Study (2013)</w:t>
            </w:r>
            <w:r w:rsidR="002274AD" w:rsidRPr="009274DD">
              <w:rPr>
                <w:rFonts w:asciiTheme="majorHAnsi" w:hAnsiTheme="majorHAnsi"/>
                <w:color w:val="000000" w:themeColor="text1"/>
                <w:sz w:val="18"/>
                <w:szCs w:val="18"/>
                <w:lang w:val="en-GB"/>
              </w:rPr>
              <w:t xml:space="preserve"> </w:t>
            </w:r>
            <w:hyperlink r:id="rId37" w:history="1">
              <w:r w:rsidR="004A76A1" w:rsidRPr="009274DD">
                <w:rPr>
                  <w:rStyle w:val="Hyperlink"/>
                  <w:rFonts w:asciiTheme="majorHAnsi" w:hAnsiTheme="majorHAnsi"/>
                  <w:sz w:val="18"/>
                  <w:szCs w:val="18"/>
                  <w:lang w:val="en-GB"/>
                </w:rPr>
                <w:t>https://web.archive.org/web/20131003222620/http://www.iglhrc.org/sites/default/files/Iraq%20Baseline%20Study%20Final%20with%20Table%20of%20Contents%201.29.13.pdf</w:t>
              </w:r>
            </w:hyperlink>
            <w:r w:rsidR="004A76A1" w:rsidRPr="009274DD">
              <w:rPr>
                <w:rFonts w:asciiTheme="majorHAnsi" w:hAnsiTheme="majorHAnsi"/>
                <w:color w:val="000000" w:themeColor="text1"/>
                <w:sz w:val="18"/>
                <w:szCs w:val="18"/>
                <w:lang w:val="en-GB"/>
              </w:rPr>
              <w:t xml:space="preserve"> </w:t>
            </w:r>
          </w:p>
        </w:tc>
      </w:tr>
      <w:tr w:rsidR="00B214B2" w:rsidRPr="00086ECD" w14:paraId="36AEEB49" w14:textId="77777777" w:rsidTr="00157B1F">
        <w:trPr>
          <w:trHeight w:val="197"/>
        </w:trPr>
        <w:tc>
          <w:tcPr>
            <w:tcW w:w="1705" w:type="dxa"/>
          </w:tcPr>
          <w:p w14:paraId="723099BE" w14:textId="77777777" w:rsidR="00086ECD" w:rsidRPr="0059516D" w:rsidRDefault="009916FB"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Nature and scope of S</w:t>
            </w:r>
            <w:r w:rsidR="00707F69">
              <w:rPr>
                <w:rFonts w:asciiTheme="majorHAnsi" w:hAnsiTheme="majorHAnsi"/>
                <w:color w:val="000000" w:themeColor="text1"/>
                <w:sz w:val="20"/>
                <w:szCs w:val="20"/>
                <w:lang w:val="en-GB"/>
              </w:rPr>
              <w:t xml:space="preserve">exual </w:t>
            </w:r>
            <w:r w:rsidRPr="0059516D">
              <w:rPr>
                <w:rFonts w:asciiTheme="majorHAnsi" w:hAnsiTheme="majorHAnsi"/>
                <w:color w:val="000000" w:themeColor="text1"/>
                <w:sz w:val="20"/>
                <w:szCs w:val="20"/>
                <w:lang w:val="en-GB"/>
              </w:rPr>
              <w:t>V</w:t>
            </w:r>
            <w:r w:rsidR="00707F69">
              <w:rPr>
                <w:rFonts w:asciiTheme="majorHAnsi" w:hAnsiTheme="majorHAnsi"/>
                <w:color w:val="000000" w:themeColor="text1"/>
                <w:sz w:val="20"/>
                <w:szCs w:val="20"/>
                <w:lang w:val="en-GB"/>
              </w:rPr>
              <w:t>iolence</w:t>
            </w:r>
          </w:p>
        </w:tc>
        <w:tc>
          <w:tcPr>
            <w:tcW w:w="1551" w:type="dxa"/>
          </w:tcPr>
          <w:p w14:paraId="4D87066F" w14:textId="77777777" w:rsidR="00086ECD" w:rsidRPr="00F55D59" w:rsidRDefault="00F55D59" w:rsidP="006932BC">
            <w:pPr>
              <w:rPr>
                <w:rFonts w:asciiTheme="majorHAnsi" w:hAnsiTheme="majorHAnsi"/>
                <w:color w:val="00B0F0"/>
                <w:sz w:val="18"/>
                <w:szCs w:val="18"/>
                <w:lang w:val="en-GB"/>
              </w:rPr>
            </w:pPr>
            <w:r w:rsidRPr="00634C90">
              <w:rPr>
                <w:rFonts w:asciiTheme="majorHAnsi" w:hAnsiTheme="majorHAnsi"/>
                <w:sz w:val="18"/>
                <w:szCs w:val="18"/>
                <w:lang w:val="en-GB"/>
              </w:rPr>
              <w:t>See Chapter 2</w:t>
            </w:r>
            <w:r w:rsidR="006932BC" w:rsidRPr="00634C90">
              <w:rPr>
                <w:rFonts w:asciiTheme="majorHAnsi" w:hAnsiTheme="majorHAnsi"/>
                <w:sz w:val="18"/>
                <w:szCs w:val="18"/>
                <w:lang w:val="en-GB"/>
              </w:rPr>
              <w:t xml:space="preserve"> above</w:t>
            </w:r>
          </w:p>
        </w:tc>
        <w:tc>
          <w:tcPr>
            <w:tcW w:w="5739" w:type="dxa"/>
          </w:tcPr>
          <w:p w14:paraId="500EA644" w14:textId="77777777" w:rsidR="000C44AB" w:rsidRDefault="00585EA7"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bCs/>
                <w:color w:val="2C97EF"/>
                <w:sz w:val="18"/>
                <w:szCs w:val="18"/>
                <w:lang w:val="en-GB"/>
              </w:rPr>
              <w:t>UNFPA</w:t>
            </w:r>
            <w:r w:rsidRPr="000C44AB">
              <w:rPr>
                <w:rFonts w:asciiTheme="majorHAnsi" w:hAnsiTheme="majorHAnsi"/>
                <w:b/>
                <w:bCs/>
                <w:color w:val="2C97EF"/>
                <w:sz w:val="18"/>
                <w:szCs w:val="18"/>
                <w:lang w:val="en-GB"/>
              </w:rPr>
              <w:t xml:space="preserve"> </w:t>
            </w:r>
            <w:r w:rsidR="002568BC" w:rsidRPr="00D97AF2">
              <w:rPr>
                <w:rFonts w:asciiTheme="majorHAnsi" w:hAnsiTheme="majorHAnsi"/>
                <w:bCs/>
                <w:color w:val="000000" w:themeColor="text1"/>
                <w:sz w:val="18"/>
                <w:szCs w:val="18"/>
                <w:lang w:val="en-GB"/>
              </w:rPr>
              <w:t xml:space="preserve">The </w:t>
            </w:r>
            <w:r w:rsidRPr="000C44AB">
              <w:rPr>
                <w:rFonts w:asciiTheme="majorHAnsi" w:hAnsiTheme="majorHAnsi"/>
                <w:color w:val="000000" w:themeColor="text1"/>
                <w:sz w:val="18"/>
                <w:szCs w:val="18"/>
                <w:lang w:val="en-GB"/>
              </w:rPr>
              <w:t>GBV Assessment</w:t>
            </w:r>
            <w:r w:rsidR="002568BC" w:rsidRPr="000C44AB">
              <w:rPr>
                <w:rFonts w:asciiTheme="majorHAnsi" w:hAnsiTheme="majorHAnsi"/>
                <w:color w:val="000000" w:themeColor="text1"/>
                <w:sz w:val="18"/>
                <w:szCs w:val="18"/>
                <w:lang w:val="en-GB"/>
              </w:rPr>
              <w:t xml:space="preserve"> of Conflict Affected Governorates</w:t>
            </w:r>
            <w:r w:rsidR="00501339" w:rsidRPr="000C44AB">
              <w:rPr>
                <w:rFonts w:asciiTheme="majorHAnsi" w:hAnsiTheme="majorHAnsi"/>
                <w:color w:val="000000" w:themeColor="text1"/>
                <w:sz w:val="18"/>
                <w:szCs w:val="18"/>
                <w:lang w:val="en-GB"/>
              </w:rPr>
              <w:t xml:space="preserve"> (2016)</w:t>
            </w:r>
            <w:r w:rsidR="004A76A1" w:rsidRPr="000C44AB">
              <w:rPr>
                <w:rFonts w:asciiTheme="majorHAnsi" w:hAnsiTheme="majorHAnsi"/>
                <w:color w:val="000000" w:themeColor="text1"/>
                <w:sz w:val="18"/>
                <w:szCs w:val="18"/>
                <w:lang w:val="en-GB"/>
              </w:rPr>
              <w:t xml:space="preserve"> </w:t>
            </w:r>
          </w:p>
          <w:p w14:paraId="5D0D65A7" w14:textId="77777777" w:rsidR="00086ECD" w:rsidRPr="000C44AB" w:rsidRDefault="00ED3209" w:rsidP="000C44AB">
            <w:pPr>
              <w:pStyle w:val="ListParagraph"/>
              <w:ind w:left="223"/>
              <w:rPr>
                <w:rFonts w:asciiTheme="majorHAnsi" w:hAnsiTheme="majorHAnsi"/>
                <w:color w:val="000000" w:themeColor="text1"/>
                <w:sz w:val="18"/>
                <w:szCs w:val="18"/>
                <w:lang w:val="en-GB"/>
              </w:rPr>
            </w:pPr>
            <w:hyperlink r:id="rId38" w:history="1">
              <w:r w:rsidR="004A76A1" w:rsidRPr="000C44AB">
                <w:rPr>
                  <w:rStyle w:val="Hyperlink"/>
                  <w:rFonts w:asciiTheme="majorHAnsi" w:hAnsiTheme="majorHAnsi"/>
                  <w:sz w:val="18"/>
                  <w:szCs w:val="18"/>
                  <w:lang w:val="en-GB"/>
                </w:rPr>
                <w:t>http://iraq.unfpa.org/publications/gbv-assessment-conflict-affected-governorates-iraq</w:t>
              </w:r>
            </w:hyperlink>
            <w:r w:rsidR="004A76A1" w:rsidRPr="000C44AB">
              <w:rPr>
                <w:rFonts w:asciiTheme="majorHAnsi" w:hAnsiTheme="majorHAnsi"/>
                <w:color w:val="000000" w:themeColor="text1"/>
                <w:sz w:val="18"/>
                <w:szCs w:val="18"/>
                <w:lang w:val="en-GB"/>
              </w:rPr>
              <w:t xml:space="preserve"> </w:t>
            </w:r>
          </w:p>
          <w:p w14:paraId="6601A789" w14:textId="77777777" w:rsidR="00501339" w:rsidRPr="000C44AB" w:rsidRDefault="00501339"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 xml:space="preserve">Iraq GBV Sub-Cluster </w:t>
            </w:r>
            <w:r w:rsidRPr="000C44AB">
              <w:rPr>
                <w:rFonts w:asciiTheme="majorHAnsi" w:hAnsiTheme="majorHAnsi"/>
                <w:color w:val="000000" w:themeColor="text1"/>
                <w:sz w:val="18"/>
                <w:szCs w:val="18"/>
                <w:lang w:val="en-GB"/>
              </w:rPr>
              <w:t>Strategy 2016</w:t>
            </w:r>
            <w:r w:rsidR="004A76A1" w:rsidRPr="000C44AB">
              <w:rPr>
                <w:rFonts w:asciiTheme="majorHAnsi" w:hAnsiTheme="majorHAnsi"/>
                <w:color w:val="000000" w:themeColor="text1"/>
                <w:sz w:val="18"/>
                <w:szCs w:val="18"/>
                <w:lang w:val="en-GB"/>
              </w:rPr>
              <w:t xml:space="preserve"> </w:t>
            </w:r>
            <w:hyperlink r:id="rId39" w:history="1">
              <w:r w:rsidR="004A76A1" w:rsidRPr="000C44AB">
                <w:rPr>
                  <w:rStyle w:val="Hyperlink"/>
                  <w:rFonts w:asciiTheme="majorHAnsi" w:hAnsiTheme="majorHAnsi"/>
                  <w:sz w:val="18"/>
                  <w:szCs w:val="18"/>
                  <w:lang w:val="en-GB"/>
                </w:rPr>
                <w:t>https://reliefweb.int/sites/reliefweb.int/files/resources/gbv_sub-cluster_strategy_iraq_2016_full_endorsed.pdf</w:t>
              </w:r>
            </w:hyperlink>
            <w:r w:rsidR="004A76A1" w:rsidRPr="000C44AB">
              <w:rPr>
                <w:rFonts w:asciiTheme="majorHAnsi" w:hAnsiTheme="majorHAnsi"/>
                <w:color w:val="000000" w:themeColor="text1"/>
                <w:sz w:val="18"/>
                <w:szCs w:val="18"/>
                <w:lang w:val="en-GB"/>
              </w:rPr>
              <w:t xml:space="preserve"> </w:t>
            </w:r>
          </w:p>
          <w:p w14:paraId="688513E0" w14:textId="77777777" w:rsidR="00D057C2" w:rsidRPr="000C44AB" w:rsidRDefault="00D057C2"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 xml:space="preserve">Amnesty International </w:t>
            </w:r>
            <w:r w:rsidRPr="000C44AB">
              <w:rPr>
                <w:rFonts w:asciiTheme="majorHAnsi" w:hAnsiTheme="majorHAnsi"/>
                <w:color w:val="000000" w:themeColor="text1"/>
                <w:sz w:val="18"/>
                <w:szCs w:val="18"/>
                <w:lang w:val="en-GB"/>
              </w:rPr>
              <w:t>Escape from Hell (2014)</w:t>
            </w:r>
            <w:r w:rsidR="004A76A1" w:rsidRPr="000C44AB">
              <w:rPr>
                <w:rFonts w:asciiTheme="majorHAnsi" w:hAnsiTheme="majorHAnsi"/>
                <w:color w:val="000000" w:themeColor="text1"/>
                <w:sz w:val="18"/>
                <w:szCs w:val="18"/>
                <w:lang w:val="en-GB"/>
              </w:rPr>
              <w:t xml:space="preserve"> </w:t>
            </w:r>
            <w:hyperlink r:id="rId40" w:history="1">
              <w:r w:rsidR="004A76A1" w:rsidRPr="000C44AB">
                <w:rPr>
                  <w:rStyle w:val="Hyperlink"/>
                  <w:rFonts w:asciiTheme="majorHAnsi" w:hAnsiTheme="majorHAnsi"/>
                  <w:sz w:val="18"/>
                  <w:szCs w:val="18"/>
                  <w:lang w:val="en-GB"/>
                </w:rPr>
                <w:t>https://www.amnesty.org.uk/files/escape_from_hell_-_torture_and_sexual_slavery_in_islamic_state_captivity_in_iraq_-_english_2.pdf</w:t>
              </w:r>
            </w:hyperlink>
            <w:r w:rsidR="004A76A1" w:rsidRPr="000C44AB">
              <w:rPr>
                <w:rFonts w:asciiTheme="majorHAnsi" w:hAnsiTheme="majorHAnsi"/>
                <w:color w:val="000000" w:themeColor="text1"/>
                <w:sz w:val="18"/>
                <w:szCs w:val="18"/>
                <w:lang w:val="en-GB"/>
              </w:rPr>
              <w:t xml:space="preserve">  </w:t>
            </w:r>
          </w:p>
          <w:p w14:paraId="545861CC" w14:textId="77777777" w:rsidR="00D057C2" w:rsidRPr="000C44AB" w:rsidRDefault="00D057C2"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 xml:space="preserve">UNCOI Syria </w:t>
            </w:r>
            <w:r w:rsidRPr="000C44AB">
              <w:rPr>
                <w:rFonts w:asciiTheme="majorHAnsi" w:hAnsiTheme="majorHAnsi"/>
                <w:color w:val="000000" w:themeColor="text1"/>
                <w:sz w:val="18"/>
                <w:szCs w:val="18"/>
                <w:lang w:val="en-GB"/>
              </w:rPr>
              <w:t>They Came to Destroy (2016)</w:t>
            </w:r>
            <w:r w:rsidR="004A76A1" w:rsidRPr="000C44AB">
              <w:rPr>
                <w:rFonts w:asciiTheme="majorHAnsi" w:hAnsiTheme="majorHAnsi"/>
                <w:color w:val="000000" w:themeColor="text1"/>
                <w:sz w:val="18"/>
                <w:szCs w:val="18"/>
                <w:lang w:val="en-GB"/>
              </w:rPr>
              <w:t xml:space="preserve"> </w:t>
            </w:r>
            <w:hyperlink r:id="rId41" w:history="1">
              <w:r w:rsidR="004A76A1" w:rsidRPr="000C44AB">
                <w:rPr>
                  <w:rStyle w:val="Hyperlink"/>
                  <w:rFonts w:asciiTheme="majorHAnsi" w:hAnsiTheme="majorHAnsi"/>
                  <w:sz w:val="18"/>
                  <w:szCs w:val="18"/>
                  <w:lang w:val="en-GB"/>
                </w:rPr>
                <w:t>http://www.ohchr.org/Documents/HRBodies/HRCouncil/CoISyria/A_HRC_32_CRP.2_en.pdf</w:t>
              </w:r>
            </w:hyperlink>
            <w:r w:rsidR="004A76A1" w:rsidRPr="000C44AB">
              <w:rPr>
                <w:rFonts w:asciiTheme="majorHAnsi" w:hAnsiTheme="majorHAnsi"/>
                <w:color w:val="000000" w:themeColor="text1"/>
                <w:sz w:val="18"/>
                <w:szCs w:val="18"/>
                <w:lang w:val="en-GB"/>
              </w:rPr>
              <w:t xml:space="preserve"> </w:t>
            </w:r>
          </w:p>
          <w:p w14:paraId="5DACBEC0" w14:textId="77777777" w:rsidR="00FA487E" w:rsidRPr="006932BC" w:rsidRDefault="002568BC" w:rsidP="000C44AB">
            <w:pPr>
              <w:pStyle w:val="ListParagraph"/>
              <w:numPr>
                <w:ilvl w:val="0"/>
                <w:numId w:val="69"/>
              </w:numPr>
              <w:ind w:left="223" w:hanging="223"/>
              <w:rPr>
                <w:rFonts w:asciiTheme="majorHAnsi" w:hAnsiTheme="majorHAnsi"/>
                <w:color w:val="000000" w:themeColor="text1"/>
                <w:sz w:val="18"/>
                <w:szCs w:val="18"/>
                <w:lang w:val="fr-FR"/>
              </w:rPr>
            </w:pPr>
            <w:r w:rsidRPr="006932BC">
              <w:rPr>
                <w:rFonts w:asciiTheme="majorHAnsi" w:hAnsiTheme="majorHAnsi"/>
                <w:color w:val="2C97EF"/>
                <w:sz w:val="18"/>
                <w:szCs w:val="18"/>
                <w:lang w:val="fr-FR"/>
              </w:rPr>
              <w:t xml:space="preserve">Nadje </w:t>
            </w:r>
            <w:r w:rsidR="00FA487E" w:rsidRPr="006932BC">
              <w:rPr>
                <w:rFonts w:asciiTheme="majorHAnsi" w:hAnsiTheme="majorHAnsi"/>
                <w:color w:val="2C97EF"/>
                <w:sz w:val="18"/>
                <w:szCs w:val="18"/>
                <w:lang w:val="fr-FR"/>
              </w:rPr>
              <w:t xml:space="preserve">Al Ali </w:t>
            </w:r>
            <w:r w:rsidR="00FA487E" w:rsidRPr="006932BC">
              <w:rPr>
                <w:rFonts w:asciiTheme="majorHAnsi" w:hAnsiTheme="majorHAnsi"/>
                <w:color w:val="000000" w:themeColor="text1"/>
                <w:sz w:val="18"/>
                <w:szCs w:val="18"/>
                <w:lang w:val="fr-FR"/>
              </w:rPr>
              <w:t>S</w:t>
            </w:r>
            <w:r w:rsidR="00707F69" w:rsidRPr="006932BC">
              <w:rPr>
                <w:rFonts w:asciiTheme="majorHAnsi" w:hAnsiTheme="majorHAnsi"/>
                <w:color w:val="000000" w:themeColor="text1"/>
                <w:sz w:val="18"/>
                <w:szCs w:val="18"/>
                <w:lang w:val="fr-FR"/>
              </w:rPr>
              <w:t xml:space="preserve">exual </w:t>
            </w:r>
            <w:r w:rsidR="00FA487E" w:rsidRPr="006932BC">
              <w:rPr>
                <w:rFonts w:asciiTheme="majorHAnsi" w:hAnsiTheme="majorHAnsi"/>
                <w:color w:val="000000" w:themeColor="text1"/>
                <w:sz w:val="18"/>
                <w:szCs w:val="18"/>
                <w:lang w:val="fr-FR"/>
              </w:rPr>
              <w:t>V</w:t>
            </w:r>
            <w:r w:rsidR="00707F69" w:rsidRPr="006932BC">
              <w:rPr>
                <w:rFonts w:asciiTheme="majorHAnsi" w:hAnsiTheme="majorHAnsi"/>
                <w:color w:val="000000" w:themeColor="text1"/>
                <w:sz w:val="18"/>
                <w:szCs w:val="18"/>
                <w:lang w:val="fr-FR"/>
              </w:rPr>
              <w:t>iolence</w:t>
            </w:r>
            <w:r w:rsidR="00FA487E" w:rsidRPr="006932BC">
              <w:rPr>
                <w:rFonts w:asciiTheme="majorHAnsi" w:hAnsiTheme="majorHAnsi"/>
                <w:color w:val="000000" w:themeColor="text1"/>
                <w:sz w:val="18"/>
                <w:szCs w:val="18"/>
                <w:lang w:val="fr-FR"/>
              </w:rPr>
              <w:t xml:space="preserve"> in Iraq (2016)</w:t>
            </w:r>
          </w:p>
          <w:p w14:paraId="471EBE51" w14:textId="77777777" w:rsidR="00FA487E" w:rsidRPr="000C44AB" w:rsidRDefault="00FA487E"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 xml:space="preserve">Henia Dakkak </w:t>
            </w:r>
            <w:r w:rsidRPr="000C44AB">
              <w:rPr>
                <w:rFonts w:asciiTheme="majorHAnsi" w:hAnsiTheme="majorHAnsi"/>
                <w:color w:val="000000" w:themeColor="text1"/>
                <w:sz w:val="18"/>
                <w:szCs w:val="18"/>
                <w:lang w:val="en-GB"/>
              </w:rPr>
              <w:t>Tackling S</w:t>
            </w:r>
            <w:r w:rsidR="00707F69">
              <w:rPr>
                <w:rFonts w:asciiTheme="majorHAnsi" w:hAnsiTheme="majorHAnsi"/>
                <w:color w:val="000000" w:themeColor="text1"/>
                <w:sz w:val="18"/>
                <w:szCs w:val="18"/>
                <w:lang w:val="en-GB"/>
              </w:rPr>
              <w:t xml:space="preserve">exual </w:t>
            </w:r>
            <w:r w:rsidRPr="000C44AB">
              <w:rPr>
                <w:rFonts w:asciiTheme="majorHAnsi" w:hAnsiTheme="majorHAnsi"/>
                <w:color w:val="000000" w:themeColor="text1"/>
                <w:sz w:val="18"/>
                <w:szCs w:val="18"/>
                <w:lang w:val="en-GB"/>
              </w:rPr>
              <w:t>V</w:t>
            </w:r>
            <w:r w:rsidR="00707F69">
              <w:rPr>
                <w:rFonts w:asciiTheme="majorHAnsi" w:hAnsiTheme="majorHAnsi"/>
                <w:color w:val="000000" w:themeColor="text1"/>
                <w:sz w:val="18"/>
                <w:szCs w:val="18"/>
                <w:lang w:val="en-GB"/>
              </w:rPr>
              <w:t>iolence</w:t>
            </w:r>
            <w:r w:rsidRPr="000C44AB">
              <w:rPr>
                <w:rFonts w:asciiTheme="majorHAnsi" w:hAnsiTheme="majorHAnsi"/>
                <w:color w:val="000000" w:themeColor="text1"/>
                <w:sz w:val="18"/>
                <w:szCs w:val="18"/>
                <w:lang w:val="en-GB"/>
              </w:rPr>
              <w:t xml:space="preserve"> in Iraq (2007)</w:t>
            </w:r>
            <w:r w:rsidR="009E1915" w:rsidRPr="000C44AB">
              <w:rPr>
                <w:rFonts w:asciiTheme="majorHAnsi" w:hAnsiTheme="majorHAnsi"/>
                <w:color w:val="000000" w:themeColor="text1"/>
                <w:sz w:val="18"/>
                <w:szCs w:val="18"/>
                <w:lang w:val="en-GB"/>
              </w:rPr>
              <w:t xml:space="preserve"> </w:t>
            </w:r>
            <w:hyperlink r:id="rId42" w:history="1">
              <w:r w:rsidR="009E1915" w:rsidRPr="000C44AB">
                <w:rPr>
                  <w:rStyle w:val="Hyperlink"/>
                  <w:rFonts w:asciiTheme="majorHAnsi" w:hAnsiTheme="majorHAnsi"/>
                  <w:sz w:val="18"/>
                  <w:szCs w:val="18"/>
                  <w:lang w:val="en-GB"/>
                </w:rPr>
                <w:t>http://www.fmreview.org/sites/fmr/files/FMRdownloads/en/FMRpdfs/FMR27/full.pdf</w:t>
              </w:r>
            </w:hyperlink>
            <w:r w:rsidR="009E1915" w:rsidRPr="000C44AB">
              <w:rPr>
                <w:rFonts w:asciiTheme="majorHAnsi" w:hAnsiTheme="majorHAnsi"/>
                <w:color w:val="000000" w:themeColor="text1"/>
                <w:sz w:val="18"/>
                <w:szCs w:val="18"/>
                <w:lang w:val="en-GB"/>
              </w:rPr>
              <w:t xml:space="preserve"> </w:t>
            </w:r>
          </w:p>
          <w:p w14:paraId="0177F8DB" w14:textId="77777777" w:rsidR="00FA487E" w:rsidRPr="000C44AB" w:rsidRDefault="00CA41D3"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UNFPA</w:t>
            </w:r>
            <w:r w:rsidRPr="000C44AB">
              <w:rPr>
                <w:rFonts w:asciiTheme="majorHAnsi" w:hAnsiTheme="majorHAnsi"/>
                <w:color w:val="000000" w:themeColor="text1"/>
                <w:sz w:val="18"/>
                <w:szCs w:val="18"/>
                <w:lang w:val="en-GB"/>
              </w:rPr>
              <w:t xml:space="preserve"> Child Marriage KRI (2016)</w:t>
            </w:r>
            <w:r w:rsidR="004A76A1" w:rsidRPr="000C44AB">
              <w:rPr>
                <w:rFonts w:asciiTheme="majorHAnsi" w:hAnsiTheme="majorHAnsi"/>
                <w:color w:val="000000" w:themeColor="text1"/>
                <w:sz w:val="18"/>
                <w:szCs w:val="18"/>
                <w:lang w:val="en-GB"/>
              </w:rPr>
              <w:t xml:space="preserve"> </w:t>
            </w:r>
            <w:hyperlink r:id="rId43" w:history="1">
              <w:r w:rsidR="004A76A1" w:rsidRPr="000C44AB">
                <w:rPr>
                  <w:rStyle w:val="Hyperlink"/>
                  <w:rFonts w:asciiTheme="majorHAnsi" w:hAnsiTheme="majorHAnsi"/>
                  <w:sz w:val="18"/>
                  <w:szCs w:val="18"/>
                  <w:lang w:val="en-GB"/>
                </w:rPr>
                <w:t>http://iraq.unfpa.org/sites/default/files/pub-</w:t>
              </w:r>
              <w:r w:rsidR="004A76A1" w:rsidRPr="000C44AB">
                <w:rPr>
                  <w:rStyle w:val="Hyperlink"/>
                  <w:rFonts w:asciiTheme="majorHAnsi" w:hAnsiTheme="majorHAnsi"/>
                  <w:sz w:val="18"/>
                  <w:szCs w:val="18"/>
                  <w:lang w:val="en-GB"/>
                </w:rPr>
                <w:lastRenderedPageBreak/>
                <w:t>pdf/Child%20Marriage%20Broucher%20English%20Final%20covers%206.pdf</w:t>
              </w:r>
            </w:hyperlink>
            <w:r w:rsidR="004A76A1" w:rsidRPr="000C44AB">
              <w:rPr>
                <w:rFonts w:asciiTheme="majorHAnsi" w:hAnsiTheme="majorHAnsi"/>
                <w:color w:val="000000" w:themeColor="text1"/>
                <w:sz w:val="18"/>
                <w:szCs w:val="18"/>
                <w:lang w:val="en-GB"/>
              </w:rPr>
              <w:t xml:space="preserve"> </w:t>
            </w:r>
          </w:p>
          <w:p w14:paraId="72928B59" w14:textId="77777777" w:rsidR="000C44AB" w:rsidRDefault="00763BD8" w:rsidP="000C44AB">
            <w:pPr>
              <w:pStyle w:val="ListParagraph"/>
              <w:numPr>
                <w:ilvl w:val="0"/>
                <w:numId w:val="69"/>
              </w:numPr>
              <w:ind w:left="223" w:hanging="223"/>
              <w:rPr>
                <w:rFonts w:asciiTheme="majorHAnsi" w:hAnsiTheme="majorHAnsi"/>
                <w:color w:val="000000" w:themeColor="text1"/>
                <w:sz w:val="18"/>
                <w:szCs w:val="18"/>
                <w:lang w:val="en-GB"/>
              </w:rPr>
            </w:pPr>
            <w:r w:rsidRPr="000C44AB">
              <w:rPr>
                <w:rFonts w:asciiTheme="majorHAnsi" w:hAnsiTheme="majorHAnsi"/>
                <w:color w:val="2C97EF"/>
                <w:sz w:val="18"/>
                <w:szCs w:val="18"/>
                <w:lang w:val="en-GB"/>
              </w:rPr>
              <w:t>Heartl</w:t>
            </w:r>
            <w:r w:rsidR="003E71B6" w:rsidRPr="000C44AB">
              <w:rPr>
                <w:rFonts w:asciiTheme="majorHAnsi" w:hAnsiTheme="majorHAnsi"/>
                <w:color w:val="2C97EF"/>
                <w:sz w:val="18"/>
                <w:szCs w:val="18"/>
                <w:lang w:val="en-GB"/>
              </w:rPr>
              <w:t xml:space="preserve">and Alliance </w:t>
            </w:r>
            <w:r w:rsidR="003E71B6" w:rsidRPr="000C44AB">
              <w:rPr>
                <w:rFonts w:asciiTheme="majorHAnsi" w:hAnsiTheme="majorHAnsi"/>
                <w:color w:val="000000" w:themeColor="text1"/>
                <w:sz w:val="18"/>
                <w:szCs w:val="18"/>
                <w:lang w:val="en-GB"/>
              </w:rPr>
              <w:t>FGM Baseline and Prevalence Surveys KRI (2015)</w:t>
            </w:r>
            <w:r w:rsidR="004A76A1" w:rsidRPr="000C44AB">
              <w:rPr>
                <w:rFonts w:asciiTheme="majorHAnsi" w:hAnsiTheme="majorHAnsi"/>
                <w:color w:val="000000" w:themeColor="text1"/>
                <w:sz w:val="18"/>
                <w:szCs w:val="18"/>
                <w:lang w:val="en-GB"/>
              </w:rPr>
              <w:t xml:space="preserve"> </w:t>
            </w:r>
          </w:p>
          <w:p w14:paraId="7AF8D276" w14:textId="77777777" w:rsidR="004A76A1" w:rsidRPr="000C44AB" w:rsidRDefault="00ED3209" w:rsidP="000C44AB">
            <w:pPr>
              <w:pStyle w:val="ListParagraph"/>
              <w:ind w:left="223"/>
              <w:rPr>
                <w:rFonts w:asciiTheme="majorHAnsi" w:hAnsiTheme="majorHAnsi"/>
                <w:color w:val="000000" w:themeColor="text1"/>
                <w:sz w:val="18"/>
                <w:szCs w:val="18"/>
                <w:lang w:val="en-GB"/>
              </w:rPr>
            </w:pPr>
            <w:hyperlink r:id="rId44" w:history="1">
              <w:r w:rsidR="004A76A1" w:rsidRPr="000C44AB">
                <w:rPr>
                  <w:rStyle w:val="Hyperlink"/>
                  <w:rFonts w:asciiTheme="majorHAnsi" w:hAnsiTheme="majorHAnsi"/>
                  <w:sz w:val="18"/>
                  <w:szCs w:val="18"/>
                  <w:lang w:val="en-GB"/>
                </w:rPr>
                <w:t>http://www.stopfgmmideast.org/wp-content/uploads/2017/01/FGM-Prevalence-Survey-Report_Final_HAI.pdf</w:t>
              </w:r>
            </w:hyperlink>
            <w:r w:rsidR="004A76A1" w:rsidRPr="000C44AB">
              <w:rPr>
                <w:rFonts w:asciiTheme="majorHAnsi" w:hAnsiTheme="majorHAnsi"/>
                <w:color w:val="000000" w:themeColor="text1"/>
                <w:sz w:val="18"/>
                <w:szCs w:val="18"/>
                <w:lang w:val="en-GB"/>
              </w:rPr>
              <w:t xml:space="preserve"> </w:t>
            </w:r>
            <w:hyperlink r:id="rId45" w:history="1">
              <w:r w:rsidR="004A76A1" w:rsidRPr="000C44AB">
                <w:rPr>
                  <w:rStyle w:val="Hyperlink"/>
                  <w:rFonts w:asciiTheme="majorHAnsi" w:hAnsiTheme="majorHAnsi"/>
                  <w:sz w:val="18"/>
                  <w:szCs w:val="18"/>
                  <w:lang w:val="en-GB"/>
                </w:rPr>
                <w:t>https://reliefweb.int/sites/reliefweb.int/files/resources/20140908%20KAP%20Survey%20Key%20Findings%20HCWA%20UNICEF%20Final.pdf</w:t>
              </w:r>
            </w:hyperlink>
            <w:r w:rsidR="004A76A1" w:rsidRPr="000C44AB">
              <w:rPr>
                <w:rFonts w:asciiTheme="majorHAnsi" w:hAnsiTheme="majorHAnsi"/>
                <w:color w:val="000000" w:themeColor="text1"/>
                <w:sz w:val="18"/>
                <w:szCs w:val="18"/>
                <w:lang w:val="en-GB"/>
              </w:rPr>
              <w:t xml:space="preserve"> </w:t>
            </w:r>
          </w:p>
        </w:tc>
      </w:tr>
      <w:tr w:rsidR="00B214B2" w:rsidRPr="00086ECD" w14:paraId="1295A0AF" w14:textId="77777777" w:rsidTr="00157B1F">
        <w:trPr>
          <w:trHeight w:val="197"/>
        </w:trPr>
        <w:tc>
          <w:tcPr>
            <w:tcW w:w="1705" w:type="dxa"/>
          </w:tcPr>
          <w:p w14:paraId="6F851114" w14:textId="77777777" w:rsidR="009916FB" w:rsidRPr="0059516D" w:rsidRDefault="009916FB"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lastRenderedPageBreak/>
              <w:t>Community understanding and attitudes to S</w:t>
            </w:r>
            <w:r w:rsidR="00707F69">
              <w:rPr>
                <w:rFonts w:asciiTheme="majorHAnsi" w:hAnsiTheme="majorHAnsi"/>
                <w:color w:val="000000" w:themeColor="text1"/>
                <w:sz w:val="20"/>
                <w:szCs w:val="20"/>
                <w:lang w:val="en-GB"/>
              </w:rPr>
              <w:t xml:space="preserve">exual </w:t>
            </w:r>
            <w:r w:rsidRPr="0059516D">
              <w:rPr>
                <w:rFonts w:asciiTheme="majorHAnsi" w:hAnsiTheme="majorHAnsi"/>
                <w:color w:val="000000" w:themeColor="text1"/>
                <w:sz w:val="20"/>
                <w:szCs w:val="20"/>
                <w:lang w:val="en-GB"/>
              </w:rPr>
              <w:t>V</w:t>
            </w:r>
            <w:r w:rsidR="00707F69">
              <w:rPr>
                <w:rFonts w:asciiTheme="majorHAnsi" w:hAnsiTheme="majorHAnsi"/>
                <w:color w:val="000000" w:themeColor="text1"/>
                <w:sz w:val="20"/>
                <w:szCs w:val="20"/>
                <w:lang w:val="en-GB"/>
              </w:rPr>
              <w:t>iolence</w:t>
            </w:r>
          </w:p>
        </w:tc>
        <w:tc>
          <w:tcPr>
            <w:tcW w:w="1551" w:type="dxa"/>
          </w:tcPr>
          <w:p w14:paraId="5EED29FE" w14:textId="77777777" w:rsidR="009916FB" w:rsidRPr="00F55D59" w:rsidRDefault="002568BC" w:rsidP="006932BC">
            <w:pPr>
              <w:rPr>
                <w:rFonts w:asciiTheme="majorHAnsi" w:hAnsiTheme="majorHAnsi"/>
                <w:color w:val="00B0F0"/>
                <w:sz w:val="18"/>
                <w:szCs w:val="18"/>
                <w:lang w:val="en-GB"/>
              </w:rPr>
            </w:pPr>
            <w:r w:rsidRPr="00634C90">
              <w:rPr>
                <w:rFonts w:asciiTheme="majorHAnsi" w:hAnsiTheme="majorHAnsi"/>
                <w:sz w:val="18"/>
                <w:szCs w:val="18"/>
                <w:lang w:val="en-GB"/>
              </w:rPr>
              <w:t>See Chapter 7</w:t>
            </w:r>
            <w:r w:rsidR="006932BC" w:rsidRPr="00634C90">
              <w:rPr>
                <w:rFonts w:asciiTheme="majorHAnsi" w:hAnsiTheme="majorHAnsi"/>
                <w:sz w:val="18"/>
                <w:szCs w:val="18"/>
                <w:lang w:val="en-GB"/>
              </w:rPr>
              <w:t xml:space="preserve"> above</w:t>
            </w:r>
          </w:p>
        </w:tc>
        <w:tc>
          <w:tcPr>
            <w:tcW w:w="5739" w:type="dxa"/>
          </w:tcPr>
          <w:p w14:paraId="4B70EDAF" w14:textId="77777777" w:rsidR="00EF3D9B" w:rsidRPr="000C44AB" w:rsidRDefault="00EF3D9B" w:rsidP="000C44AB">
            <w:pPr>
              <w:pStyle w:val="ListParagraph"/>
              <w:numPr>
                <w:ilvl w:val="0"/>
                <w:numId w:val="70"/>
              </w:numPr>
              <w:ind w:left="223" w:hanging="223"/>
              <w:rPr>
                <w:rFonts w:asciiTheme="majorHAnsi" w:hAnsiTheme="majorHAnsi"/>
                <w:color w:val="000000" w:themeColor="text1"/>
                <w:sz w:val="18"/>
                <w:szCs w:val="18"/>
                <w:lang w:val="en-GB"/>
              </w:rPr>
            </w:pPr>
            <w:r w:rsidRPr="000C44AB">
              <w:rPr>
                <w:rFonts w:asciiTheme="majorHAnsi" w:hAnsiTheme="majorHAnsi"/>
                <w:color w:val="00B0F0"/>
                <w:sz w:val="18"/>
                <w:szCs w:val="18"/>
                <w:lang w:val="en-GB"/>
              </w:rPr>
              <w:t xml:space="preserve">Begikhani, Gill and Hague </w:t>
            </w:r>
            <w:r w:rsidRPr="000C44AB">
              <w:rPr>
                <w:rFonts w:asciiTheme="majorHAnsi" w:hAnsiTheme="majorHAnsi"/>
                <w:color w:val="000000" w:themeColor="text1"/>
                <w:sz w:val="18"/>
                <w:szCs w:val="18"/>
                <w:lang w:val="en-GB"/>
              </w:rPr>
              <w:t>“Honour-Based” Violence (2015) KRI</w:t>
            </w:r>
          </w:p>
          <w:p w14:paraId="465B2871" w14:textId="77777777" w:rsidR="000C44AB" w:rsidRDefault="00EF3D9B" w:rsidP="000C44AB">
            <w:pPr>
              <w:pStyle w:val="ListParagraph"/>
              <w:numPr>
                <w:ilvl w:val="0"/>
                <w:numId w:val="70"/>
              </w:numPr>
              <w:ind w:left="223" w:hanging="223"/>
              <w:rPr>
                <w:rFonts w:asciiTheme="majorHAnsi" w:hAnsiTheme="majorHAnsi"/>
                <w:color w:val="000000" w:themeColor="text1"/>
                <w:sz w:val="18"/>
                <w:szCs w:val="18"/>
                <w:lang w:val="en-GB"/>
              </w:rPr>
            </w:pPr>
            <w:r w:rsidRPr="000C44AB">
              <w:rPr>
                <w:rFonts w:asciiTheme="majorHAnsi" w:hAnsiTheme="majorHAnsi"/>
                <w:color w:val="00B0F0"/>
                <w:sz w:val="18"/>
                <w:szCs w:val="18"/>
                <w:lang w:val="en-GB"/>
              </w:rPr>
              <w:t>WILFP</w:t>
            </w:r>
            <w:r w:rsidRPr="000C44AB">
              <w:rPr>
                <w:rFonts w:asciiTheme="majorHAnsi" w:hAnsiTheme="majorHAnsi"/>
                <w:color w:val="000000" w:themeColor="text1"/>
                <w:sz w:val="18"/>
                <w:szCs w:val="18"/>
                <w:lang w:val="en-GB"/>
              </w:rPr>
              <w:t xml:space="preserve"> </w:t>
            </w:r>
            <w:r w:rsidR="0028637A" w:rsidRPr="000C44AB">
              <w:rPr>
                <w:rFonts w:asciiTheme="majorHAnsi" w:hAnsiTheme="majorHAnsi"/>
                <w:color w:val="00B0F0"/>
                <w:sz w:val="18"/>
                <w:szCs w:val="18"/>
                <w:lang w:val="en-GB"/>
              </w:rPr>
              <w:t xml:space="preserve">&amp; Ors. </w:t>
            </w:r>
            <w:r w:rsidRPr="000C44AB">
              <w:rPr>
                <w:rFonts w:asciiTheme="majorHAnsi" w:hAnsiTheme="majorHAnsi"/>
                <w:color w:val="000000" w:themeColor="text1"/>
                <w:sz w:val="18"/>
                <w:szCs w:val="18"/>
                <w:lang w:val="en-GB"/>
              </w:rPr>
              <w:t>ICCPR Iraq Shadow Report GBV (2015)</w:t>
            </w:r>
          </w:p>
          <w:p w14:paraId="322B5709" w14:textId="77777777" w:rsidR="0028637A" w:rsidRPr="000C44AB" w:rsidRDefault="00ED3209" w:rsidP="000C44AB">
            <w:pPr>
              <w:pStyle w:val="ListParagraph"/>
              <w:ind w:left="223"/>
              <w:rPr>
                <w:rFonts w:asciiTheme="majorHAnsi" w:hAnsiTheme="majorHAnsi"/>
                <w:color w:val="000000" w:themeColor="text1"/>
                <w:sz w:val="18"/>
                <w:szCs w:val="18"/>
                <w:lang w:val="en-GB"/>
              </w:rPr>
            </w:pPr>
            <w:hyperlink r:id="rId46" w:history="1">
              <w:r w:rsidR="0028637A" w:rsidRPr="000C44AB">
                <w:rPr>
                  <w:rStyle w:val="Hyperlink"/>
                  <w:rFonts w:asciiTheme="majorHAnsi" w:hAnsiTheme="majorHAnsi"/>
                  <w:sz w:val="18"/>
                  <w:szCs w:val="18"/>
                  <w:lang w:val="en-GB"/>
                </w:rPr>
                <w:t>http://www.law.cuny.edu/academics/clinics/hrgj/publications/ICCPR-Iraq-Shadow-Report-GBV-ENG-PDF.pdf</w:t>
              </w:r>
            </w:hyperlink>
            <w:r w:rsidR="0028637A" w:rsidRPr="000C44AB">
              <w:rPr>
                <w:rFonts w:asciiTheme="majorHAnsi" w:hAnsiTheme="majorHAnsi"/>
                <w:color w:val="000000" w:themeColor="text1"/>
                <w:sz w:val="18"/>
                <w:szCs w:val="18"/>
                <w:lang w:val="en-GB"/>
              </w:rPr>
              <w:t xml:space="preserve"> </w:t>
            </w:r>
          </w:p>
          <w:p w14:paraId="43B6C1E5" w14:textId="77777777" w:rsidR="000C44AB" w:rsidRDefault="00EF3D9B" w:rsidP="000C44AB">
            <w:pPr>
              <w:pStyle w:val="ListParagraph"/>
              <w:numPr>
                <w:ilvl w:val="0"/>
                <w:numId w:val="70"/>
              </w:numPr>
              <w:ind w:left="223" w:hanging="223"/>
              <w:rPr>
                <w:rFonts w:asciiTheme="majorHAnsi" w:hAnsiTheme="majorHAnsi"/>
                <w:color w:val="000000" w:themeColor="text1"/>
                <w:sz w:val="18"/>
                <w:szCs w:val="18"/>
                <w:lang w:val="en-GB"/>
              </w:rPr>
            </w:pPr>
            <w:r w:rsidRPr="000C44AB">
              <w:rPr>
                <w:rFonts w:asciiTheme="majorHAnsi" w:hAnsiTheme="majorHAnsi"/>
                <w:color w:val="00B0F0"/>
                <w:sz w:val="18"/>
                <w:szCs w:val="18"/>
                <w:lang w:val="en-GB"/>
              </w:rPr>
              <w:t xml:space="preserve">Heartland Alliance </w:t>
            </w:r>
            <w:r w:rsidRPr="000C44AB">
              <w:rPr>
                <w:rFonts w:asciiTheme="majorHAnsi" w:hAnsiTheme="majorHAnsi"/>
                <w:color w:val="000000" w:themeColor="text1"/>
                <w:sz w:val="18"/>
                <w:szCs w:val="18"/>
                <w:lang w:val="en-GB"/>
              </w:rPr>
              <w:t>Institutionalised Violence Against Women and Girls (2011)</w:t>
            </w:r>
            <w:r w:rsidR="00382D76" w:rsidRPr="000C44AB">
              <w:rPr>
                <w:rFonts w:asciiTheme="majorHAnsi" w:hAnsiTheme="majorHAnsi"/>
                <w:color w:val="000000" w:themeColor="text1"/>
                <w:sz w:val="18"/>
                <w:szCs w:val="18"/>
                <w:lang w:val="en-GB"/>
              </w:rPr>
              <w:t xml:space="preserve"> </w:t>
            </w:r>
          </w:p>
          <w:p w14:paraId="55394EEC" w14:textId="77777777" w:rsidR="009916FB" w:rsidRPr="000C44AB" w:rsidRDefault="00ED3209" w:rsidP="000C44AB">
            <w:pPr>
              <w:pStyle w:val="ListParagraph"/>
              <w:ind w:left="223"/>
              <w:rPr>
                <w:rFonts w:asciiTheme="majorHAnsi" w:hAnsiTheme="majorHAnsi"/>
                <w:color w:val="000000" w:themeColor="text1"/>
                <w:sz w:val="18"/>
                <w:szCs w:val="18"/>
                <w:lang w:val="en-GB"/>
              </w:rPr>
            </w:pPr>
            <w:hyperlink r:id="rId47" w:history="1">
              <w:r w:rsidR="00382D76" w:rsidRPr="000C44AB">
                <w:rPr>
                  <w:rStyle w:val="Hyperlink"/>
                  <w:rFonts w:asciiTheme="majorHAnsi" w:hAnsiTheme="majorHAnsi"/>
                  <w:sz w:val="18"/>
                  <w:szCs w:val="18"/>
                  <w:lang w:val="en-GB"/>
                </w:rPr>
                <w:t>https://www.heartlandalliance.org/international/wp-content/uploads/sites/15/2017/02/Institutionalized-Violence-Against-Women-and-Girls-in-Iraq-Laws-and-Practices-January-2011.pdf</w:t>
              </w:r>
            </w:hyperlink>
            <w:r w:rsidR="00382D76" w:rsidRPr="000C44AB">
              <w:rPr>
                <w:rFonts w:asciiTheme="majorHAnsi" w:hAnsiTheme="majorHAnsi"/>
                <w:color w:val="000000" w:themeColor="text1"/>
                <w:sz w:val="18"/>
                <w:szCs w:val="18"/>
                <w:lang w:val="en-GB"/>
              </w:rPr>
              <w:t xml:space="preserve"> </w:t>
            </w:r>
          </w:p>
        </w:tc>
      </w:tr>
      <w:tr w:rsidR="00B214B2" w:rsidRPr="00086ECD" w14:paraId="43B56AAF" w14:textId="77777777" w:rsidTr="00157B1F">
        <w:trPr>
          <w:trHeight w:val="197"/>
        </w:trPr>
        <w:tc>
          <w:tcPr>
            <w:tcW w:w="1705" w:type="dxa"/>
          </w:tcPr>
          <w:p w14:paraId="11421119" w14:textId="77777777" w:rsidR="009916FB" w:rsidRPr="0059516D" w:rsidRDefault="009916FB"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Security situation and obstacles to accessing accountability mechanisms</w:t>
            </w:r>
          </w:p>
        </w:tc>
        <w:tc>
          <w:tcPr>
            <w:tcW w:w="1551" w:type="dxa"/>
          </w:tcPr>
          <w:p w14:paraId="2E96B66A" w14:textId="77777777" w:rsidR="009916FB" w:rsidRPr="00F55D59" w:rsidRDefault="00AE7E63" w:rsidP="006932BC">
            <w:pPr>
              <w:rPr>
                <w:rFonts w:asciiTheme="majorHAnsi" w:hAnsiTheme="majorHAnsi"/>
                <w:color w:val="00B0F0"/>
                <w:sz w:val="18"/>
                <w:szCs w:val="18"/>
                <w:lang w:val="en-GB"/>
              </w:rPr>
            </w:pPr>
            <w:r w:rsidRPr="006E1ABD">
              <w:rPr>
                <w:rFonts w:asciiTheme="majorHAnsi" w:hAnsiTheme="majorHAnsi"/>
                <w:sz w:val="18"/>
                <w:szCs w:val="18"/>
                <w:lang w:val="en-GB"/>
              </w:rPr>
              <w:t>See Chapter</w:t>
            </w:r>
            <w:r w:rsidR="006932BC" w:rsidRPr="006E1ABD">
              <w:rPr>
                <w:rFonts w:asciiTheme="majorHAnsi" w:hAnsiTheme="majorHAnsi"/>
                <w:sz w:val="18"/>
                <w:szCs w:val="18"/>
                <w:lang w:val="en-GB"/>
              </w:rPr>
              <w:t>s</w:t>
            </w:r>
            <w:r w:rsidRPr="006E1ABD">
              <w:rPr>
                <w:rFonts w:asciiTheme="majorHAnsi" w:hAnsiTheme="majorHAnsi"/>
                <w:sz w:val="18"/>
                <w:szCs w:val="18"/>
                <w:lang w:val="en-GB"/>
              </w:rPr>
              <w:t xml:space="preserve"> 3</w:t>
            </w:r>
            <w:r w:rsidR="0048751A" w:rsidRPr="006E1ABD">
              <w:rPr>
                <w:rFonts w:asciiTheme="majorHAnsi" w:hAnsiTheme="majorHAnsi"/>
                <w:sz w:val="18"/>
                <w:szCs w:val="18"/>
                <w:lang w:val="en-GB"/>
              </w:rPr>
              <w:t>, 7 and 9 above</w:t>
            </w:r>
          </w:p>
        </w:tc>
        <w:tc>
          <w:tcPr>
            <w:tcW w:w="5739" w:type="dxa"/>
          </w:tcPr>
          <w:p w14:paraId="66E0BB2D" w14:textId="77777777" w:rsidR="00E51CA4" w:rsidRDefault="00155FEF" w:rsidP="00932344">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Up to date news sources (in English): </w:t>
            </w:r>
          </w:p>
          <w:p w14:paraId="56798FCD" w14:textId="77777777" w:rsidR="009916FB" w:rsidRPr="00E51CA4" w:rsidRDefault="00155FEF" w:rsidP="00E51CA4">
            <w:pPr>
              <w:pStyle w:val="ListParagraph"/>
              <w:numPr>
                <w:ilvl w:val="0"/>
                <w:numId w:val="70"/>
              </w:numPr>
              <w:ind w:left="223" w:hanging="223"/>
              <w:rPr>
                <w:rFonts w:asciiTheme="majorHAnsi" w:hAnsiTheme="majorHAnsi"/>
                <w:color w:val="000000" w:themeColor="text1"/>
                <w:sz w:val="18"/>
                <w:szCs w:val="18"/>
                <w:lang w:val="en-GB"/>
              </w:rPr>
            </w:pPr>
            <w:r w:rsidRPr="00E51CA4">
              <w:rPr>
                <w:rFonts w:asciiTheme="majorHAnsi" w:hAnsiTheme="majorHAnsi"/>
                <w:color w:val="2C97EF"/>
                <w:sz w:val="18"/>
                <w:szCs w:val="18"/>
                <w:lang w:val="en-GB"/>
              </w:rPr>
              <w:t>iraqnews</w:t>
            </w:r>
            <w:r w:rsidRPr="00E51CA4">
              <w:rPr>
                <w:rFonts w:asciiTheme="majorHAnsi" w:hAnsiTheme="majorHAnsi"/>
                <w:color w:val="000000" w:themeColor="text1"/>
                <w:sz w:val="18"/>
                <w:szCs w:val="18"/>
                <w:lang w:val="en-GB"/>
              </w:rPr>
              <w:t>.com</w:t>
            </w:r>
          </w:p>
          <w:p w14:paraId="108E9F3D" w14:textId="77777777" w:rsidR="00C07A66" w:rsidRPr="00E51CA4" w:rsidRDefault="00C07A66" w:rsidP="00E51CA4">
            <w:pPr>
              <w:pStyle w:val="ListParagraph"/>
              <w:numPr>
                <w:ilvl w:val="0"/>
                <w:numId w:val="70"/>
              </w:numPr>
              <w:ind w:left="223" w:hanging="223"/>
              <w:rPr>
                <w:rFonts w:asciiTheme="majorHAnsi" w:hAnsiTheme="majorHAnsi"/>
                <w:color w:val="000000" w:themeColor="text1"/>
                <w:sz w:val="18"/>
                <w:szCs w:val="18"/>
                <w:lang w:val="fr-FR"/>
              </w:rPr>
            </w:pPr>
            <w:r w:rsidRPr="00E51CA4">
              <w:rPr>
                <w:rFonts w:asciiTheme="majorHAnsi" w:hAnsiTheme="majorHAnsi"/>
                <w:color w:val="2C97EF"/>
                <w:sz w:val="18"/>
                <w:szCs w:val="18"/>
                <w:lang w:val="fr-FR"/>
              </w:rPr>
              <w:t>Niqash</w:t>
            </w:r>
            <w:r w:rsidRPr="00E51CA4">
              <w:rPr>
                <w:rFonts w:asciiTheme="majorHAnsi" w:hAnsiTheme="majorHAnsi"/>
                <w:color w:val="000000" w:themeColor="text1"/>
                <w:sz w:val="18"/>
                <w:szCs w:val="18"/>
                <w:lang w:val="fr-FR"/>
              </w:rPr>
              <w:t>.org page</w:t>
            </w:r>
          </w:p>
          <w:p w14:paraId="4A7FB2FD" w14:textId="77777777" w:rsidR="00AE7E63" w:rsidRPr="00E51CA4" w:rsidRDefault="00AE7E63" w:rsidP="00E51CA4">
            <w:pPr>
              <w:pStyle w:val="ListParagraph"/>
              <w:numPr>
                <w:ilvl w:val="0"/>
                <w:numId w:val="70"/>
              </w:numPr>
              <w:ind w:left="223" w:hanging="223"/>
              <w:rPr>
                <w:rFonts w:asciiTheme="majorHAnsi" w:hAnsiTheme="majorHAnsi"/>
                <w:color w:val="000000" w:themeColor="text1"/>
                <w:sz w:val="18"/>
                <w:szCs w:val="18"/>
                <w:lang w:val="fr-FR"/>
              </w:rPr>
            </w:pPr>
            <w:r w:rsidRPr="00E51CA4">
              <w:rPr>
                <w:rFonts w:asciiTheme="majorHAnsi" w:hAnsiTheme="majorHAnsi"/>
                <w:color w:val="2C97EF"/>
                <w:sz w:val="18"/>
                <w:szCs w:val="18"/>
                <w:lang w:val="fr-FR"/>
              </w:rPr>
              <w:t>UNAMI</w:t>
            </w:r>
            <w:r w:rsidRPr="00E51CA4">
              <w:rPr>
                <w:rFonts w:asciiTheme="majorHAnsi" w:hAnsiTheme="majorHAnsi"/>
                <w:color w:val="000000" w:themeColor="text1"/>
                <w:sz w:val="18"/>
                <w:szCs w:val="18"/>
                <w:lang w:val="fr-FR"/>
              </w:rPr>
              <w:t xml:space="preserve"> page</w:t>
            </w:r>
          </w:p>
          <w:p w14:paraId="200266DC" w14:textId="77777777" w:rsidR="00AE7E63" w:rsidRPr="00E51CA4" w:rsidRDefault="00AE7E63" w:rsidP="00E51CA4">
            <w:pPr>
              <w:pStyle w:val="ListParagraph"/>
              <w:numPr>
                <w:ilvl w:val="0"/>
                <w:numId w:val="70"/>
              </w:numPr>
              <w:ind w:left="223" w:hanging="223"/>
              <w:rPr>
                <w:rFonts w:asciiTheme="majorHAnsi" w:hAnsiTheme="majorHAnsi"/>
                <w:color w:val="000000" w:themeColor="text1"/>
                <w:sz w:val="18"/>
                <w:szCs w:val="18"/>
                <w:lang w:val="fr-FR"/>
              </w:rPr>
            </w:pPr>
            <w:r w:rsidRPr="00E51CA4">
              <w:rPr>
                <w:rFonts w:asciiTheme="majorHAnsi" w:hAnsiTheme="majorHAnsi"/>
                <w:color w:val="2C97EF"/>
                <w:sz w:val="18"/>
                <w:szCs w:val="18"/>
                <w:lang w:val="fr-FR"/>
              </w:rPr>
              <w:t xml:space="preserve">Relief Web </w:t>
            </w:r>
            <w:r w:rsidRPr="00E51CA4">
              <w:rPr>
                <w:rFonts w:asciiTheme="majorHAnsi" w:hAnsiTheme="majorHAnsi"/>
                <w:color w:val="000000" w:themeColor="text1"/>
                <w:sz w:val="18"/>
                <w:szCs w:val="18"/>
                <w:lang w:val="fr-FR"/>
              </w:rPr>
              <w:t>Updates Iraq (multiple sources)</w:t>
            </w:r>
          </w:p>
          <w:p w14:paraId="1730BC53" w14:textId="77777777" w:rsidR="00155FEF" w:rsidRPr="00E51CA4" w:rsidRDefault="00155FEF" w:rsidP="00E51CA4">
            <w:pPr>
              <w:pStyle w:val="ListParagraph"/>
              <w:numPr>
                <w:ilvl w:val="0"/>
                <w:numId w:val="70"/>
              </w:numPr>
              <w:ind w:left="223" w:hanging="223"/>
              <w:rPr>
                <w:rFonts w:asciiTheme="majorHAnsi" w:hAnsiTheme="majorHAnsi"/>
                <w:color w:val="000000" w:themeColor="text1"/>
                <w:sz w:val="18"/>
                <w:szCs w:val="18"/>
                <w:lang w:val="en-GB"/>
              </w:rPr>
            </w:pPr>
            <w:r w:rsidRPr="00E51CA4">
              <w:rPr>
                <w:rFonts w:asciiTheme="majorHAnsi" w:hAnsiTheme="majorHAnsi"/>
                <w:color w:val="2C97EF"/>
                <w:sz w:val="18"/>
                <w:szCs w:val="18"/>
                <w:lang w:val="en-GB"/>
              </w:rPr>
              <w:t xml:space="preserve">International Crisis Group </w:t>
            </w:r>
            <w:r w:rsidRPr="00E51CA4">
              <w:rPr>
                <w:rFonts w:asciiTheme="majorHAnsi" w:hAnsiTheme="majorHAnsi"/>
                <w:color w:val="000000" w:themeColor="text1"/>
                <w:sz w:val="18"/>
                <w:szCs w:val="18"/>
                <w:lang w:val="en-GB"/>
              </w:rPr>
              <w:t>Iraq and Crisis Watch Iraq page</w:t>
            </w:r>
          </w:p>
        </w:tc>
      </w:tr>
      <w:tr w:rsidR="00B214B2" w:rsidRPr="00086ECD" w14:paraId="0E86B1F0" w14:textId="77777777" w:rsidTr="00157B1F">
        <w:trPr>
          <w:trHeight w:val="467"/>
        </w:trPr>
        <w:tc>
          <w:tcPr>
            <w:tcW w:w="1705" w:type="dxa"/>
          </w:tcPr>
          <w:p w14:paraId="21CA8DB3" w14:textId="77777777" w:rsidR="009916FB" w:rsidRPr="0059516D" w:rsidRDefault="009916FB"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How is S</w:t>
            </w:r>
            <w:r w:rsidR="00707F69">
              <w:rPr>
                <w:rFonts w:asciiTheme="majorHAnsi" w:hAnsiTheme="majorHAnsi"/>
                <w:color w:val="000000" w:themeColor="text1"/>
                <w:sz w:val="20"/>
                <w:szCs w:val="20"/>
                <w:lang w:val="en-GB"/>
              </w:rPr>
              <w:t xml:space="preserve">exual </w:t>
            </w:r>
            <w:r w:rsidRPr="0059516D">
              <w:rPr>
                <w:rFonts w:asciiTheme="majorHAnsi" w:hAnsiTheme="majorHAnsi"/>
                <w:color w:val="000000" w:themeColor="text1"/>
                <w:sz w:val="20"/>
                <w:szCs w:val="20"/>
                <w:lang w:val="en-GB"/>
              </w:rPr>
              <w:t>V</w:t>
            </w:r>
            <w:r w:rsidR="00707F69">
              <w:rPr>
                <w:rFonts w:asciiTheme="majorHAnsi" w:hAnsiTheme="majorHAnsi"/>
                <w:color w:val="000000" w:themeColor="text1"/>
                <w:sz w:val="20"/>
                <w:szCs w:val="20"/>
                <w:lang w:val="en-GB"/>
              </w:rPr>
              <w:t>iolence</w:t>
            </w:r>
            <w:r w:rsidRPr="0059516D">
              <w:rPr>
                <w:rFonts w:asciiTheme="majorHAnsi" w:hAnsiTheme="majorHAnsi"/>
                <w:color w:val="000000" w:themeColor="text1"/>
                <w:sz w:val="20"/>
                <w:szCs w:val="20"/>
                <w:lang w:val="en-GB"/>
              </w:rPr>
              <w:t xml:space="preserve"> criminalised?</w:t>
            </w:r>
          </w:p>
        </w:tc>
        <w:tc>
          <w:tcPr>
            <w:tcW w:w="1551" w:type="dxa"/>
          </w:tcPr>
          <w:p w14:paraId="72AAC27F" w14:textId="77777777" w:rsidR="009916FB" w:rsidRPr="006E1ABD" w:rsidRDefault="00F55D59" w:rsidP="0048751A">
            <w:pPr>
              <w:rPr>
                <w:rFonts w:asciiTheme="majorHAnsi" w:hAnsiTheme="majorHAnsi"/>
                <w:sz w:val="18"/>
                <w:szCs w:val="18"/>
                <w:lang w:val="en-GB"/>
              </w:rPr>
            </w:pPr>
            <w:r w:rsidRPr="006E1ABD">
              <w:rPr>
                <w:rFonts w:asciiTheme="majorHAnsi" w:hAnsiTheme="majorHAnsi"/>
                <w:sz w:val="18"/>
                <w:szCs w:val="18"/>
                <w:lang w:val="en-GB"/>
              </w:rPr>
              <w:t>See Chapter 4</w:t>
            </w:r>
            <w:r w:rsidR="0048751A" w:rsidRPr="006E1ABD">
              <w:rPr>
                <w:rFonts w:asciiTheme="majorHAnsi" w:hAnsiTheme="majorHAnsi"/>
                <w:sz w:val="18"/>
                <w:szCs w:val="18"/>
                <w:lang w:val="en-GB"/>
              </w:rPr>
              <w:t xml:space="preserve"> above</w:t>
            </w:r>
          </w:p>
        </w:tc>
        <w:tc>
          <w:tcPr>
            <w:tcW w:w="5739" w:type="dxa"/>
          </w:tcPr>
          <w:p w14:paraId="1BF4845D" w14:textId="77777777" w:rsidR="009916FB" w:rsidRPr="00F55D59" w:rsidRDefault="009916FB" w:rsidP="00932344">
            <w:pPr>
              <w:rPr>
                <w:rFonts w:asciiTheme="majorHAnsi" w:hAnsiTheme="majorHAnsi"/>
                <w:color w:val="000000" w:themeColor="text1"/>
                <w:sz w:val="18"/>
                <w:szCs w:val="18"/>
                <w:lang w:val="en-GB"/>
              </w:rPr>
            </w:pPr>
          </w:p>
        </w:tc>
      </w:tr>
      <w:tr w:rsidR="00B214B2" w:rsidRPr="00086ECD" w14:paraId="2C9D40C3" w14:textId="77777777" w:rsidTr="00157B1F">
        <w:trPr>
          <w:trHeight w:val="197"/>
        </w:trPr>
        <w:tc>
          <w:tcPr>
            <w:tcW w:w="1705" w:type="dxa"/>
          </w:tcPr>
          <w:p w14:paraId="606508F8" w14:textId="77777777" w:rsidR="009916FB" w:rsidRPr="0059516D" w:rsidRDefault="0059516D"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How investigated?</w:t>
            </w:r>
          </w:p>
        </w:tc>
        <w:tc>
          <w:tcPr>
            <w:tcW w:w="1551" w:type="dxa"/>
          </w:tcPr>
          <w:p w14:paraId="1F16088F" w14:textId="77777777" w:rsidR="009916FB" w:rsidRPr="006E1ABD" w:rsidRDefault="00AE7E63" w:rsidP="0048751A">
            <w:pPr>
              <w:rPr>
                <w:rFonts w:asciiTheme="majorHAnsi" w:hAnsiTheme="majorHAnsi"/>
                <w:sz w:val="18"/>
                <w:szCs w:val="18"/>
                <w:lang w:val="en-GB"/>
              </w:rPr>
            </w:pPr>
            <w:r w:rsidRPr="006E1ABD">
              <w:rPr>
                <w:rFonts w:asciiTheme="majorHAnsi" w:hAnsiTheme="majorHAnsi"/>
                <w:sz w:val="18"/>
                <w:szCs w:val="18"/>
                <w:lang w:val="en-GB"/>
              </w:rPr>
              <w:t>See Chapter 3</w:t>
            </w:r>
            <w:r w:rsidR="0048751A" w:rsidRPr="006E1ABD">
              <w:rPr>
                <w:rFonts w:asciiTheme="majorHAnsi" w:hAnsiTheme="majorHAnsi"/>
                <w:sz w:val="18"/>
                <w:szCs w:val="18"/>
                <w:lang w:val="en-GB"/>
              </w:rPr>
              <w:t xml:space="preserve"> above</w:t>
            </w:r>
          </w:p>
        </w:tc>
        <w:tc>
          <w:tcPr>
            <w:tcW w:w="5739" w:type="dxa"/>
          </w:tcPr>
          <w:p w14:paraId="2B531018" w14:textId="77777777" w:rsidR="009916FB" w:rsidRPr="00F55D59" w:rsidRDefault="009916FB" w:rsidP="00932344">
            <w:pPr>
              <w:rPr>
                <w:rFonts w:asciiTheme="majorHAnsi" w:hAnsiTheme="majorHAnsi"/>
                <w:color w:val="000000" w:themeColor="text1"/>
                <w:sz w:val="18"/>
                <w:szCs w:val="18"/>
                <w:lang w:val="en-GB"/>
              </w:rPr>
            </w:pPr>
          </w:p>
        </w:tc>
      </w:tr>
      <w:tr w:rsidR="00B214B2" w:rsidRPr="00086ECD" w14:paraId="34CAFD97" w14:textId="77777777" w:rsidTr="00157B1F">
        <w:trPr>
          <w:trHeight w:val="197"/>
        </w:trPr>
        <w:tc>
          <w:tcPr>
            <w:tcW w:w="1705" w:type="dxa"/>
          </w:tcPr>
          <w:p w14:paraId="27CA3CBA" w14:textId="77777777" w:rsidR="0059516D" w:rsidRPr="0059516D" w:rsidRDefault="0059516D" w:rsidP="00932344">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Different forms of justice</w:t>
            </w:r>
          </w:p>
        </w:tc>
        <w:tc>
          <w:tcPr>
            <w:tcW w:w="1551" w:type="dxa"/>
          </w:tcPr>
          <w:p w14:paraId="148874C7" w14:textId="77777777" w:rsidR="0059516D" w:rsidRPr="006E1ABD" w:rsidRDefault="00F55D59" w:rsidP="0048751A">
            <w:pPr>
              <w:rPr>
                <w:rFonts w:asciiTheme="majorHAnsi" w:hAnsiTheme="majorHAnsi"/>
                <w:sz w:val="18"/>
                <w:szCs w:val="18"/>
                <w:lang w:val="en-GB"/>
              </w:rPr>
            </w:pPr>
            <w:r w:rsidRPr="006E1ABD">
              <w:rPr>
                <w:rFonts w:asciiTheme="majorHAnsi" w:hAnsiTheme="majorHAnsi"/>
                <w:sz w:val="18"/>
                <w:szCs w:val="18"/>
                <w:lang w:val="en-GB"/>
              </w:rPr>
              <w:t>See Chapter 3</w:t>
            </w:r>
            <w:r w:rsidR="0048751A" w:rsidRPr="006E1ABD">
              <w:rPr>
                <w:rFonts w:asciiTheme="majorHAnsi" w:hAnsiTheme="majorHAnsi"/>
                <w:sz w:val="18"/>
                <w:szCs w:val="18"/>
                <w:lang w:val="en-GB"/>
              </w:rPr>
              <w:t xml:space="preserve"> above</w:t>
            </w:r>
          </w:p>
        </w:tc>
        <w:tc>
          <w:tcPr>
            <w:tcW w:w="5739" w:type="dxa"/>
          </w:tcPr>
          <w:p w14:paraId="51F4BB87" w14:textId="77777777" w:rsidR="0059516D" w:rsidRPr="00F55D59" w:rsidRDefault="0059516D" w:rsidP="00932344">
            <w:pPr>
              <w:rPr>
                <w:rFonts w:asciiTheme="majorHAnsi" w:hAnsiTheme="majorHAnsi"/>
                <w:color w:val="000000" w:themeColor="text1"/>
                <w:sz w:val="18"/>
                <w:szCs w:val="18"/>
                <w:lang w:val="en-GB"/>
              </w:rPr>
            </w:pPr>
          </w:p>
        </w:tc>
      </w:tr>
      <w:tr w:rsidR="00086ECD" w:rsidRPr="00086ECD" w14:paraId="4B9BB481" w14:textId="77777777" w:rsidTr="00B214B2">
        <w:tc>
          <w:tcPr>
            <w:tcW w:w="8995" w:type="dxa"/>
            <w:gridSpan w:val="3"/>
            <w:shd w:val="clear" w:color="auto" w:fill="BDD6EE" w:themeFill="accent1" w:themeFillTint="66"/>
          </w:tcPr>
          <w:p w14:paraId="6A6F51A2" w14:textId="77777777" w:rsidR="00086ECD" w:rsidRPr="00086ECD" w:rsidRDefault="00086ECD" w:rsidP="00932344">
            <w:pPr>
              <w:rPr>
                <w:color w:val="000000" w:themeColor="text1"/>
                <w:sz w:val="20"/>
                <w:szCs w:val="20"/>
                <w:lang w:val="en-GB"/>
              </w:rPr>
            </w:pPr>
            <w:r w:rsidRPr="00086ECD">
              <w:rPr>
                <w:color w:val="000000" w:themeColor="text1"/>
                <w:sz w:val="20"/>
                <w:szCs w:val="20"/>
                <w:lang w:val="en-GB"/>
              </w:rPr>
              <w:t>Preliminary Research into</w:t>
            </w:r>
            <w:r>
              <w:rPr>
                <w:color w:val="000000" w:themeColor="text1"/>
                <w:sz w:val="20"/>
                <w:szCs w:val="20"/>
                <w:lang w:val="en-GB"/>
              </w:rPr>
              <w:t xml:space="preserve"> the Context</w:t>
            </w:r>
          </w:p>
        </w:tc>
      </w:tr>
      <w:tr w:rsidR="00E84E69" w:rsidRPr="0059516D" w14:paraId="3EA66E5C" w14:textId="77777777" w:rsidTr="00157B1F">
        <w:trPr>
          <w:trHeight w:val="197"/>
        </w:trPr>
        <w:tc>
          <w:tcPr>
            <w:tcW w:w="1705" w:type="dxa"/>
          </w:tcPr>
          <w:p w14:paraId="2F688DFC" w14:textId="77777777" w:rsidR="00086ECD" w:rsidRPr="0059516D" w:rsidRDefault="0059516D" w:rsidP="0059516D">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 xml:space="preserve">Political and Security Situation. Conflict and persecution history. </w:t>
            </w:r>
          </w:p>
        </w:tc>
        <w:tc>
          <w:tcPr>
            <w:tcW w:w="1551" w:type="dxa"/>
          </w:tcPr>
          <w:p w14:paraId="591BBD35" w14:textId="77777777" w:rsidR="00086ECD" w:rsidRPr="00F55D59" w:rsidRDefault="00F55D59" w:rsidP="006E1ABD">
            <w:pPr>
              <w:rPr>
                <w:rFonts w:asciiTheme="majorHAnsi" w:hAnsiTheme="majorHAnsi"/>
                <w:color w:val="000000" w:themeColor="text1"/>
                <w:sz w:val="18"/>
                <w:szCs w:val="18"/>
                <w:lang w:val="en-GB"/>
              </w:rPr>
            </w:pPr>
            <w:r w:rsidRPr="006E1ABD">
              <w:rPr>
                <w:rFonts w:asciiTheme="majorHAnsi" w:hAnsiTheme="majorHAnsi"/>
                <w:sz w:val="18"/>
                <w:szCs w:val="18"/>
                <w:lang w:val="en-GB"/>
              </w:rPr>
              <w:t>See Chapter 2</w:t>
            </w:r>
            <w:r w:rsidR="006E1ABD" w:rsidRPr="006E1ABD">
              <w:rPr>
                <w:rFonts w:asciiTheme="majorHAnsi" w:hAnsiTheme="majorHAnsi"/>
                <w:sz w:val="18"/>
                <w:szCs w:val="18"/>
                <w:lang w:val="en-GB"/>
              </w:rPr>
              <w:t xml:space="preserve"> above</w:t>
            </w:r>
          </w:p>
        </w:tc>
        <w:tc>
          <w:tcPr>
            <w:tcW w:w="5739" w:type="dxa"/>
          </w:tcPr>
          <w:p w14:paraId="18369118" w14:textId="77777777" w:rsidR="00647FB6" w:rsidRPr="006D0C3E" w:rsidRDefault="00647FB6" w:rsidP="006D0C3E">
            <w:pPr>
              <w:pStyle w:val="ListParagraph"/>
              <w:numPr>
                <w:ilvl w:val="0"/>
                <w:numId w:val="71"/>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UNAMI</w:t>
            </w:r>
            <w:r w:rsidRPr="006D0C3E">
              <w:rPr>
                <w:rFonts w:asciiTheme="majorHAnsi" w:hAnsiTheme="majorHAnsi"/>
                <w:color w:val="000000" w:themeColor="text1"/>
                <w:sz w:val="18"/>
                <w:szCs w:val="18"/>
                <w:lang w:val="en-GB"/>
              </w:rPr>
              <w:t xml:space="preserve"> page</w:t>
            </w:r>
          </w:p>
          <w:p w14:paraId="0068FC58" w14:textId="77777777" w:rsidR="00647FB6" w:rsidRPr="006D0C3E" w:rsidRDefault="00647FB6" w:rsidP="006D0C3E">
            <w:pPr>
              <w:pStyle w:val="ListParagraph"/>
              <w:numPr>
                <w:ilvl w:val="0"/>
                <w:numId w:val="71"/>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International Crisis Group </w:t>
            </w:r>
            <w:r w:rsidRPr="006D0C3E">
              <w:rPr>
                <w:rFonts w:asciiTheme="majorHAnsi" w:hAnsiTheme="majorHAnsi"/>
                <w:color w:val="000000" w:themeColor="text1"/>
                <w:sz w:val="18"/>
                <w:szCs w:val="18"/>
                <w:lang w:val="en-GB"/>
              </w:rPr>
              <w:t>Iraq and Crisis Watch Iraq page</w:t>
            </w:r>
          </w:p>
          <w:p w14:paraId="56A57F67" w14:textId="77777777" w:rsidR="00CE00ED" w:rsidRPr="006D0C3E" w:rsidRDefault="008C62FB" w:rsidP="006D0C3E">
            <w:pPr>
              <w:pStyle w:val="ListParagraph"/>
              <w:numPr>
                <w:ilvl w:val="0"/>
                <w:numId w:val="71"/>
              </w:numPr>
              <w:ind w:left="223" w:hanging="223"/>
              <w:rPr>
                <w:rFonts w:asciiTheme="majorHAnsi" w:hAnsiTheme="majorHAnsi"/>
                <w:color w:val="000000" w:themeColor="text1"/>
                <w:sz w:val="18"/>
                <w:szCs w:val="18"/>
                <w:lang w:val="en-GB"/>
              </w:rPr>
            </w:pPr>
            <w:r w:rsidRPr="006D0C3E">
              <w:rPr>
                <w:rFonts w:asciiTheme="majorHAnsi" w:hAnsiTheme="majorHAnsi"/>
                <w:color w:val="000000" w:themeColor="text1"/>
                <w:sz w:val="18"/>
                <w:szCs w:val="18"/>
                <w:lang w:val="en-GB"/>
              </w:rPr>
              <w:t>Background reading:</w:t>
            </w:r>
          </w:p>
          <w:p w14:paraId="26157E8B" w14:textId="77777777" w:rsidR="008C62FB" w:rsidRPr="006D0C3E" w:rsidRDefault="008C62FB" w:rsidP="006D0C3E">
            <w:pPr>
              <w:pStyle w:val="ListParagraph"/>
              <w:widowControl w:val="0"/>
              <w:numPr>
                <w:ilvl w:val="1"/>
                <w:numId w:val="71"/>
              </w:numPr>
              <w:autoSpaceDE w:val="0"/>
              <w:autoSpaceDN w:val="0"/>
              <w:adjustRightInd w:val="0"/>
              <w:ind w:left="507" w:hanging="284"/>
              <w:rPr>
                <w:sz w:val="18"/>
                <w:szCs w:val="18"/>
              </w:rPr>
            </w:pPr>
            <w:r w:rsidRPr="006D0C3E">
              <w:rPr>
                <w:color w:val="2C97EF"/>
                <w:sz w:val="18"/>
                <w:szCs w:val="18"/>
              </w:rPr>
              <w:t xml:space="preserve">Yitzhak Nakash </w:t>
            </w:r>
            <w:r w:rsidRPr="006D0C3E">
              <w:rPr>
                <w:sz w:val="18"/>
                <w:szCs w:val="18"/>
              </w:rPr>
              <w:t>The Shi’is of Iraq</w:t>
            </w:r>
          </w:p>
          <w:p w14:paraId="21A4607B" w14:textId="77777777" w:rsidR="008C62FB" w:rsidRPr="006D0C3E" w:rsidRDefault="008C62FB" w:rsidP="006D0C3E">
            <w:pPr>
              <w:pStyle w:val="ListParagraph"/>
              <w:widowControl w:val="0"/>
              <w:numPr>
                <w:ilvl w:val="1"/>
                <w:numId w:val="71"/>
              </w:numPr>
              <w:autoSpaceDE w:val="0"/>
              <w:autoSpaceDN w:val="0"/>
              <w:adjustRightInd w:val="0"/>
              <w:ind w:left="507" w:hanging="284"/>
              <w:rPr>
                <w:sz w:val="18"/>
                <w:szCs w:val="18"/>
              </w:rPr>
            </w:pPr>
            <w:r w:rsidRPr="006D0C3E">
              <w:rPr>
                <w:color w:val="2C97EF"/>
                <w:sz w:val="18"/>
                <w:szCs w:val="18"/>
              </w:rPr>
              <w:t xml:space="preserve">Hanna Batatu </w:t>
            </w:r>
            <w:r w:rsidRPr="006D0C3E">
              <w:rPr>
                <w:sz w:val="18"/>
                <w:szCs w:val="18"/>
              </w:rPr>
              <w:t>The Old Social Classes and the Revolutionary Movement in Iraq</w:t>
            </w:r>
          </w:p>
          <w:p w14:paraId="3A161B30" w14:textId="77777777" w:rsidR="008C62FB" w:rsidRPr="006D0C3E" w:rsidRDefault="008C62FB" w:rsidP="006D0C3E">
            <w:pPr>
              <w:pStyle w:val="ListParagraph"/>
              <w:widowControl w:val="0"/>
              <w:numPr>
                <w:ilvl w:val="1"/>
                <w:numId w:val="71"/>
              </w:numPr>
              <w:autoSpaceDE w:val="0"/>
              <w:autoSpaceDN w:val="0"/>
              <w:adjustRightInd w:val="0"/>
              <w:ind w:left="507" w:hanging="284"/>
              <w:rPr>
                <w:sz w:val="18"/>
                <w:szCs w:val="18"/>
              </w:rPr>
            </w:pPr>
            <w:r w:rsidRPr="006D0C3E">
              <w:rPr>
                <w:color w:val="2C97EF"/>
                <w:sz w:val="18"/>
                <w:szCs w:val="18"/>
              </w:rPr>
              <w:t xml:space="preserve">Marion Farouk-Sluglett &amp; Peter Sluglett </w:t>
            </w:r>
            <w:r w:rsidRPr="006D0C3E">
              <w:rPr>
                <w:sz w:val="18"/>
                <w:szCs w:val="18"/>
              </w:rPr>
              <w:t>Iraq Since 1958</w:t>
            </w:r>
          </w:p>
          <w:p w14:paraId="7D1DC55E" w14:textId="77777777" w:rsidR="008C62FB" w:rsidRPr="006D0C3E" w:rsidRDefault="008C62FB" w:rsidP="006D0C3E">
            <w:pPr>
              <w:pStyle w:val="ListParagraph"/>
              <w:widowControl w:val="0"/>
              <w:numPr>
                <w:ilvl w:val="1"/>
                <w:numId w:val="71"/>
              </w:numPr>
              <w:autoSpaceDE w:val="0"/>
              <w:autoSpaceDN w:val="0"/>
              <w:adjustRightInd w:val="0"/>
              <w:ind w:left="507" w:hanging="284"/>
              <w:rPr>
                <w:sz w:val="18"/>
                <w:szCs w:val="18"/>
              </w:rPr>
            </w:pPr>
            <w:r w:rsidRPr="006D0C3E">
              <w:rPr>
                <w:color w:val="2C97EF"/>
                <w:sz w:val="18"/>
                <w:szCs w:val="18"/>
              </w:rPr>
              <w:t xml:space="preserve">Dexster Kilkins </w:t>
            </w:r>
            <w:r w:rsidRPr="006D0C3E">
              <w:rPr>
                <w:sz w:val="18"/>
                <w:szCs w:val="18"/>
              </w:rPr>
              <w:t>The Forever War</w:t>
            </w:r>
          </w:p>
          <w:p w14:paraId="7A29AB8B" w14:textId="77777777" w:rsidR="008C62FB" w:rsidRPr="006D0C3E" w:rsidRDefault="008C62FB" w:rsidP="006D0C3E">
            <w:pPr>
              <w:pStyle w:val="ListParagraph"/>
              <w:numPr>
                <w:ilvl w:val="1"/>
                <w:numId w:val="71"/>
              </w:numPr>
              <w:ind w:left="507" w:hanging="284"/>
              <w:rPr>
                <w:sz w:val="18"/>
                <w:szCs w:val="18"/>
              </w:rPr>
            </w:pPr>
            <w:r w:rsidRPr="006D0C3E">
              <w:rPr>
                <w:color w:val="2C97EF"/>
                <w:sz w:val="18"/>
                <w:szCs w:val="18"/>
              </w:rPr>
              <w:t xml:space="preserve">Kanan Makiya </w:t>
            </w:r>
            <w:r w:rsidRPr="006D0C3E">
              <w:rPr>
                <w:sz w:val="18"/>
                <w:szCs w:val="18"/>
              </w:rPr>
              <w:t>Republic of Fear: The Politics of Modern Iraq</w:t>
            </w:r>
          </w:p>
          <w:p w14:paraId="2BA6F234" w14:textId="77777777" w:rsidR="00086ECD" w:rsidRPr="006D0C3E" w:rsidRDefault="008C62FB" w:rsidP="006D0C3E">
            <w:pPr>
              <w:pStyle w:val="ListParagraph"/>
              <w:numPr>
                <w:ilvl w:val="1"/>
                <w:numId w:val="71"/>
              </w:numPr>
              <w:ind w:left="507" w:hanging="284"/>
              <w:rPr>
                <w:sz w:val="18"/>
                <w:szCs w:val="18"/>
              </w:rPr>
            </w:pPr>
            <w:r w:rsidRPr="006D0C3E">
              <w:rPr>
                <w:color w:val="2C97EF"/>
                <w:sz w:val="18"/>
                <w:szCs w:val="18"/>
              </w:rPr>
              <w:t xml:space="preserve">Nadje Al Ali Iraqi </w:t>
            </w:r>
            <w:r w:rsidRPr="006D0C3E">
              <w:rPr>
                <w:sz w:val="18"/>
                <w:szCs w:val="18"/>
              </w:rPr>
              <w:t>Women: Untold Stories 1943 to Present</w:t>
            </w:r>
          </w:p>
        </w:tc>
      </w:tr>
      <w:tr w:rsidR="00E84E69" w:rsidRPr="008E7F24" w14:paraId="09B1C90B" w14:textId="77777777" w:rsidTr="00157B1F">
        <w:trPr>
          <w:trHeight w:val="1259"/>
        </w:trPr>
        <w:tc>
          <w:tcPr>
            <w:tcW w:w="1705" w:type="dxa"/>
          </w:tcPr>
          <w:p w14:paraId="11E4A57A" w14:textId="77777777" w:rsidR="00086ECD" w:rsidRPr="0059516D" w:rsidRDefault="0059516D" w:rsidP="00E47403">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Who are the targets? How have different groups been targeted?</w:t>
            </w:r>
          </w:p>
        </w:tc>
        <w:tc>
          <w:tcPr>
            <w:tcW w:w="1551" w:type="dxa"/>
          </w:tcPr>
          <w:p w14:paraId="0BACFBEF" w14:textId="77777777" w:rsidR="00086ECD" w:rsidRPr="00F55D59" w:rsidRDefault="00086ECD" w:rsidP="00E47403">
            <w:pPr>
              <w:rPr>
                <w:rFonts w:asciiTheme="majorHAnsi" w:hAnsiTheme="majorHAnsi"/>
                <w:color w:val="000000" w:themeColor="text1"/>
                <w:sz w:val="18"/>
                <w:szCs w:val="18"/>
                <w:lang w:val="en-GB"/>
              </w:rPr>
            </w:pPr>
          </w:p>
        </w:tc>
        <w:tc>
          <w:tcPr>
            <w:tcW w:w="5739" w:type="dxa"/>
          </w:tcPr>
          <w:p w14:paraId="0649C5A9" w14:textId="77777777" w:rsidR="00647FB6" w:rsidRPr="006D0C3E" w:rsidRDefault="00647FB6" w:rsidP="006D0C3E">
            <w:pPr>
              <w:pStyle w:val="ListParagraph"/>
              <w:numPr>
                <w:ilvl w:val="0"/>
                <w:numId w:val="72"/>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Amnesty International </w:t>
            </w:r>
            <w:r w:rsidRPr="006D0C3E">
              <w:rPr>
                <w:rFonts w:asciiTheme="majorHAnsi" w:hAnsiTheme="majorHAnsi"/>
                <w:color w:val="000000" w:themeColor="text1"/>
                <w:sz w:val="18"/>
                <w:szCs w:val="18"/>
                <w:lang w:val="en-GB"/>
              </w:rPr>
              <w:t>Escape from Hell (2014)</w:t>
            </w:r>
          </w:p>
          <w:p w14:paraId="5730A2F5" w14:textId="77777777" w:rsidR="008C62FB" w:rsidRPr="006D0C3E" w:rsidRDefault="00647FB6" w:rsidP="006D0C3E">
            <w:pPr>
              <w:pStyle w:val="ListParagraph"/>
              <w:numPr>
                <w:ilvl w:val="0"/>
                <w:numId w:val="72"/>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UNCOI Syria </w:t>
            </w:r>
            <w:r w:rsidRPr="006D0C3E">
              <w:rPr>
                <w:rFonts w:asciiTheme="majorHAnsi" w:hAnsiTheme="majorHAnsi"/>
                <w:color w:val="000000" w:themeColor="text1"/>
                <w:sz w:val="18"/>
                <w:szCs w:val="18"/>
                <w:lang w:val="en-GB"/>
              </w:rPr>
              <w:t>They Came to Destroy (2016)</w:t>
            </w:r>
            <w:r w:rsidR="008C62FB" w:rsidRPr="006D0C3E">
              <w:rPr>
                <w:rFonts w:asciiTheme="majorHAnsi" w:hAnsiTheme="majorHAnsi"/>
                <w:color w:val="000000" w:themeColor="text1"/>
                <w:sz w:val="18"/>
                <w:szCs w:val="18"/>
                <w:lang w:val="en-GB"/>
              </w:rPr>
              <w:t xml:space="preserve"> </w:t>
            </w:r>
          </w:p>
          <w:p w14:paraId="7FE8848A" w14:textId="77777777" w:rsidR="00647FB6" w:rsidRPr="006D0C3E" w:rsidRDefault="008C62FB" w:rsidP="006D0C3E">
            <w:pPr>
              <w:pStyle w:val="ListParagraph"/>
              <w:numPr>
                <w:ilvl w:val="0"/>
                <w:numId w:val="72"/>
              </w:numPr>
              <w:ind w:left="223" w:hanging="223"/>
              <w:rPr>
                <w:rFonts w:asciiTheme="majorHAnsi" w:hAnsiTheme="majorHAnsi"/>
                <w:color w:val="000000" w:themeColor="text1"/>
                <w:sz w:val="18"/>
                <w:szCs w:val="18"/>
                <w:lang w:val="fr-FR"/>
              </w:rPr>
            </w:pPr>
            <w:r w:rsidRPr="006D0C3E">
              <w:rPr>
                <w:rFonts w:asciiTheme="majorHAnsi" w:hAnsiTheme="majorHAnsi"/>
                <w:color w:val="2C97EF"/>
                <w:sz w:val="18"/>
                <w:szCs w:val="18"/>
                <w:lang w:val="fr-FR"/>
              </w:rPr>
              <w:t xml:space="preserve">Yazda </w:t>
            </w:r>
            <w:r w:rsidRPr="006D0C3E">
              <w:rPr>
                <w:rFonts w:asciiTheme="majorHAnsi" w:hAnsiTheme="majorHAnsi"/>
                <w:color w:val="000000" w:themeColor="text1"/>
                <w:sz w:val="18"/>
                <w:szCs w:val="18"/>
                <w:lang w:val="fr-FR"/>
              </w:rPr>
              <w:t>page</w:t>
            </w:r>
            <w:r w:rsidR="00F52D29" w:rsidRPr="006D0C3E">
              <w:rPr>
                <w:rFonts w:asciiTheme="majorHAnsi" w:hAnsiTheme="majorHAnsi"/>
                <w:color w:val="000000" w:themeColor="text1"/>
                <w:sz w:val="18"/>
                <w:szCs w:val="18"/>
                <w:lang w:val="fr-FR"/>
              </w:rPr>
              <w:t xml:space="preserve"> </w:t>
            </w:r>
            <w:hyperlink r:id="rId48" w:history="1">
              <w:r w:rsidR="00F52D29" w:rsidRPr="006D0C3E">
                <w:rPr>
                  <w:rStyle w:val="Hyperlink"/>
                  <w:rFonts w:asciiTheme="majorHAnsi" w:hAnsiTheme="majorHAnsi"/>
                  <w:sz w:val="18"/>
                  <w:szCs w:val="18"/>
                  <w:lang w:val="fr-FR"/>
                </w:rPr>
                <w:t>https://www.yazda.org</w:t>
              </w:r>
            </w:hyperlink>
            <w:r w:rsidR="00F52D29" w:rsidRPr="006D0C3E">
              <w:rPr>
                <w:rFonts w:asciiTheme="majorHAnsi" w:hAnsiTheme="majorHAnsi"/>
                <w:color w:val="000000" w:themeColor="text1"/>
                <w:sz w:val="18"/>
                <w:szCs w:val="18"/>
                <w:lang w:val="fr-FR"/>
              </w:rPr>
              <w:t xml:space="preserve"> </w:t>
            </w:r>
          </w:p>
          <w:p w14:paraId="1631A5C9" w14:textId="77777777" w:rsidR="00086ECD" w:rsidRPr="005D592A" w:rsidRDefault="00086ECD" w:rsidP="00E47403">
            <w:pPr>
              <w:rPr>
                <w:rFonts w:asciiTheme="majorHAnsi" w:hAnsiTheme="majorHAnsi"/>
                <w:color w:val="000000" w:themeColor="text1"/>
                <w:sz w:val="18"/>
                <w:szCs w:val="18"/>
                <w:lang w:val="fr-FR"/>
              </w:rPr>
            </w:pPr>
          </w:p>
        </w:tc>
      </w:tr>
      <w:tr w:rsidR="00E84E69" w:rsidRPr="0059516D" w14:paraId="3827CE06" w14:textId="77777777" w:rsidTr="00157B1F">
        <w:trPr>
          <w:trHeight w:val="197"/>
        </w:trPr>
        <w:tc>
          <w:tcPr>
            <w:tcW w:w="1705" w:type="dxa"/>
          </w:tcPr>
          <w:p w14:paraId="047A673E" w14:textId="77777777" w:rsidR="0059516D" w:rsidRPr="0059516D" w:rsidRDefault="0059516D" w:rsidP="00E47403">
            <w:pPr>
              <w:rPr>
                <w:rFonts w:asciiTheme="majorHAnsi" w:hAnsiTheme="majorHAnsi"/>
                <w:color w:val="000000" w:themeColor="text1"/>
                <w:sz w:val="20"/>
                <w:szCs w:val="20"/>
                <w:lang w:val="en-GB"/>
              </w:rPr>
            </w:pPr>
            <w:r w:rsidRPr="0059516D">
              <w:rPr>
                <w:rFonts w:asciiTheme="majorHAnsi" w:hAnsiTheme="majorHAnsi"/>
                <w:color w:val="000000" w:themeColor="text1"/>
                <w:sz w:val="20"/>
                <w:szCs w:val="20"/>
                <w:lang w:val="en-GB"/>
              </w:rPr>
              <w:t>Reports of other crimes? Patterns of crimes?</w:t>
            </w:r>
          </w:p>
        </w:tc>
        <w:tc>
          <w:tcPr>
            <w:tcW w:w="1551" w:type="dxa"/>
          </w:tcPr>
          <w:p w14:paraId="66D76A7F" w14:textId="77777777" w:rsidR="0059516D" w:rsidRPr="00F55D59" w:rsidRDefault="0059516D" w:rsidP="00E47403">
            <w:pPr>
              <w:rPr>
                <w:rFonts w:asciiTheme="majorHAnsi" w:hAnsiTheme="majorHAnsi"/>
                <w:color w:val="000000" w:themeColor="text1"/>
                <w:sz w:val="18"/>
                <w:szCs w:val="18"/>
                <w:lang w:val="en-GB"/>
              </w:rPr>
            </w:pPr>
          </w:p>
        </w:tc>
        <w:tc>
          <w:tcPr>
            <w:tcW w:w="5739" w:type="dxa"/>
          </w:tcPr>
          <w:p w14:paraId="711D7415" w14:textId="77777777" w:rsidR="00EA4BA1" w:rsidRPr="006D0C3E" w:rsidRDefault="00EA4BA1" w:rsidP="006D0C3E">
            <w:pPr>
              <w:pStyle w:val="ListParagraph"/>
              <w:numPr>
                <w:ilvl w:val="0"/>
                <w:numId w:val="73"/>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UNAMI </w:t>
            </w:r>
            <w:r w:rsidRPr="006D0C3E">
              <w:rPr>
                <w:rFonts w:asciiTheme="majorHAnsi" w:hAnsiTheme="majorHAnsi"/>
                <w:color w:val="000000" w:themeColor="text1"/>
                <w:sz w:val="18"/>
                <w:szCs w:val="18"/>
                <w:lang w:val="en-GB"/>
              </w:rPr>
              <w:t>Reports</w:t>
            </w:r>
            <w:r w:rsidR="00F52D29" w:rsidRPr="006D0C3E">
              <w:rPr>
                <w:rFonts w:asciiTheme="majorHAnsi" w:hAnsiTheme="majorHAnsi"/>
                <w:color w:val="000000" w:themeColor="text1"/>
                <w:sz w:val="18"/>
                <w:szCs w:val="18"/>
                <w:lang w:val="en-GB"/>
              </w:rPr>
              <w:t xml:space="preserve"> </w:t>
            </w:r>
            <w:hyperlink r:id="rId49" w:history="1">
              <w:r w:rsidR="00F52D29" w:rsidRPr="006D0C3E">
                <w:rPr>
                  <w:rStyle w:val="Hyperlink"/>
                  <w:rFonts w:asciiTheme="majorHAnsi" w:hAnsiTheme="majorHAnsi"/>
                  <w:sz w:val="18"/>
                  <w:szCs w:val="18"/>
                  <w:lang w:val="en-GB"/>
                </w:rPr>
                <w:t>http://www.uniraq.org/index.php?option=com_k2&amp;view=item&amp;layout=item&amp;id=943&amp;Itemid=637&amp;lang=en</w:t>
              </w:r>
            </w:hyperlink>
            <w:r w:rsidR="00F52D29" w:rsidRPr="006D0C3E">
              <w:rPr>
                <w:rFonts w:asciiTheme="majorHAnsi" w:hAnsiTheme="majorHAnsi"/>
                <w:color w:val="000000" w:themeColor="text1"/>
                <w:sz w:val="18"/>
                <w:szCs w:val="18"/>
                <w:lang w:val="en-GB"/>
              </w:rPr>
              <w:t xml:space="preserve"> </w:t>
            </w:r>
          </w:p>
          <w:p w14:paraId="11FB43B1" w14:textId="77777777" w:rsidR="0059516D" w:rsidRPr="006D0C3E" w:rsidRDefault="008C62FB" w:rsidP="006D0C3E">
            <w:pPr>
              <w:pStyle w:val="ListParagraph"/>
              <w:numPr>
                <w:ilvl w:val="0"/>
                <w:numId w:val="73"/>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US State Department </w:t>
            </w:r>
            <w:r w:rsidRPr="006D0C3E">
              <w:rPr>
                <w:rFonts w:asciiTheme="majorHAnsi" w:hAnsiTheme="majorHAnsi"/>
                <w:color w:val="000000" w:themeColor="text1"/>
                <w:sz w:val="18"/>
                <w:szCs w:val="18"/>
                <w:lang w:val="en-GB"/>
              </w:rPr>
              <w:t>Annual Country Reports Iraq</w:t>
            </w:r>
            <w:r w:rsidR="00EA4BA1" w:rsidRPr="006D0C3E">
              <w:rPr>
                <w:rFonts w:asciiTheme="majorHAnsi" w:hAnsiTheme="majorHAnsi"/>
                <w:color w:val="000000" w:themeColor="text1"/>
                <w:sz w:val="18"/>
                <w:szCs w:val="18"/>
                <w:lang w:val="en-GB"/>
              </w:rPr>
              <w:t xml:space="preserve"> (</w:t>
            </w:r>
            <w:r w:rsidR="00EA4BA1" w:rsidRPr="006D0C3E">
              <w:rPr>
                <w:rFonts w:asciiTheme="majorHAnsi" w:hAnsiTheme="majorHAnsi"/>
                <w:color w:val="2C97EF"/>
                <w:sz w:val="18"/>
                <w:szCs w:val="18"/>
                <w:lang w:val="en-GB"/>
              </w:rPr>
              <w:t>HRV reporting</w:t>
            </w:r>
            <w:r w:rsidR="00EA4BA1" w:rsidRPr="006D0C3E">
              <w:rPr>
                <w:rFonts w:asciiTheme="majorHAnsi" w:hAnsiTheme="majorHAnsi"/>
                <w:color w:val="000000" w:themeColor="text1"/>
                <w:sz w:val="18"/>
                <w:szCs w:val="18"/>
                <w:lang w:val="en-GB"/>
              </w:rPr>
              <w:t>)</w:t>
            </w:r>
          </w:p>
          <w:p w14:paraId="6F608CBA" w14:textId="77777777" w:rsidR="008C62FB" w:rsidRPr="006D0C3E" w:rsidRDefault="008C62FB" w:rsidP="006D0C3E">
            <w:pPr>
              <w:pStyle w:val="ListParagraph"/>
              <w:numPr>
                <w:ilvl w:val="0"/>
                <w:numId w:val="73"/>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Amnesty International </w:t>
            </w:r>
            <w:r w:rsidRPr="006D0C3E">
              <w:rPr>
                <w:rFonts w:asciiTheme="majorHAnsi" w:hAnsiTheme="majorHAnsi"/>
                <w:color w:val="000000" w:themeColor="text1"/>
                <w:sz w:val="18"/>
                <w:szCs w:val="18"/>
                <w:lang w:val="en-GB"/>
              </w:rPr>
              <w:t>Iraq page and publications</w:t>
            </w:r>
          </w:p>
          <w:p w14:paraId="6603BAF2" w14:textId="77777777" w:rsidR="008C62FB" w:rsidRPr="006D0C3E" w:rsidRDefault="008C62FB" w:rsidP="006D0C3E">
            <w:pPr>
              <w:pStyle w:val="ListParagraph"/>
              <w:numPr>
                <w:ilvl w:val="0"/>
                <w:numId w:val="73"/>
              </w:numPr>
              <w:ind w:left="223" w:hanging="223"/>
              <w:rPr>
                <w:rFonts w:asciiTheme="majorHAnsi" w:hAnsiTheme="majorHAnsi"/>
                <w:color w:val="000000" w:themeColor="text1"/>
                <w:sz w:val="18"/>
                <w:szCs w:val="18"/>
                <w:lang w:val="en-GB"/>
              </w:rPr>
            </w:pPr>
            <w:r w:rsidRPr="006D0C3E">
              <w:rPr>
                <w:rFonts w:asciiTheme="majorHAnsi" w:hAnsiTheme="majorHAnsi"/>
                <w:color w:val="2C97EF"/>
                <w:sz w:val="18"/>
                <w:szCs w:val="18"/>
                <w:lang w:val="en-GB"/>
              </w:rPr>
              <w:t xml:space="preserve">Human Rights Watch </w:t>
            </w:r>
            <w:r w:rsidRPr="006D0C3E">
              <w:rPr>
                <w:rFonts w:asciiTheme="majorHAnsi" w:hAnsiTheme="majorHAnsi"/>
                <w:color w:val="000000" w:themeColor="text1"/>
                <w:sz w:val="18"/>
                <w:szCs w:val="18"/>
                <w:lang w:val="en-GB"/>
              </w:rPr>
              <w:t>Iraq page</w:t>
            </w:r>
          </w:p>
        </w:tc>
      </w:tr>
      <w:tr w:rsidR="00086ECD" w:rsidRPr="00086ECD" w14:paraId="26DD243D" w14:textId="77777777" w:rsidTr="00B214B2">
        <w:tc>
          <w:tcPr>
            <w:tcW w:w="8995" w:type="dxa"/>
            <w:gridSpan w:val="3"/>
            <w:shd w:val="clear" w:color="auto" w:fill="BDD6EE" w:themeFill="accent1" w:themeFillTint="66"/>
          </w:tcPr>
          <w:p w14:paraId="6A179C89" w14:textId="77777777" w:rsidR="00086ECD" w:rsidRPr="00086ECD" w:rsidRDefault="00086ECD" w:rsidP="00E47403">
            <w:pPr>
              <w:rPr>
                <w:color w:val="000000" w:themeColor="text1"/>
                <w:sz w:val="20"/>
                <w:szCs w:val="20"/>
                <w:lang w:val="en-GB"/>
              </w:rPr>
            </w:pPr>
            <w:r>
              <w:rPr>
                <w:color w:val="000000" w:themeColor="text1"/>
                <w:sz w:val="20"/>
                <w:szCs w:val="20"/>
                <w:lang w:val="en-GB"/>
              </w:rPr>
              <w:t>Preliminary Research into Available and Accessed Services</w:t>
            </w:r>
          </w:p>
        </w:tc>
      </w:tr>
      <w:tr w:rsidR="00086ECD" w:rsidRPr="00086ECD" w14:paraId="72AB0C2B" w14:textId="77777777" w:rsidTr="00B214B2">
        <w:tc>
          <w:tcPr>
            <w:tcW w:w="8995" w:type="dxa"/>
            <w:gridSpan w:val="3"/>
          </w:tcPr>
          <w:p w14:paraId="0CC4044A" w14:textId="77777777" w:rsidR="00501339" w:rsidRDefault="00086ECD" w:rsidP="00550458">
            <w:pPr>
              <w:pStyle w:val="ListParagraph"/>
              <w:numPr>
                <w:ilvl w:val="0"/>
                <w:numId w:val="32"/>
              </w:numPr>
              <w:rPr>
                <w:rFonts w:asciiTheme="majorHAnsi" w:hAnsiTheme="majorHAnsi"/>
                <w:color w:val="00B0F0"/>
                <w:sz w:val="20"/>
                <w:szCs w:val="20"/>
                <w:lang w:val="en-GB"/>
              </w:rPr>
            </w:pPr>
            <w:r w:rsidRPr="00F55D59">
              <w:rPr>
                <w:rFonts w:asciiTheme="majorHAnsi" w:hAnsiTheme="majorHAnsi"/>
                <w:color w:val="00B0F0"/>
                <w:sz w:val="20"/>
                <w:szCs w:val="20"/>
                <w:lang w:val="en-GB"/>
              </w:rPr>
              <w:t>See Referral Pathways section above and annexes below.</w:t>
            </w:r>
            <w:r w:rsidR="00501339">
              <w:rPr>
                <w:rFonts w:asciiTheme="majorHAnsi" w:hAnsiTheme="majorHAnsi"/>
                <w:color w:val="00B0F0"/>
                <w:sz w:val="20"/>
                <w:szCs w:val="20"/>
                <w:lang w:val="en-GB"/>
              </w:rPr>
              <w:t xml:space="preserve"> </w:t>
            </w:r>
          </w:p>
          <w:p w14:paraId="56E55356" w14:textId="77777777" w:rsidR="00086ECD" w:rsidRPr="00EA4BA1" w:rsidRDefault="00501339" w:rsidP="00550458">
            <w:pPr>
              <w:pStyle w:val="ListParagraph"/>
              <w:numPr>
                <w:ilvl w:val="1"/>
                <w:numId w:val="32"/>
              </w:numPr>
              <w:rPr>
                <w:rFonts w:asciiTheme="majorHAnsi" w:hAnsiTheme="majorHAnsi"/>
                <w:color w:val="00B0F0"/>
                <w:sz w:val="20"/>
                <w:szCs w:val="20"/>
                <w:lang w:val="en-GB"/>
              </w:rPr>
            </w:pPr>
            <w:r>
              <w:rPr>
                <w:rFonts w:asciiTheme="majorHAnsi" w:hAnsiTheme="majorHAnsi"/>
                <w:color w:val="00B0F0"/>
                <w:sz w:val="20"/>
                <w:szCs w:val="20"/>
                <w:lang w:val="en-GB"/>
              </w:rPr>
              <w:t>UNFPA</w:t>
            </w:r>
            <w:r>
              <w:rPr>
                <w:rFonts w:asciiTheme="majorHAnsi" w:hAnsiTheme="majorHAnsi"/>
                <w:color w:val="000000" w:themeColor="text1"/>
                <w:sz w:val="18"/>
                <w:szCs w:val="18"/>
                <w:lang w:val="en-GB"/>
              </w:rPr>
              <w:t xml:space="preserve"> </w:t>
            </w:r>
            <w:r w:rsidR="00EA4BA1">
              <w:rPr>
                <w:rFonts w:asciiTheme="majorHAnsi" w:hAnsiTheme="majorHAnsi"/>
                <w:color w:val="000000" w:themeColor="text1"/>
                <w:sz w:val="18"/>
                <w:szCs w:val="18"/>
                <w:lang w:val="en-GB"/>
              </w:rPr>
              <w:t xml:space="preserve"> </w:t>
            </w:r>
            <w:hyperlink r:id="rId50" w:history="1">
              <w:r w:rsidR="00836C4C" w:rsidRPr="003978B9">
                <w:rPr>
                  <w:rStyle w:val="Hyperlink"/>
                  <w:rFonts w:asciiTheme="majorHAnsi" w:hAnsiTheme="majorHAnsi"/>
                  <w:sz w:val="18"/>
                  <w:szCs w:val="18"/>
                  <w:lang w:val="en-GB"/>
                </w:rPr>
                <w:t>http://iraq.unfpa.org</w:t>
              </w:r>
            </w:hyperlink>
          </w:p>
          <w:p w14:paraId="36BAFCE2" w14:textId="77777777" w:rsidR="00EA4BA1" w:rsidRPr="00F55D59" w:rsidRDefault="00EA4BA1" w:rsidP="00550458">
            <w:pPr>
              <w:pStyle w:val="ListParagraph"/>
              <w:numPr>
                <w:ilvl w:val="1"/>
                <w:numId w:val="32"/>
              </w:numPr>
              <w:rPr>
                <w:rFonts w:asciiTheme="majorHAnsi" w:hAnsiTheme="majorHAnsi"/>
                <w:color w:val="00B0F0"/>
                <w:sz w:val="20"/>
                <w:szCs w:val="20"/>
                <w:lang w:val="en-GB"/>
              </w:rPr>
            </w:pPr>
            <w:r w:rsidRPr="00EA4BA1">
              <w:rPr>
                <w:rFonts w:asciiTheme="majorHAnsi" w:hAnsiTheme="majorHAnsi"/>
                <w:color w:val="2C97EF"/>
                <w:sz w:val="18"/>
                <w:szCs w:val="18"/>
                <w:lang w:val="en-GB"/>
              </w:rPr>
              <w:t xml:space="preserve">UNHRC Iraq </w:t>
            </w:r>
            <w:r>
              <w:rPr>
                <w:rFonts w:asciiTheme="majorHAnsi" w:hAnsiTheme="majorHAnsi"/>
                <w:color w:val="000000" w:themeColor="text1"/>
                <w:sz w:val="18"/>
                <w:szCs w:val="18"/>
                <w:lang w:val="en-GB"/>
              </w:rPr>
              <w:t xml:space="preserve">page on RefWorld: </w:t>
            </w:r>
            <w:hyperlink r:id="rId51" w:history="1">
              <w:r w:rsidRPr="00404640">
                <w:rPr>
                  <w:rStyle w:val="Hyperlink"/>
                  <w:rFonts w:asciiTheme="majorHAnsi" w:hAnsiTheme="majorHAnsi"/>
                  <w:sz w:val="18"/>
                  <w:szCs w:val="18"/>
                  <w:lang w:val="en-GB"/>
                </w:rPr>
                <w:t>http://www.refworld.org/country,,UNHCR,,IRQ,,,,0.html</w:t>
              </w:r>
            </w:hyperlink>
            <w:r>
              <w:rPr>
                <w:rFonts w:asciiTheme="majorHAnsi" w:hAnsiTheme="majorHAnsi"/>
                <w:color w:val="000000" w:themeColor="text1"/>
                <w:sz w:val="18"/>
                <w:szCs w:val="18"/>
                <w:lang w:val="en-GB"/>
              </w:rPr>
              <w:t xml:space="preserve"> and their Global Focus Iraq page </w:t>
            </w:r>
            <w:hyperlink r:id="rId52" w:history="1">
              <w:r w:rsidRPr="00404640">
                <w:rPr>
                  <w:rStyle w:val="Hyperlink"/>
                  <w:rFonts w:asciiTheme="majorHAnsi" w:hAnsiTheme="majorHAnsi"/>
                  <w:sz w:val="18"/>
                  <w:szCs w:val="18"/>
                  <w:lang w:val="en-GB"/>
                </w:rPr>
                <w:t>http://reporting.unhcr.org/node/2547</w:t>
              </w:r>
            </w:hyperlink>
            <w:r>
              <w:rPr>
                <w:rFonts w:asciiTheme="majorHAnsi" w:hAnsiTheme="majorHAnsi"/>
                <w:color w:val="000000" w:themeColor="text1"/>
                <w:sz w:val="18"/>
                <w:szCs w:val="18"/>
                <w:lang w:val="en-GB"/>
              </w:rPr>
              <w:t xml:space="preserve"> </w:t>
            </w:r>
          </w:p>
          <w:p w14:paraId="3E84407F" w14:textId="77777777" w:rsidR="003F27D7" w:rsidRPr="00086ECD" w:rsidRDefault="003F27D7" w:rsidP="007D6028">
            <w:pPr>
              <w:pStyle w:val="ListParagraph"/>
              <w:numPr>
                <w:ilvl w:val="0"/>
                <w:numId w:val="32"/>
              </w:numP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Obstacles to accessing services?</w:t>
            </w:r>
            <w:r w:rsidR="00F55D59">
              <w:rPr>
                <w:rFonts w:asciiTheme="majorHAnsi" w:hAnsiTheme="majorHAnsi"/>
                <w:color w:val="000000" w:themeColor="text1"/>
                <w:sz w:val="20"/>
                <w:szCs w:val="20"/>
                <w:lang w:val="en-GB"/>
              </w:rPr>
              <w:t xml:space="preserve"> </w:t>
            </w:r>
            <w:r w:rsidR="00F55D59" w:rsidRPr="00F55D59">
              <w:rPr>
                <w:rFonts w:asciiTheme="majorHAnsi" w:hAnsiTheme="majorHAnsi"/>
                <w:color w:val="00B0F0"/>
                <w:sz w:val="20"/>
                <w:szCs w:val="20"/>
                <w:lang w:val="en-GB"/>
              </w:rPr>
              <w:t>See Chapter 7</w:t>
            </w:r>
            <w:r w:rsidR="007D6028">
              <w:rPr>
                <w:rFonts w:asciiTheme="majorHAnsi" w:hAnsiTheme="majorHAnsi"/>
                <w:color w:val="00B0F0"/>
                <w:sz w:val="20"/>
                <w:szCs w:val="20"/>
                <w:lang w:val="en-GB"/>
              </w:rPr>
              <w:t xml:space="preserve"> (</w:t>
            </w:r>
            <w:r w:rsidR="00F55D59" w:rsidRPr="00F55D59">
              <w:rPr>
                <w:rFonts w:asciiTheme="majorHAnsi" w:hAnsiTheme="majorHAnsi"/>
                <w:color w:val="00B0F0"/>
                <w:sz w:val="20"/>
                <w:szCs w:val="20"/>
                <w:lang w:val="en-GB"/>
              </w:rPr>
              <w:t>on stigma</w:t>
            </w:r>
            <w:r w:rsidR="00F55D59">
              <w:rPr>
                <w:rFonts w:asciiTheme="majorHAnsi" w:hAnsiTheme="majorHAnsi"/>
                <w:color w:val="00B0F0"/>
                <w:sz w:val="20"/>
                <w:szCs w:val="20"/>
                <w:lang w:val="en-GB"/>
              </w:rPr>
              <w:t xml:space="preserve"> and “honour” crimes</w:t>
            </w:r>
            <w:r w:rsidR="007D6028">
              <w:rPr>
                <w:rFonts w:asciiTheme="majorHAnsi" w:hAnsiTheme="majorHAnsi"/>
                <w:color w:val="00B0F0"/>
                <w:sz w:val="20"/>
                <w:szCs w:val="20"/>
                <w:lang w:val="en-GB"/>
              </w:rPr>
              <w:t>)</w:t>
            </w:r>
            <w:r w:rsidR="00F55D59" w:rsidRPr="00F55D59">
              <w:rPr>
                <w:rFonts w:asciiTheme="majorHAnsi" w:hAnsiTheme="majorHAnsi"/>
                <w:color w:val="00B0F0"/>
                <w:sz w:val="20"/>
                <w:szCs w:val="20"/>
                <w:lang w:val="en-GB"/>
              </w:rPr>
              <w:t>.</w:t>
            </w:r>
          </w:p>
        </w:tc>
      </w:tr>
    </w:tbl>
    <w:p w14:paraId="26FECB21" w14:textId="77777777" w:rsidR="00FE30E5" w:rsidRDefault="00FE30E5" w:rsidP="00932344">
      <w:pPr>
        <w:rPr>
          <w:color w:val="000000" w:themeColor="text1"/>
          <w:lang w:val="en-GB"/>
        </w:rPr>
      </w:pPr>
    </w:p>
    <w:p w14:paraId="17C36E0F" w14:textId="77777777" w:rsidR="006D3F3E" w:rsidRDefault="006D3F3E">
      <w:pPr>
        <w:rPr>
          <w:color w:val="000000" w:themeColor="text1"/>
          <w:lang w:val="en-GB"/>
        </w:rPr>
      </w:pPr>
      <w:r>
        <w:rPr>
          <w:color w:val="000000" w:themeColor="text1"/>
          <w:lang w:val="en-GB"/>
        </w:rPr>
        <w:br w:type="page"/>
      </w:r>
    </w:p>
    <w:p w14:paraId="3F61EA59" w14:textId="77777777" w:rsidR="00742C39" w:rsidRPr="006E1ABD" w:rsidRDefault="004974D1" w:rsidP="00C92028">
      <w:pPr>
        <w:pStyle w:val="Heading1"/>
        <w:rPr>
          <w:b/>
          <w:bCs/>
          <w:color w:val="auto"/>
          <w:lang w:val="en-GB"/>
        </w:rPr>
      </w:pPr>
      <w:bookmarkStart w:id="45" w:name="_Toc506233727"/>
      <w:r w:rsidRPr="006E1ABD">
        <w:rPr>
          <w:b/>
          <w:bCs/>
          <w:color w:val="auto"/>
          <w:lang w:val="en-GB"/>
        </w:rPr>
        <w:lastRenderedPageBreak/>
        <w:t>ANNEX I: EVIDENCE WORKBOOK USING IRAQI LAW</w:t>
      </w:r>
      <w:bookmarkEnd w:id="45"/>
    </w:p>
    <w:p w14:paraId="2A683B50" w14:textId="77777777" w:rsidR="00C92028" w:rsidRDefault="00C92028" w:rsidP="00BA636F">
      <w:pPr>
        <w:jc w:val="both"/>
        <w:rPr>
          <w:color w:val="000000" w:themeColor="text1"/>
          <w:sz w:val="22"/>
          <w:szCs w:val="22"/>
          <w:lang w:val="en-GB"/>
        </w:rPr>
      </w:pPr>
    </w:p>
    <w:p w14:paraId="7BB843E0" w14:textId="77777777" w:rsidR="00203753" w:rsidRPr="00D722C7" w:rsidRDefault="00BA636F" w:rsidP="00BA636F">
      <w:pPr>
        <w:jc w:val="both"/>
        <w:rPr>
          <w:color w:val="000000" w:themeColor="text1"/>
          <w:sz w:val="22"/>
          <w:szCs w:val="22"/>
          <w:lang w:val="en-GB"/>
        </w:rPr>
      </w:pPr>
      <w:r w:rsidRPr="00D722C7">
        <w:rPr>
          <w:color w:val="000000" w:themeColor="text1"/>
          <w:sz w:val="22"/>
          <w:szCs w:val="22"/>
          <w:lang w:val="en-GB"/>
        </w:rPr>
        <w:t xml:space="preserve">For this </w:t>
      </w:r>
      <w:r w:rsidR="00E03831">
        <w:rPr>
          <w:color w:val="000000" w:themeColor="text1"/>
          <w:sz w:val="22"/>
          <w:szCs w:val="22"/>
          <w:lang w:val="en-GB"/>
        </w:rPr>
        <w:t>S</w:t>
      </w:r>
      <w:r w:rsidRPr="00D722C7">
        <w:rPr>
          <w:color w:val="000000" w:themeColor="text1"/>
          <w:sz w:val="22"/>
          <w:szCs w:val="22"/>
          <w:lang w:val="en-GB"/>
        </w:rPr>
        <w:t xml:space="preserve">upplement, the Evidence Workbook format from IP2 has been adapted for sexual violence crimes under the Iraqi Penal Code. </w:t>
      </w:r>
      <w:r w:rsidR="00E17D8E">
        <w:rPr>
          <w:color w:val="000000" w:themeColor="text1"/>
          <w:sz w:val="22"/>
          <w:szCs w:val="22"/>
          <w:lang w:val="en-GB"/>
        </w:rPr>
        <w:t xml:space="preserve"> </w:t>
      </w:r>
      <w:r w:rsidRPr="00D722C7">
        <w:rPr>
          <w:color w:val="000000" w:themeColor="text1"/>
          <w:sz w:val="22"/>
          <w:szCs w:val="22"/>
          <w:lang w:val="en-GB"/>
        </w:rPr>
        <w:t xml:space="preserve">It is recommended that practitioners working in Iraq </w:t>
      </w:r>
      <w:r w:rsidR="00E17D8E">
        <w:rPr>
          <w:color w:val="000000" w:themeColor="text1"/>
          <w:sz w:val="22"/>
          <w:szCs w:val="22"/>
          <w:lang w:val="en-GB"/>
        </w:rPr>
        <w:t xml:space="preserve">and for the purposes of seeking accountability and redress in Iraq </w:t>
      </w:r>
      <w:r w:rsidRPr="00D722C7">
        <w:rPr>
          <w:color w:val="000000" w:themeColor="text1"/>
          <w:sz w:val="22"/>
          <w:szCs w:val="22"/>
          <w:lang w:val="en-GB"/>
        </w:rPr>
        <w:t xml:space="preserve">also use the IP2 </w:t>
      </w:r>
      <w:r w:rsidR="00D25581" w:rsidRPr="00D722C7">
        <w:rPr>
          <w:color w:val="000000" w:themeColor="text1"/>
          <w:sz w:val="22"/>
          <w:szCs w:val="22"/>
          <w:lang w:val="en-GB"/>
        </w:rPr>
        <w:t xml:space="preserve">Annex 1 </w:t>
      </w:r>
      <w:r w:rsidRPr="00D722C7">
        <w:rPr>
          <w:color w:val="000000" w:themeColor="text1"/>
          <w:sz w:val="22"/>
          <w:szCs w:val="22"/>
          <w:lang w:val="en-GB"/>
        </w:rPr>
        <w:t xml:space="preserve">Workbook </w:t>
      </w:r>
      <w:r w:rsidR="00D25581" w:rsidRPr="00D722C7">
        <w:rPr>
          <w:color w:val="000000" w:themeColor="text1"/>
          <w:sz w:val="22"/>
          <w:szCs w:val="22"/>
          <w:lang w:val="en-GB"/>
        </w:rPr>
        <w:t xml:space="preserve">format, guidance and examples </w:t>
      </w:r>
      <w:r w:rsidRPr="00D722C7">
        <w:rPr>
          <w:color w:val="000000" w:themeColor="text1"/>
          <w:sz w:val="22"/>
          <w:szCs w:val="22"/>
          <w:lang w:val="en-GB"/>
        </w:rPr>
        <w:t xml:space="preserve">to assess crimes against international criminal law. </w:t>
      </w:r>
      <w:r w:rsidR="00E17D8E">
        <w:rPr>
          <w:color w:val="000000" w:themeColor="text1"/>
          <w:sz w:val="22"/>
          <w:szCs w:val="22"/>
          <w:lang w:val="en-GB"/>
        </w:rPr>
        <w:t xml:space="preserve"> </w:t>
      </w:r>
      <w:r w:rsidRPr="00D722C7">
        <w:rPr>
          <w:color w:val="000000" w:themeColor="text1"/>
          <w:sz w:val="22"/>
          <w:szCs w:val="22"/>
          <w:lang w:val="en-GB"/>
        </w:rPr>
        <w:t>As noted in Chapter 4</w:t>
      </w:r>
      <w:r w:rsidR="00E17D8E">
        <w:rPr>
          <w:color w:val="000000" w:themeColor="text1"/>
          <w:sz w:val="22"/>
          <w:szCs w:val="22"/>
          <w:lang w:val="en-GB"/>
        </w:rPr>
        <w:t xml:space="preserve"> above</w:t>
      </w:r>
      <w:r w:rsidRPr="00D722C7">
        <w:rPr>
          <w:color w:val="000000" w:themeColor="text1"/>
          <w:sz w:val="22"/>
          <w:szCs w:val="22"/>
          <w:lang w:val="en-GB"/>
        </w:rPr>
        <w:t>, there are larger differences between international and Iraq national law.</w:t>
      </w:r>
    </w:p>
    <w:p w14:paraId="6710E414" w14:textId="77777777" w:rsidR="00D25581" w:rsidRPr="00D722C7" w:rsidRDefault="00D25581" w:rsidP="00BA636F">
      <w:pPr>
        <w:jc w:val="both"/>
        <w:rPr>
          <w:color w:val="000000" w:themeColor="text1"/>
          <w:sz w:val="22"/>
          <w:szCs w:val="22"/>
          <w:lang w:val="en-GB"/>
        </w:rPr>
      </w:pPr>
    </w:p>
    <w:p w14:paraId="0E0ACF46" w14:textId="77777777" w:rsidR="00D25581" w:rsidRPr="00D722C7" w:rsidRDefault="00D25581" w:rsidP="00D25581">
      <w:pPr>
        <w:jc w:val="both"/>
        <w:rPr>
          <w:color w:val="000000" w:themeColor="text1"/>
          <w:sz w:val="22"/>
          <w:szCs w:val="22"/>
          <w:lang w:val="en-GB"/>
        </w:rPr>
      </w:pPr>
      <w:r w:rsidRPr="00D722C7">
        <w:rPr>
          <w:color w:val="000000" w:themeColor="text1"/>
          <w:sz w:val="22"/>
          <w:szCs w:val="22"/>
          <w:lang w:val="en-GB"/>
        </w:rPr>
        <w:t xml:space="preserve">It should also be noted that this Evidence Workbook setting out the elements of Iraqi </w:t>
      </w:r>
      <w:r w:rsidR="00E17D8E">
        <w:rPr>
          <w:color w:val="000000" w:themeColor="text1"/>
          <w:sz w:val="22"/>
          <w:szCs w:val="22"/>
          <w:lang w:val="en-GB"/>
        </w:rPr>
        <w:t>s</w:t>
      </w:r>
      <w:r w:rsidRPr="00D722C7">
        <w:rPr>
          <w:color w:val="000000" w:themeColor="text1"/>
          <w:sz w:val="22"/>
          <w:szCs w:val="22"/>
          <w:lang w:val="en-GB"/>
        </w:rPr>
        <w:t xml:space="preserve">exual </w:t>
      </w:r>
      <w:r w:rsidR="00E17D8E">
        <w:rPr>
          <w:color w:val="000000" w:themeColor="text1"/>
          <w:sz w:val="22"/>
          <w:szCs w:val="22"/>
          <w:lang w:val="en-GB"/>
        </w:rPr>
        <w:t>v</w:t>
      </w:r>
      <w:r w:rsidRPr="00D722C7">
        <w:rPr>
          <w:color w:val="000000" w:themeColor="text1"/>
          <w:sz w:val="22"/>
          <w:szCs w:val="22"/>
          <w:lang w:val="en-GB"/>
        </w:rPr>
        <w:t xml:space="preserve">iolence crimes is curtailed by (1) the lack of defined terms in the Iraqi law, and (2) the lack of access to case law and low number of </w:t>
      </w:r>
      <w:r w:rsidR="00860320">
        <w:rPr>
          <w:color w:val="000000" w:themeColor="text1"/>
          <w:sz w:val="22"/>
          <w:szCs w:val="22"/>
          <w:lang w:val="en-GB"/>
        </w:rPr>
        <w:t>sexual violence</w:t>
      </w:r>
      <w:r w:rsidRPr="00D722C7">
        <w:rPr>
          <w:color w:val="000000" w:themeColor="text1"/>
          <w:sz w:val="22"/>
          <w:szCs w:val="22"/>
          <w:lang w:val="en-GB"/>
        </w:rPr>
        <w:t xml:space="preserve"> judgements which would help to de</w:t>
      </w:r>
      <w:r w:rsidR="00E17D8E">
        <w:rPr>
          <w:color w:val="000000" w:themeColor="text1"/>
          <w:sz w:val="22"/>
          <w:szCs w:val="22"/>
          <w:lang w:val="en-GB"/>
        </w:rPr>
        <w:t>termine</w:t>
      </w:r>
      <w:r w:rsidRPr="00D722C7">
        <w:rPr>
          <w:color w:val="000000" w:themeColor="text1"/>
          <w:sz w:val="22"/>
          <w:szCs w:val="22"/>
          <w:lang w:val="en-GB"/>
        </w:rPr>
        <w:t xml:space="preserve"> what evidence </w:t>
      </w:r>
      <w:r w:rsidR="00E17D8E">
        <w:rPr>
          <w:color w:val="000000" w:themeColor="text1"/>
          <w:sz w:val="22"/>
          <w:szCs w:val="22"/>
          <w:lang w:val="en-GB"/>
        </w:rPr>
        <w:t xml:space="preserve">Iraqi </w:t>
      </w:r>
      <w:r w:rsidRPr="00D722C7">
        <w:rPr>
          <w:color w:val="000000" w:themeColor="text1"/>
          <w:sz w:val="22"/>
          <w:szCs w:val="22"/>
          <w:lang w:val="en-GB"/>
        </w:rPr>
        <w:t xml:space="preserve">courts will accept to meet the elements of each crime. </w:t>
      </w:r>
    </w:p>
    <w:p w14:paraId="4FBE7B82" w14:textId="77777777" w:rsidR="00D25581" w:rsidRPr="00D722C7" w:rsidRDefault="00D25581" w:rsidP="00D25581">
      <w:pPr>
        <w:jc w:val="both"/>
        <w:rPr>
          <w:color w:val="000000" w:themeColor="text1"/>
          <w:sz w:val="22"/>
          <w:szCs w:val="22"/>
          <w:lang w:val="en-GB"/>
        </w:rPr>
      </w:pPr>
    </w:p>
    <w:p w14:paraId="59950437" w14:textId="77777777" w:rsidR="00D25581" w:rsidRDefault="00D25581" w:rsidP="00D25581">
      <w:pPr>
        <w:jc w:val="both"/>
        <w:rPr>
          <w:color w:val="000000" w:themeColor="text1"/>
          <w:sz w:val="22"/>
          <w:szCs w:val="22"/>
          <w:lang w:val="en-GB"/>
        </w:rPr>
      </w:pPr>
      <w:r w:rsidRPr="00D722C7">
        <w:rPr>
          <w:color w:val="000000" w:themeColor="text1"/>
          <w:sz w:val="22"/>
          <w:szCs w:val="22"/>
          <w:lang w:val="en-GB"/>
        </w:rPr>
        <w:t>As a result, practitioners are recommended to update this workbook template with their own court experience of these cases before Iraqi courts and if more case law and judicial interpretation emerges.</w:t>
      </w:r>
    </w:p>
    <w:p w14:paraId="44CF9197" w14:textId="77777777" w:rsidR="00E17D8E" w:rsidRDefault="00E17D8E" w:rsidP="00D25581">
      <w:pPr>
        <w:jc w:val="both"/>
        <w:rPr>
          <w:color w:val="000000" w:themeColor="text1"/>
          <w:sz w:val="22"/>
          <w:szCs w:val="22"/>
          <w:lang w:val="en-GB"/>
        </w:rPr>
      </w:pPr>
    </w:p>
    <w:p w14:paraId="6A111F00" w14:textId="77777777" w:rsidR="00E17D8E" w:rsidRPr="00D722C7" w:rsidRDefault="00E17D8E" w:rsidP="00731402">
      <w:pPr>
        <w:jc w:val="both"/>
        <w:rPr>
          <w:color w:val="000000" w:themeColor="text1"/>
          <w:sz w:val="22"/>
          <w:szCs w:val="22"/>
          <w:lang w:val="en-GB"/>
        </w:rPr>
      </w:pPr>
      <w:r>
        <w:rPr>
          <w:color w:val="000000" w:themeColor="text1"/>
          <w:sz w:val="22"/>
          <w:szCs w:val="22"/>
          <w:lang w:val="en-GB"/>
        </w:rPr>
        <w:t xml:space="preserve">(The Evidence Workbook format from IP2 should ideally also be used by practitioners working in or on Iraq and who are documenting CARSV </w:t>
      </w:r>
      <w:r w:rsidR="004F53E4">
        <w:rPr>
          <w:color w:val="000000" w:themeColor="text1"/>
          <w:sz w:val="22"/>
          <w:szCs w:val="22"/>
          <w:lang w:val="en-GB"/>
        </w:rPr>
        <w:t xml:space="preserve">for the purposes of accountability and redress in </w:t>
      </w:r>
      <w:r w:rsidR="00346380">
        <w:rPr>
          <w:color w:val="000000" w:themeColor="text1"/>
          <w:sz w:val="22"/>
          <w:szCs w:val="22"/>
          <w:lang w:val="en-GB"/>
        </w:rPr>
        <w:t xml:space="preserve">third </w:t>
      </w:r>
      <w:r w:rsidR="00E01895">
        <w:rPr>
          <w:color w:val="000000" w:themeColor="text1"/>
          <w:sz w:val="22"/>
          <w:szCs w:val="22"/>
          <w:lang w:val="en-GB"/>
        </w:rPr>
        <w:t>states</w:t>
      </w:r>
      <w:r w:rsidR="004F53E4">
        <w:rPr>
          <w:color w:val="000000" w:themeColor="text1"/>
          <w:sz w:val="22"/>
          <w:szCs w:val="22"/>
          <w:lang w:val="en-GB"/>
        </w:rPr>
        <w:t>, before other international criminal and/or human rights courts, commissions, inquiries, etc. -- or</w:t>
      </w:r>
      <w:r w:rsidR="00542F32">
        <w:rPr>
          <w:color w:val="000000" w:themeColor="text1"/>
          <w:sz w:val="22"/>
          <w:szCs w:val="22"/>
          <w:lang w:val="en-GB"/>
        </w:rPr>
        <w:t>, in case Iraq, with or without international support, one day establishes a court or other mechanism to deal with past international crimes</w:t>
      </w:r>
      <w:r w:rsidR="004F53E4">
        <w:rPr>
          <w:color w:val="000000" w:themeColor="text1"/>
          <w:sz w:val="22"/>
          <w:szCs w:val="22"/>
          <w:lang w:val="en-GB"/>
        </w:rPr>
        <w:t>.)</w:t>
      </w:r>
    </w:p>
    <w:p w14:paraId="2DDF3857" w14:textId="77777777" w:rsidR="00BA636F" w:rsidRDefault="00BA636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1855D0" w:rsidRPr="001855D0" w14:paraId="60A7BA8E" w14:textId="77777777" w:rsidTr="001855D0">
        <w:tc>
          <w:tcPr>
            <w:tcW w:w="9010" w:type="dxa"/>
            <w:gridSpan w:val="4"/>
            <w:shd w:val="clear" w:color="auto" w:fill="9F2D3B"/>
          </w:tcPr>
          <w:p w14:paraId="67812650" w14:textId="77777777" w:rsidR="001855D0" w:rsidRPr="001855D0" w:rsidRDefault="001855D0" w:rsidP="00932344">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w:t>
            </w:r>
            <w:r w:rsidR="003D3CE9">
              <w:rPr>
                <w:rFonts w:asciiTheme="majorHAnsi" w:hAnsiTheme="majorHAnsi"/>
                <w:color w:val="FFFFFF" w:themeColor="background1"/>
                <w:lang w:val="en-GB"/>
              </w:rPr>
              <w:t>Rape</w:t>
            </w:r>
            <w:r w:rsidR="00195AB5">
              <w:rPr>
                <w:rFonts w:asciiTheme="majorHAnsi" w:hAnsiTheme="majorHAnsi"/>
                <w:color w:val="FFFFFF" w:themeColor="background1"/>
                <w:lang w:val="en-GB"/>
              </w:rPr>
              <w:t xml:space="preserve"> Article 393(1)</w:t>
            </w:r>
          </w:p>
        </w:tc>
      </w:tr>
      <w:tr w:rsidR="001855D0" w:rsidRPr="001855D0" w14:paraId="307E01EE" w14:textId="77777777" w:rsidTr="001855D0">
        <w:trPr>
          <w:trHeight w:val="314"/>
        </w:trPr>
        <w:tc>
          <w:tcPr>
            <w:tcW w:w="2252" w:type="dxa"/>
            <w:vMerge w:val="restart"/>
            <w:shd w:val="clear" w:color="auto" w:fill="F6F9E2"/>
          </w:tcPr>
          <w:p w14:paraId="1DACBE38" w14:textId="77777777" w:rsidR="001855D0" w:rsidRPr="001855D0" w:rsidRDefault="001855D0" w:rsidP="001855D0">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070A1BA6" w14:textId="77777777" w:rsidR="001855D0" w:rsidRPr="001855D0" w:rsidRDefault="001855D0" w:rsidP="00932344">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29D376B7" w14:textId="77777777" w:rsidR="001855D0" w:rsidRPr="001855D0" w:rsidRDefault="001855D0" w:rsidP="00932344">
            <w:pPr>
              <w:rPr>
                <w:b/>
                <w:bCs/>
                <w:color w:val="000000" w:themeColor="text1"/>
                <w:lang w:val="en-GB"/>
              </w:rPr>
            </w:pPr>
            <w:r w:rsidRPr="001855D0">
              <w:rPr>
                <w:color w:val="000000" w:themeColor="text1"/>
                <w:sz w:val="20"/>
                <w:szCs w:val="20"/>
                <w:lang w:val="en-GB"/>
              </w:rPr>
              <w:t>Means of Proof</w:t>
            </w:r>
          </w:p>
        </w:tc>
      </w:tr>
      <w:tr w:rsidR="001855D0" w14:paraId="73BEAAA4" w14:textId="77777777" w:rsidTr="001855D0">
        <w:tc>
          <w:tcPr>
            <w:tcW w:w="2252" w:type="dxa"/>
            <w:vMerge/>
          </w:tcPr>
          <w:p w14:paraId="6D1CCAD2" w14:textId="77777777" w:rsidR="001855D0" w:rsidRDefault="001855D0" w:rsidP="00932344">
            <w:pPr>
              <w:rPr>
                <w:b/>
                <w:bCs/>
                <w:color w:val="0070C0"/>
                <w:lang w:val="en-GB"/>
              </w:rPr>
            </w:pPr>
          </w:p>
        </w:tc>
        <w:tc>
          <w:tcPr>
            <w:tcW w:w="2252" w:type="dxa"/>
            <w:vMerge/>
          </w:tcPr>
          <w:p w14:paraId="049DBF72" w14:textId="77777777" w:rsidR="001855D0" w:rsidRDefault="001855D0" w:rsidP="00932344">
            <w:pPr>
              <w:rPr>
                <w:b/>
                <w:bCs/>
                <w:color w:val="0070C0"/>
                <w:lang w:val="en-GB"/>
              </w:rPr>
            </w:pPr>
          </w:p>
        </w:tc>
        <w:tc>
          <w:tcPr>
            <w:tcW w:w="2253" w:type="dxa"/>
            <w:shd w:val="clear" w:color="auto" w:fill="F6F9E2"/>
          </w:tcPr>
          <w:p w14:paraId="32C63448" w14:textId="77777777" w:rsidR="001855D0" w:rsidRPr="001855D0" w:rsidRDefault="001855D0" w:rsidP="00932344">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78D08D03" w14:textId="77777777" w:rsidR="001855D0" w:rsidRPr="001855D0" w:rsidRDefault="00203753" w:rsidP="00932344">
            <w:pPr>
              <w:rPr>
                <w:i/>
                <w:iCs/>
                <w:color w:val="000000" w:themeColor="text1"/>
                <w:sz w:val="20"/>
                <w:szCs w:val="20"/>
                <w:lang w:val="en-GB"/>
              </w:rPr>
            </w:pPr>
            <w:r>
              <w:rPr>
                <w:i/>
                <w:iCs/>
                <w:color w:val="000000" w:themeColor="text1"/>
                <w:sz w:val="20"/>
                <w:szCs w:val="20"/>
                <w:lang w:val="en-GB"/>
              </w:rPr>
              <w:t>Your evidence</w:t>
            </w:r>
          </w:p>
        </w:tc>
      </w:tr>
      <w:tr w:rsidR="00203753" w14:paraId="04A7F91E" w14:textId="77777777" w:rsidTr="00993191">
        <w:tc>
          <w:tcPr>
            <w:tcW w:w="9010" w:type="dxa"/>
            <w:gridSpan w:val="4"/>
            <w:shd w:val="clear" w:color="auto" w:fill="F7E1E2"/>
          </w:tcPr>
          <w:p w14:paraId="74A54DD6" w14:textId="77777777" w:rsidR="00203753" w:rsidRDefault="00203753" w:rsidP="0022776E">
            <w:pPr>
              <w:rPr>
                <w:b/>
                <w:bCs/>
                <w:color w:val="0070C0"/>
                <w:lang w:val="en-GB"/>
              </w:rPr>
            </w:pPr>
            <w:r w:rsidRPr="00203753">
              <w:rPr>
                <w:color w:val="9F2D3B"/>
                <w:sz w:val="20"/>
                <w:szCs w:val="20"/>
                <w:lang w:val="en-GB"/>
              </w:rPr>
              <w:t>Specific Element</w:t>
            </w:r>
            <w:r>
              <w:rPr>
                <w:color w:val="9F2D3B"/>
                <w:sz w:val="20"/>
                <w:szCs w:val="20"/>
                <w:lang w:val="en-GB"/>
              </w:rPr>
              <w:t>:</w:t>
            </w:r>
            <w:r w:rsidR="00195AB5">
              <w:rPr>
                <w:color w:val="9F2D3B"/>
                <w:sz w:val="20"/>
                <w:szCs w:val="20"/>
                <w:lang w:val="en-GB"/>
              </w:rPr>
              <w:t xml:space="preserve"> </w:t>
            </w:r>
            <w:r w:rsidR="00BB3B9D">
              <w:rPr>
                <w:color w:val="9F2D3B"/>
                <w:sz w:val="20"/>
                <w:szCs w:val="20"/>
                <w:lang w:val="en-GB"/>
              </w:rPr>
              <w:t>(a) sexual intercourse with a female or buggery with any person</w:t>
            </w:r>
          </w:p>
        </w:tc>
      </w:tr>
      <w:tr w:rsidR="0022776E" w:rsidRPr="0022776E" w14:paraId="5DFD7145" w14:textId="77777777" w:rsidTr="001855D0">
        <w:tc>
          <w:tcPr>
            <w:tcW w:w="2252" w:type="dxa"/>
            <w:vMerge w:val="restart"/>
          </w:tcPr>
          <w:p w14:paraId="3B0C9671" w14:textId="77777777" w:rsidR="00203753" w:rsidRPr="0022776E" w:rsidRDefault="0022776E" w:rsidP="00932344">
            <w:pPr>
              <w:rPr>
                <w:rFonts w:asciiTheme="majorHAnsi" w:hAnsiTheme="majorHAnsi"/>
                <w:b/>
                <w:bCs/>
                <w:color w:val="000000" w:themeColor="text1"/>
                <w:sz w:val="18"/>
                <w:szCs w:val="18"/>
                <w:lang w:val="en-GB"/>
              </w:rPr>
            </w:pPr>
            <w:r w:rsidRPr="0022776E">
              <w:rPr>
                <w:rFonts w:asciiTheme="majorHAnsi" w:hAnsiTheme="majorHAnsi"/>
                <w:color w:val="000000" w:themeColor="text1"/>
                <w:sz w:val="18"/>
                <w:szCs w:val="18"/>
                <w:lang w:val="en-GB"/>
              </w:rPr>
              <w:t>(a) “sexual intercourse” with a female or “buggery”</w:t>
            </w:r>
          </w:p>
        </w:tc>
        <w:tc>
          <w:tcPr>
            <w:tcW w:w="2252" w:type="dxa"/>
          </w:tcPr>
          <w:p w14:paraId="6CF43CC6" w14:textId="77777777" w:rsidR="00203753" w:rsidRPr="0083033D" w:rsidRDefault="0022776E" w:rsidP="00932344">
            <w:pPr>
              <w:rPr>
                <w:rFonts w:asciiTheme="majorHAnsi" w:hAnsiTheme="majorHAnsi"/>
                <w:color w:val="000000" w:themeColor="text1"/>
                <w:sz w:val="18"/>
                <w:szCs w:val="18"/>
                <w:lang w:val="en-GB"/>
              </w:rPr>
            </w:pPr>
            <w:r w:rsidRPr="0083033D">
              <w:rPr>
                <w:rFonts w:asciiTheme="majorHAnsi" w:hAnsiTheme="majorHAnsi"/>
                <w:color w:val="000000" w:themeColor="text1"/>
                <w:sz w:val="18"/>
                <w:szCs w:val="18"/>
                <w:lang w:val="en-GB"/>
              </w:rPr>
              <w:t>Insertion/penetration by the penis into the vagina</w:t>
            </w:r>
            <w:r w:rsidR="00423FEF">
              <w:rPr>
                <w:rFonts w:asciiTheme="majorHAnsi" w:hAnsiTheme="majorHAnsi"/>
                <w:color w:val="000000" w:themeColor="text1"/>
                <w:sz w:val="18"/>
                <w:szCs w:val="18"/>
                <w:lang w:val="en-GB"/>
              </w:rPr>
              <w:t>. OR</w:t>
            </w:r>
          </w:p>
        </w:tc>
        <w:tc>
          <w:tcPr>
            <w:tcW w:w="2253" w:type="dxa"/>
          </w:tcPr>
          <w:p w14:paraId="70CC5BF5" w14:textId="77777777" w:rsidR="00203753" w:rsidRPr="009C290E" w:rsidRDefault="009C290E"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7462E3">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6AF0B2B9" w14:textId="77777777" w:rsidR="009C290E" w:rsidRPr="009C290E" w:rsidRDefault="009C290E"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7462E3">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2F0552A0" w14:textId="77777777" w:rsidR="00297318" w:rsidRDefault="009C290E"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Medical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 xml:space="preserve">xpert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 (possible lacerations, bruising</w:t>
            </w:r>
            <w:r w:rsidR="00297318">
              <w:rPr>
                <w:rFonts w:asciiTheme="majorHAnsi" w:hAnsiTheme="majorHAnsi"/>
                <w:color w:val="000000" w:themeColor="text1"/>
                <w:sz w:val="18"/>
                <w:szCs w:val="18"/>
                <w:lang w:val="en-GB"/>
              </w:rPr>
              <w:t>, etc</w:t>
            </w:r>
            <w:r w:rsidRPr="009C290E">
              <w:rPr>
                <w:rFonts w:asciiTheme="majorHAnsi" w:hAnsiTheme="majorHAnsi"/>
                <w:color w:val="000000" w:themeColor="text1"/>
                <w:sz w:val="18"/>
                <w:szCs w:val="18"/>
                <w:lang w:val="en-GB"/>
              </w:rPr>
              <w:t>)</w:t>
            </w:r>
            <w:r w:rsidR="00423FEF">
              <w:rPr>
                <w:rFonts w:asciiTheme="majorHAnsi" w:hAnsiTheme="majorHAnsi"/>
                <w:color w:val="000000" w:themeColor="text1"/>
                <w:sz w:val="18"/>
                <w:szCs w:val="18"/>
                <w:lang w:val="en-GB"/>
              </w:rPr>
              <w:t xml:space="preserve">: </w:t>
            </w:r>
            <w:r w:rsidR="00423FEF" w:rsidRPr="00423FEF">
              <w:rPr>
                <w:rFonts w:asciiTheme="majorHAnsi" w:hAnsiTheme="majorHAnsi"/>
                <w:b/>
                <w:bCs/>
                <w:color w:val="C00000"/>
                <w:sz w:val="18"/>
                <w:szCs w:val="18"/>
                <w:lang w:val="en-GB"/>
              </w:rPr>
              <w:t>NOTE: this is not valid as evidence of lost virginity.</w:t>
            </w:r>
            <w:r w:rsidR="00297318">
              <w:rPr>
                <w:rFonts w:asciiTheme="majorHAnsi" w:hAnsiTheme="majorHAnsi"/>
                <w:b/>
                <w:bCs/>
                <w:color w:val="C00000"/>
                <w:sz w:val="18"/>
                <w:szCs w:val="18"/>
                <w:lang w:val="en-GB"/>
              </w:rPr>
              <w:t xml:space="preserve"> </w:t>
            </w:r>
            <w:r w:rsidR="00297318">
              <w:rPr>
                <w:rFonts w:asciiTheme="majorHAnsi" w:hAnsiTheme="majorHAnsi"/>
                <w:color w:val="000000" w:themeColor="text1"/>
                <w:sz w:val="18"/>
                <w:szCs w:val="18"/>
                <w:lang w:val="en-GB"/>
              </w:rPr>
              <w:t xml:space="preserve">OR </w:t>
            </w:r>
          </w:p>
          <w:p w14:paraId="7A3FA1DB" w14:textId="77777777" w:rsidR="009C290E" w:rsidRPr="009C290E" w:rsidRDefault="00297318"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Trace evidence such as semen swaps</w:t>
            </w:r>
            <w:r w:rsidR="00EE6202">
              <w:rPr>
                <w:rFonts w:asciiTheme="majorHAnsi" w:hAnsiTheme="majorHAnsi"/>
                <w:color w:val="000000" w:themeColor="text1"/>
                <w:sz w:val="18"/>
                <w:szCs w:val="18"/>
                <w:lang w:val="en-GB"/>
              </w:rPr>
              <w:t>/DNA</w:t>
            </w:r>
            <w:r>
              <w:rPr>
                <w:rFonts w:asciiTheme="majorHAnsi" w:hAnsiTheme="majorHAnsi"/>
                <w:color w:val="000000" w:themeColor="text1"/>
                <w:sz w:val="18"/>
                <w:szCs w:val="18"/>
                <w:lang w:val="en-GB"/>
              </w:rPr>
              <w:t xml:space="preserve"> recovered.</w:t>
            </w:r>
          </w:p>
        </w:tc>
        <w:tc>
          <w:tcPr>
            <w:tcW w:w="2253" w:type="dxa"/>
          </w:tcPr>
          <w:p w14:paraId="763157AD" w14:textId="77777777" w:rsidR="00203753" w:rsidRPr="0022776E" w:rsidRDefault="00203753" w:rsidP="00932344">
            <w:pPr>
              <w:rPr>
                <w:b/>
                <w:bCs/>
                <w:color w:val="000000" w:themeColor="text1"/>
                <w:sz w:val="18"/>
                <w:szCs w:val="18"/>
                <w:lang w:val="en-GB"/>
              </w:rPr>
            </w:pPr>
          </w:p>
        </w:tc>
      </w:tr>
      <w:tr w:rsidR="00203753" w14:paraId="19A16042" w14:textId="77777777" w:rsidTr="001855D0">
        <w:tc>
          <w:tcPr>
            <w:tcW w:w="2252" w:type="dxa"/>
            <w:vMerge/>
          </w:tcPr>
          <w:p w14:paraId="5EEF53C8" w14:textId="77777777" w:rsidR="00203753" w:rsidRDefault="00203753" w:rsidP="00932344">
            <w:pPr>
              <w:rPr>
                <w:b/>
                <w:bCs/>
                <w:color w:val="0070C0"/>
                <w:lang w:val="en-GB"/>
              </w:rPr>
            </w:pPr>
          </w:p>
        </w:tc>
        <w:tc>
          <w:tcPr>
            <w:tcW w:w="2252" w:type="dxa"/>
          </w:tcPr>
          <w:p w14:paraId="1E6E1931" w14:textId="77777777" w:rsidR="00203753" w:rsidRPr="0083033D" w:rsidRDefault="0083033D" w:rsidP="00932344">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Insertion/penetr</w:t>
            </w:r>
            <w:r w:rsidR="009C290E">
              <w:rPr>
                <w:rFonts w:asciiTheme="majorHAnsi" w:hAnsiTheme="majorHAnsi"/>
                <w:color w:val="000000" w:themeColor="text1"/>
                <w:sz w:val="18"/>
                <w:szCs w:val="18"/>
                <w:lang w:val="en-GB"/>
              </w:rPr>
              <w:t>ation by the penis into the anus/anal opening</w:t>
            </w:r>
            <w:r>
              <w:rPr>
                <w:rFonts w:asciiTheme="majorHAnsi" w:hAnsiTheme="majorHAnsi"/>
                <w:color w:val="000000" w:themeColor="text1"/>
                <w:sz w:val="18"/>
                <w:szCs w:val="18"/>
                <w:lang w:val="en-GB"/>
              </w:rPr>
              <w:t>.</w:t>
            </w:r>
          </w:p>
        </w:tc>
        <w:tc>
          <w:tcPr>
            <w:tcW w:w="2253" w:type="dxa"/>
          </w:tcPr>
          <w:p w14:paraId="00C9381C" w14:textId="77777777" w:rsidR="00423FEF" w:rsidRPr="009C290E" w:rsidRDefault="00423F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7462E3">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427A2C57" w14:textId="77777777" w:rsidR="00C84122" w:rsidRDefault="00423F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7462E3">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7462E3">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6403D8DA" w14:textId="77777777" w:rsidR="00297318" w:rsidRPr="005E4972" w:rsidRDefault="00423FEF" w:rsidP="00550458">
            <w:pPr>
              <w:pStyle w:val="ListParagraph"/>
              <w:numPr>
                <w:ilvl w:val="0"/>
                <w:numId w:val="34"/>
              </w:numPr>
              <w:rPr>
                <w:rFonts w:asciiTheme="majorHAnsi" w:hAnsiTheme="majorHAnsi"/>
                <w:color w:val="000000" w:themeColor="text1"/>
                <w:sz w:val="18"/>
                <w:szCs w:val="18"/>
                <w:lang w:val="fr-FR"/>
              </w:rPr>
            </w:pPr>
            <w:r w:rsidRPr="005E4972">
              <w:rPr>
                <w:rFonts w:asciiTheme="majorHAnsi" w:hAnsiTheme="majorHAnsi"/>
                <w:color w:val="000000" w:themeColor="text1"/>
                <w:sz w:val="18"/>
                <w:szCs w:val="18"/>
                <w:lang w:val="fr-FR"/>
              </w:rPr>
              <w:t xml:space="preserve">Medical </w:t>
            </w:r>
            <w:r w:rsidR="007462E3" w:rsidRPr="005E4972">
              <w:rPr>
                <w:rFonts w:asciiTheme="majorHAnsi" w:hAnsiTheme="majorHAnsi"/>
                <w:color w:val="000000" w:themeColor="text1"/>
                <w:sz w:val="18"/>
                <w:szCs w:val="18"/>
                <w:lang w:val="fr-FR"/>
              </w:rPr>
              <w:t>e</w:t>
            </w:r>
            <w:r w:rsidRPr="005E4972">
              <w:rPr>
                <w:rFonts w:asciiTheme="majorHAnsi" w:hAnsiTheme="majorHAnsi"/>
                <w:color w:val="000000" w:themeColor="text1"/>
                <w:sz w:val="18"/>
                <w:szCs w:val="18"/>
                <w:lang w:val="fr-FR"/>
              </w:rPr>
              <w:t xml:space="preserve">xpert </w:t>
            </w:r>
            <w:r w:rsidR="007462E3" w:rsidRPr="005E4972">
              <w:rPr>
                <w:rFonts w:asciiTheme="majorHAnsi" w:hAnsiTheme="majorHAnsi"/>
                <w:color w:val="000000" w:themeColor="text1"/>
                <w:sz w:val="18"/>
                <w:szCs w:val="18"/>
                <w:lang w:val="fr-FR"/>
              </w:rPr>
              <w:t>e</w:t>
            </w:r>
            <w:r w:rsidRPr="005E4972">
              <w:rPr>
                <w:rFonts w:asciiTheme="majorHAnsi" w:hAnsiTheme="majorHAnsi"/>
                <w:color w:val="000000" w:themeColor="text1"/>
                <w:sz w:val="18"/>
                <w:szCs w:val="18"/>
                <w:lang w:val="fr-FR"/>
              </w:rPr>
              <w:t xml:space="preserve">vidence (possible lacerations, bruising, </w:t>
            </w:r>
            <w:r w:rsidR="00297318" w:rsidRPr="005E4972">
              <w:rPr>
                <w:rFonts w:asciiTheme="majorHAnsi" w:hAnsiTheme="majorHAnsi"/>
                <w:color w:val="000000" w:themeColor="text1"/>
                <w:sz w:val="18"/>
                <w:szCs w:val="18"/>
                <w:lang w:val="fr-FR"/>
              </w:rPr>
              <w:t>etc.</w:t>
            </w:r>
            <w:r w:rsidRPr="005E4972">
              <w:rPr>
                <w:rFonts w:asciiTheme="majorHAnsi" w:hAnsiTheme="majorHAnsi"/>
                <w:color w:val="000000" w:themeColor="text1"/>
                <w:sz w:val="18"/>
                <w:szCs w:val="18"/>
                <w:lang w:val="fr-FR"/>
              </w:rPr>
              <w:t>)</w:t>
            </w:r>
          </w:p>
          <w:p w14:paraId="02A300EF" w14:textId="77777777" w:rsidR="00203753" w:rsidRPr="00C84122" w:rsidRDefault="00297318"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Trace evidence such as semen swaps</w:t>
            </w:r>
            <w:r w:rsidR="00EE6202">
              <w:rPr>
                <w:rFonts w:asciiTheme="majorHAnsi" w:hAnsiTheme="majorHAnsi"/>
                <w:color w:val="000000" w:themeColor="text1"/>
                <w:sz w:val="18"/>
                <w:szCs w:val="18"/>
                <w:lang w:val="en-GB"/>
              </w:rPr>
              <w:t>/DNA</w:t>
            </w:r>
            <w:r>
              <w:rPr>
                <w:rFonts w:asciiTheme="majorHAnsi" w:hAnsiTheme="majorHAnsi"/>
                <w:color w:val="000000" w:themeColor="text1"/>
                <w:sz w:val="18"/>
                <w:szCs w:val="18"/>
                <w:lang w:val="en-GB"/>
              </w:rPr>
              <w:t xml:space="preserve"> recovered.</w:t>
            </w:r>
          </w:p>
        </w:tc>
        <w:tc>
          <w:tcPr>
            <w:tcW w:w="2253" w:type="dxa"/>
          </w:tcPr>
          <w:p w14:paraId="42678D37" w14:textId="77777777" w:rsidR="00203753" w:rsidRDefault="00203753" w:rsidP="00932344">
            <w:pPr>
              <w:rPr>
                <w:b/>
                <w:bCs/>
                <w:color w:val="0070C0"/>
                <w:lang w:val="en-GB"/>
              </w:rPr>
            </w:pPr>
          </w:p>
        </w:tc>
      </w:tr>
      <w:tr w:rsidR="00203753" w:rsidRPr="00203753" w14:paraId="34F1B988" w14:textId="77777777" w:rsidTr="00993191">
        <w:tc>
          <w:tcPr>
            <w:tcW w:w="9010" w:type="dxa"/>
            <w:gridSpan w:val="4"/>
            <w:shd w:val="clear" w:color="auto" w:fill="F7E1E2"/>
          </w:tcPr>
          <w:p w14:paraId="5EF69652" w14:textId="77777777" w:rsidR="00203753" w:rsidRPr="00203753" w:rsidRDefault="009C290E" w:rsidP="00932344">
            <w:pPr>
              <w:rPr>
                <w:b/>
                <w:bCs/>
                <w:color w:val="9F2D3B"/>
                <w:lang w:val="en-GB"/>
              </w:rPr>
            </w:pPr>
            <w:r>
              <w:rPr>
                <w:color w:val="9F2D3B"/>
                <w:sz w:val="20"/>
                <w:szCs w:val="20"/>
                <w:lang w:val="en-GB"/>
              </w:rPr>
              <w:t>Notes:</w:t>
            </w:r>
          </w:p>
        </w:tc>
      </w:tr>
      <w:tr w:rsidR="00203753" w:rsidRPr="00203753" w14:paraId="70AD68EC" w14:textId="77777777" w:rsidTr="00203753">
        <w:tc>
          <w:tcPr>
            <w:tcW w:w="9010" w:type="dxa"/>
            <w:gridSpan w:val="4"/>
            <w:shd w:val="clear" w:color="auto" w:fill="FCF6F8"/>
          </w:tcPr>
          <w:p w14:paraId="386765E8" w14:textId="77777777" w:rsidR="00423FEF" w:rsidRPr="00423FEF" w:rsidRDefault="00423FEF" w:rsidP="00423FEF">
            <w:pPr>
              <w:rPr>
                <w:rFonts w:asciiTheme="majorHAnsi" w:hAnsiTheme="majorHAnsi"/>
                <w:b/>
                <w:bCs/>
                <w:color w:val="9F2D3B"/>
                <w:sz w:val="18"/>
                <w:szCs w:val="18"/>
                <w:lang w:val="en-GB"/>
              </w:rPr>
            </w:pPr>
            <w:r w:rsidRPr="00423FEF">
              <w:rPr>
                <w:rFonts w:asciiTheme="majorHAnsi" w:hAnsiTheme="majorHAnsi"/>
                <w:b/>
                <w:bCs/>
                <w:color w:val="9F2D3B"/>
                <w:sz w:val="18"/>
                <w:szCs w:val="18"/>
                <w:lang w:val="en-GB"/>
              </w:rPr>
              <w:t xml:space="preserve">It has been assumed that </w:t>
            </w:r>
            <w:r w:rsidRPr="008F541C">
              <w:rPr>
                <w:rFonts w:asciiTheme="majorHAnsi" w:hAnsiTheme="majorHAnsi"/>
                <w:b/>
                <w:bCs/>
                <w:color w:val="9F2D3B"/>
                <w:sz w:val="18"/>
                <w:szCs w:val="18"/>
                <w:lang w:val="en-GB"/>
              </w:rPr>
              <w:t>insertion</w:t>
            </w:r>
            <w:r w:rsidRPr="00423FEF">
              <w:rPr>
                <w:rFonts w:asciiTheme="majorHAnsi" w:hAnsiTheme="majorHAnsi"/>
                <w:b/>
                <w:bCs/>
                <w:color w:val="9F2D3B"/>
                <w:sz w:val="18"/>
                <w:szCs w:val="18"/>
                <w:lang w:val="en-GB"/>
              </w:rPr>
              <w:t>/penetration (however slight) is sufficient under Iraq law.</w:t>
            </w:r>
          </w:p>
          <w:p w14:paraId="71BD4467" w14:textId="77777777" w:rsidR="00423FEF" w:rsidRDefault="00423FEF" w:rsidP="00BB3B9D">
            <w:pPr>
              <w:rPr>
                <w:rFonts w:asciiTheme="majorHAnsi" w:hAnsiTheme="majorHAnsi"/>
                <w:color w:val="9F2D3B"/>
                <w:sz w:val="18"/>
                <w:szCs w:val="18"/>
                <w:lang w:val="en-GB"/>
              </w:rPr>
            </w:pPr>
            <w:r>
              <w:rPr>
                <w:rFonts w:asciiTheme="majorHAnsi" w:hAnsiTheme="majorHAnsi"/>
                <w:color w:val="9F2D3B"/>
                <w:sz w:val="18"/>
                <w:szCs w:val="18"/>
                <w:lang w:val="en-GB"/>
              </w:rPr>
              <w:t>On plain reading, this</w:t>
            </w:r>
            <w:r w:rsidR="009C290E">
              <w:rPr>
                <w:rFonts w:asciiTheme="majorHAnsi" w:hAnsiTheme="majorHAnsi"/>
                <w:color w:val="9F2D3B"/>
                <w:sz w:val="18"/>
                <w:szCs w:val="18"/>
                <w:lang w:val="en-GB"/>
              </w:rPr>
              <w:t xml:space="preserve"> does not include penetration or insertion of other objects (such as the fingers or inanimate objects) into the vagina or anus. </w:t>
            </w:r>
            <w:r w:rsidR="007462E3">
              <w:rPr>
                <w:rFonts w:asciiTheme="majorHAnsi" w:hAnsiTheme="majorHAnsi"/>
                <w:color w:val="9F2D3B"/>
                <w:sz w:val="18"/>
                <w:szCs w:val="18"/>
                <w:lang w:val="en-GB"/>
              </w:rPr>
              <w:t xml:space="preserve"> </w:t>
            </w:r>
            <w:r w:rsidR="009C290E">
              <w:rPr>
                <w:rFonts w:asciiTheme="majorHAnsi" w:hAnsiTheme="majorHAnsi"/>
                <w:color w:val="9F2D3B"/>
                <w:sz w:val="18"/>
                <w:szCs w:val="18"/>
                <w:lang w:val="en-GB"/>
              </w:rPr>
              <w:t>It does not include insertion of the penis into other orifices (such as the mouth).</w:t>
            </w:r>
            <w:r>
              <w:rPr>
                <w:rFonts w:asciiTheme="majorHAnsi" w:hAnsiTheme="majorHAnsi"/>
                <w:color w:val="9F2D3B"/>
                <w:sz w:val="18"/>
                <w:szCs w:val="18"/>
                <w:lang w:val="en-GB"/>
              </w:rPr>
              <w:t xml:space="preserve"> </w:t>
            </w:r>
          </w:p>
          <w:p w14:paraId="04F61C6E" w14:textId="77777777" w:rsidR="007247EF" w:rsidRPr="009C290E" w:rsidRDefault="007247EF" w:rsidP="007247EF">
            <w:pPr>
              <w:rPr>
                <w:rFonts w:asciiTheme="majorHAnsi" w:hAnsiTheme="majorHAnsi"/>
                <w:color w:val="9F2D3B"/>
                <w:sz w:val="18"/>
                <w:szCs w:val="18"/>
                <w:lang w:val="en-GB"/>
              </w:rPr>
            </w:pPr>
            <w:r>
              <w:rPr>
                <w:rFonts w:asciiTheme="majorHAnsi" w:hAnsiTheme="majorHAnsi"/>
                <w:color w:val="9F2D3B"/>
                <w:sz w:val="18"/>
                <w:szCs w:val="18"/>
                <w:lang w:val="en-GB"/>
              </w:rPr>
              <w:t xml:space="preserve">GENDERED LANGUAGE </w:t>
            </w:r>
            <w:r w:rsidR="007462E3">
              <w:rPr>
                <w:rFonts w:asciiTheme="majorHAnsi" w:hAnsiTheme="majorHAnsi"/>
                <w:color w:val="9F2D3B"/>
                <w:sz w:val="18"/>
                <w:szCs w:val="18"/>
                <w:lang w:val="en-GB"/>
              </w:rPr>
              <w:t xml:space="preserve">of Iraqi law </w:t>
            </w:r>
            <w:r>
              <w:rPr>
                <w:rFonts w:asciiTheme="majorHAnsi" w:hAnsiTheme="majorHAnsi"/>
                <w:color w:val="9F2D3B"/>
                <w:sz w:val="18"/>
                <w:szCs w:val="18"/>
                <w:lang w:val="en-GB"/>
              </w:rPr>
              <w:t>suggests only a man could be a physical perpetrator (see other modes of liability below).</w:t>
            </w:r>
          </w:p>
        </w:tc>
      </w:tr>
      <w:tr w:rsidR="00203753" w:rsidRPr="00203753" w14:paraId="3C857C48" w14:textId="77777777" w:rsidTr="00203753">
        <w:trPr>
          <w:trHeight w:val="242"/>
        </w:trPr>
        <w:tc>
          <w:tcPr>
            <w:tcW w:w="9010" w:type="dxa"/>
            <w:gridSpan w:val="4"/>
            <w:shd w:val="clear" w:color="auto" w:fill="F7E1E2"/>
          </w:tcPr>
          <w:p w14:paraId="479F1215" w14:textId="77777777" w:rsidR="00203753" w:rsidRPr="00203753" w:rsidRDefault="00203753" w:rsidP="00932344">
            <w:pPr>
              <w:rPr>
                <w:color w:val="9F2D3B"/>
                <w:sz w:val="20"/>
                <w:szCs w:val="20"/>
                <w:lang w:val="en-GB"/>
              </w:rPr>
            </w:pPr>
            <w:r>
              <w:rPr>
                <w:color w:val="9F2D3B"/>
                <w:sz w:val="20"/>
                <w:szCs w:val="20"/>
                <w:lang w:val="en-GB"/>
              </w:rPr>
              <w:t>Specific Element:</w:t>
            </w:r>
            <w:r w:rsidR="00195AB5">
              <w:rPr>
                <w:color w:val="9F2D3B"/>
                <w:sz w:val="20"/>
                <w:szCs w:val="20"/>
                <w:lang w:val="en-GB"/>
              </w:rPr>
              <w:t xml:space="preserve"> (b) without consent</w:t>
            </w:r>
          </w:p>
        </w:tc>
      </w:tr>
      <w:tr w:rsidR="00C84122" w14:paraId="10991B16" w14:textId="77777777" w:rsidTr="00EE6202">
        <w:trPr>
          <w:trHeight w:val="481"/>
        </w:trPr>
        <w:tc>
          <w:tcPr>
            <w:tcW w:w="2252" w:type="dxa"/>
          </w:tcPr>
          <w:p w14:paraId="67FDA906" w14:textId="77777777" w:rsidR="00C84122" w:rsidRPr="00BB3B9D" w:rsidRDefault="00C84122" w:rsidP="00EE6202">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lastRenderedPageBreak/>
              <w:t>Without their consent</w:t>
            </w:r>
          </w:p>
        </w:tc>
        <w:tc>
          <w:tcPr>
            <w:tcW w:w="2252" w:type="dxa"/>
          </w:tcPr>
          <w:p w14:paraId="094A4757" w14:textId="77777777" w:rsidR="00B03402" w:rsidRDefault="00694991" w:rsidP="00B03402">
            <w:pPr>
              <w:rPr>
                <w:rFonts w:asciiTheme="majorHAnsi" w:hAnsiTheme="majorHAnsi"/>
                <w:color w:val="9F2D3B"/>
                <w:sz w:val="18"/>
                <w:szCs w:val="18"/>
                <w:lang w:val="en-GB"/>
              </w:rPr>
            </w:pPr>
            <w:r>
              <w:rPr>
                <w:rFonts w:asciiTheme="majorHAnsi" w:hAnsiTheme="majorHAnsi"/>
                <w:color w:val="000000" w:themeColor="text1"/>
                <w:sz w:val="18"/>
                <w:szCs w:val="18"/>
                <w:lang w:val="en-GB"/>
              </w:rPr>
              <w:t xml:space="preserve">Consent and without consent not </w:t>
            </w:r>
            <w:r w:rsidR="00C84122" w:rsidRPr="00C84122">
              <w:rPr>
                <w:rFonts w:asciiTheme="majorHAnsi" w:hAnsiTheme="majorHAnsi"/>
                <w:color w:val="000000" w:themeColor="text1"/>
                <w:sz w:val="18"/>
                <w:szCs w:val="18"/>
                <w:lang w:val="en-GB"/>
              </w:rPr>
              <w:t>defined in Iraqi law</w:t>
            </w:r>
            <w:r w:rsidR="008F541C">
              <w:rPr>
                <w:rFonts w:asciiTheme="majorHAnsi" w:hAnsiTheme="majorHAnsi"/>
                <w:color w:val="000000" w:themeColor="text1"/>
                <w:sz w:val="18"/>
                <w:szCs w:val="18"/>
                <w:lang w:val="en-GB"/>
              </w:rPr>
              <w:t>.</w:t>
            </w:r>
            <w:r w:rsidR="00B03402" w:rsidRPr="008F541C">
              <w:rPr>
                <w:rFonts w:asciiTheme="majorHAnsi" w:hAnsiTheme="majorHAnsi"/>
                <w:color w:val="9F2D3B"/>
                <w:sz w:val="18"/>
                <w:szCs w:val="18"/>
                <w:lang w:val="en-GB"/>
              </w:rPr>
              <w:t xml:space="preserve"> </w:t>
            </w:r>
          </w:p>
          <w:p w14:paraId="019F8743" w14:textId="77777777" w:rsidR="00C84122" w:rsidRPr="00694991" w:rsidRDefault="00B03402" w:rsidP="00B03402">
            <w:pPr>
              <w:rPr>
                <w:rFonts w:asciiTheme="majorHAnsi" w:hAnsiTheme="majorHAnsi"/>
                <w:i/>
                <w:iCs/>
                <w:color w:val="9F2D3B"/>
                <w:sz w:val="18"/>
                <w:szCs w:val="18"/>
                <w:lang w:val="en-GB"/>
              </w:rPr>
            </w:pPr>
            <w:r w:rsidRPr="00694991">
              <w:rPr>
                <w:rFonts w:asciiTheme="majorHAnsi" w:hAnsiTheme="majorHAnsi"/>
                <w:i/>
                <w:iCs/>
                <w:color w:val="9F2D3B"/>
                <w:sz w:val="18"/>
                <w:szCs w:val="18"/>
                <w:lang w:val="en-GB"/>
              </w:rPr>
              <w:t>In other provisions in the Code, there is additional reference to “and with the use of force, menaces or other means” – which would imply that these are different and additional to the concept of “without consent”.</w:t>
            </w:r>
          </w:p>
        </w:tc>
        <w:tc>
          <w:tcPr>
            <w:tcW w:w="2253" w:type="dxa"/>
          </w:tcPr>
          <w:p w14:paraId="6014C0B9" w14:textId="77777777" w:rsidR="00C84122" w:rsidRDefault="008F541C" w:rsidP="00550458">
            <w:pPr>
              <w:pStyle w:val="ListParagraph"/>
              <w:numPr>
                <w:ilvl w:val="0"/>
                <w:numId w:val="35"/>
              </w:numPr>
              <w:rPr>
                <w:rFonts w:asciiTheme="majorHAnsi" w:hAnsiTheme="majorHAnsi"/>
                <w:color w:val="000000" w:themeColor="text1"/>
                <w:sz w:val="18"/>
                <w:szCs w:val="18"/>
                <w:lang w:val="en-GB"/>
              </w:rPr>
            </w:pPr>
            <w:r w:rsidRPr="008F541C">
              <w:rPr>
                <w:rFonts w:asciiTheme="majorHAnsi" w:hAnsiTheme="majorHAnsi"/>
                <w:color w:val="000000" w:themeColor="text1"/>
                <w:sz w:val="18"/>
                <w:szCs w:val="18"/>
                <w:lang w:val="en-GB"/>
              </w:rPr>
              <w:t>Survivor evidence.</w:t>
            </w:r>
          </w:p>
          <w:p w14:paraId="17325992" w14:textId="77777777" w:rsidR="00694991" w:rsidRDefault="00694991" w:rsidP="00550458">
            <w:pPr>
              <w:pStyle w:val="ListParagraph"/>
              <w:numPr>
                <w:ilvl w:val="0"/>
                <w:numId w:val="35"/>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w:t>
            </w:r>
          </w:p>
          <w:p w14:paraId="01A2E53F" w14:textId="77777777" w:rsidR="00B03402" w:rsidRPr="008F541C" w:rsidRDefault="00B03402" w:rsidP="00550458">
            <w:pPr>
              <w:pStyle w:val="ListParagraph"/>
              <w:numPr>
                <w:ilvl w:val="0"/>
                <w:numId w:val="35"/>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Medical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 xml:space="preserve">xpert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vidence (possible lacerations, bruising, etc. – but note scientific literature indicates presence in only 33% of cases)</w:t>
            </w:r>
          </w:p>
          <w:p w14:paraId="614165FF" w14:textId="77777777" w:rsidR="008F541C" w:rsidRPr="00EE6202" w:rsidRDefault="008F541C" w:rsidP="00550458">
            <w:pPr>
              <w:pStyle w:val="ListParagraph"/>
              <w:numPr>
                <w:ilvl w:val="0"/>
                <w:numId w:val="35"/>
              </w:numPr>
              <w:rPr>
                <w:rFonts w:asciiTheme="majorHAnsi" w:hAnsiTheme="majorHAnsi"/>
                <w:color w:val="9F2D3B"/>
                <w:sz w:val="18"/>
                <w:szCs w:val="18"/>
                <w:lang w:val="en-GB"/>
              </w:rPr>
            </w:pPr>
            <w:r w:rsidRPr="00694991">
              <w:rPr>
                <w:rFonts w:asciiTheme="majorHAnsi" w:hAnsiTheme="majorHAnsi"/>
                <w:color w:val="9F2D3B"/>
                <w:sz w:val="18"/>
                <w:szCs w:val="18"/>
                <w:lang w:val="en-GB"/>
              </w:rPr>
              <w:t>Evidence of coercive context and circumstances which removes possibility of genuine consent.</w:t>
            </w:r>
          </w:p>
        </w:tc>
        <w:tc>
          <w:tcPr>
            <w:tcW w:w="2253" w:type="dxa"/>
          </w:tcPr>
          <w:p w14:paraId="24F2C5C0" w14:textId="77777777" w:rsidR="00C84122" w:rsidRPr="00C84122" w:rsidRDefault="00C84122" w:rsidP="00EE6202">
            <w:pPr>
              <w:rPr>
                <w:rFonts w:asciiTheme="majorHAnsi" w:hAnsiTheme="majorHAnsi"/>
                <w:color w:val="0070C0"/>
                <w:sz w:val="18"/>
                <w:szCs w:val="18"/>
                <w:lang w:val="en-GB"/>
              </w:rPr>
            </w:pPr>
          </w:p>
        </w:tc>
      </w:tr>
      <w:tr w:rsidR="00D25581" w:rsidRPr="00203753" w14:paraId="09B377D1" w14:textId="77777777" w:rsidTr="00EE6202">
        <w:tc>
          <w:tcPr>
            <w:tcW w:w="9010" w:type="dxa"/>
            <w:gridSpan w:val="4"/>
            <w:shd w:val="clear" w:color="auto" w:fill="F7E1E2"/>
          </w:tcPr>
          <w:p w14:paraId="5CB0E7A4" w14:textId="77777777" w:rsidR="00D25581" w:rsidRPr="00203753" w:rsidRDefault="00C84122" w:rsidP="00EE6202">
            <w:pPr>
              <w:rPr>
                <w:b/>
                <w:bCs/>
                <w:color w:val="9F2D3B"/>
                <w:lang w:val="en-GB"/>
              </w:rPr>
            </w:pPr>
            <w:r>
              <w:rPr>
                <w:color w:val="9F2D3B"/>
                <w:sz w:val="20"/>
                <w:szCs w:val="20"/>
                <w:lang w:val="en-GB"/>
              </w:rPr>
              <w:t>Notes:</w:t>
            </w:r>
          </w:p>
        </w:tc>
      </w:tr>
      <w:tr w:rsidR="00D25581" w:rsidRPr="00203753" w14:paraId="506CE603" w14:textId="77777777" w:rsidTr="00EE6202">
        <w:tc>
          <w:tcPr>
            <w:tcW w:w="9010" w:type="dxa"/>
            <w:gridSpan w:val="4"/>
            <w:shd w:val="clear" w:color="auto" w:fill="FCF6F8"/>
          </w:tcPr>
          <w:p w14:paraId="45083C5B" w14:textId="77777777" w:rsidR="008F541C" w:rsidRDefault="008F541C" w:rsidP="00B03402">
            <w:pPr>
              <w:jc w:val="both"/>
              <w:rPr>
                <w:rFonts w:asciiTheme="majorHAnsi" w:hAnsiTheme="majorHAnsi"/>
                <w:color w:val="9F2D3B"/>
                <w:sz w:val="18"/>
                <w:szCs w:val="18"/>
                <w:lang w:val="en-GB"/>
              </w:rPr>
            </w:pPr>
            <w:r w:rsidRPr="008F541C">
              <w:rPr>
                <w:rFonts w:asciiTheme="majorHAnsi" w:hAnsiTheme="majorHAnsi"/>
                <w:color w:val="9F2D3B"/>
                <w:sz w:val="18"/>
                <w:szCs w:val="18"/>
                <w:lang w:val="en-GB"/>
              </w:rPr>
              <w:t>In other national jurisdictions, “consent” has been defined to mean agreeing by choice with the freedom and capacity to make that choice voluntarily.</w:t>
            </w:r>
            <w:r w:rsidR="00B03402">
              <w:rPr>
                <w:rFonts w:asciiTheme="majorHAnsi" w:hAnsiTheme="majorHAnsi"/>
                <w:color w:val="9F2D3B"/>
                <w:sz w:val="18"/>
                <w:szCs w:val="18"/>
                <w:lang w:val="en-GB"/>
              </w:rPr>
              <w:t xml:space="preserve"> </w:t>
            </w:r>
          </w:p>
          <w:p w14:paraId="68004812" w14:textId="77777777" w:rsidR="00B03402" w:rsidRDefault="00B03402" w:rsidP="00B03402">
            <w:pPr>
              <w:jc w:val="both"/>
              <w:rPr>
                <w:rFonts w:asciiTheme="majorHAnsi" w:hAnsiTheme="majorHAnsi"/>
                <w:color w:val="9F2D3B"/>
                <w:sz w:val="18"/>
                <w:szCs w:val="18"/>
                <w:lang w:val="en-GB"/>
              </w:rPr>
            </w:pPr>
            <w:r>
              <w:rPr>
                <w:rFonts w:asciiTheme="majorHAnsi" w:hAnsiTheme="majorHAnsi"/>
                <w:color w:val="9F2D3B"/>
                <w:sz w:val="18"/>
                <w:szCs w:val="18"/>
                <w:lang w:val="en-GB"/>
              </w:rPr>
              <w:t>Unfortunately, often when national courts look for evidence regarding consent, rather than relying on evidence of an absence of express positive consent or evidence of coercive circumstances in which genuine consent is not possible, they incorrectly look for evidence of the use of force, a victim to have fought back or physically resisted or for the victim to have spoken against what was happening.</w:t>
            </w:r>
            <w:r w:rsidRPr="008F541C">
              <w:rPr>
                <w:rFonts w:asciiTheme="majorHAnsi" w:hAnsiTheme="majorHAnsi"/>
                <w:color w:val="9F2D3B"/>
                <w:sz w:val="18"/>
                <w:szCs w:val="18"/>
                <w:lang w:val="en-GB"/>
              </w:rPr>
              <w:t xml:space="preserve"> </w:t>
            </w:r>
          </w:p>
          <w:p w14:paraId="6DD9D2A6" w14:textId="77777777" w:rsidR="00B03402" w:rsidRPr="00346380" w:rsidRDefault="00B03402" w:rsidP="00B03402">
            <w:pPr>
              <w:jc w:val="both"/>
              <w:rPr>
                <w:rFonts w:asciiTheme="majorHAnsi" w:hAnsiTheme="majorHAnsi"/>
                <w:b/>
                <w:bCs/>
                <w:color w:val="9F2D3B"/>
                <w:sz w:val="18"/>
                <w:szCs w:val="18"/>
                <w:lang w:val="en-GB"/>
              </w:rPr>
            </w:pPr>
            <w:r w:rsidRPr="00346380">
              <w:rPr>
                <w:rFonts w:asciiTheme="majorHAnsi" w:hAnsiTheme="majorHAnsi"/>
                <w:b/>
                <w:bCs/>
                <w:color w:val="9F2D3B"/>
                <w:sz w:val="18"/>
                <w:szCs w:val="18"/>
                <w:lang w:val="en-GB"/>
              </w:rPr>
              <w:t>International interpretation of “without consent” would include “by force or threat of force, or coercion such as that caused by fear of violence, duress, detention, psychological oppression or abuse of power, against such person or another person, or by taking advantage of a coercive environment, or against a person incapable of giving genuine consent” (based on ICC language).</w:t>
            </w:r>
          </w:p>
          <w:p w14:paraId="58730AA9" w14:textId="77777777" w:rsidR="00C84122" w:rsidRPr="00346380" w:rsidRDefault="00B03402" w:rsidP="00B03402">
            <w:pPr>
              <w:jc w:val="both"/>
              <w:rPr>
                <w:rFonts w:asciiTheme="majorHAnsi" w:hAnsiTheme="majorHAnsi"/>
                <w:i/>
                <w:iCs/>
                <w:color w:val="9F2D3B"/>
                <w:sz w:val="18"/>
                <w:szCs w:val="18"/>
                <w:lang w:val="en-GB"/>
              </w:rPr>
            </w:pPr>
            <w:r w:rsidRPr="00346380">
              <w:rPr>
                <w:rFonts w:asciiTheme="majorHAnsi" w:hAnsiTheme="majorHAnsi"/>
                <w:i/>
                <w:iCs/>
                <w:color w:val="9F2D3B"/>
                <w:sz w:val="18"/>
                <w:szCs w:val="18"/>
                <w:lang w:val="en-GB"/>
              </w:rPr>
              <w:t>Practitioners in Iraq are encouraged to document evidence according to international standards, and argue in Iraq courts that coercive circumstances would vitiate any consent and therefore meet the legal elements for this offence.</w:t>
            </w:r>
          </w:p>
        </w:tc>
      </w:tr>
      <w:tr w:rsidR="00195AB5" w:rsidRPr="00203753" w14:paraId="0DA44DC0" w14:textId="77777777" w:rsidTr="00EE6202">
        <w:trPr>
          <w:trHeight w:val="242"/>
        </w:trPr>
        <w:tc>
          <w:tcPr>
            <w:tcW w:w="9010" w:type="dxa"/>
            <w:gridSpan w:val="4"/>
            <w:shd w:val="clear" w:color="auto" w:fill="F7E1E2"/>
          </w:tcPr>
          <w:p w14:paraId="7CC0DB26" w14:textId="77777777" w:rsidR="00195AB5" w:rsidRPr="00203753" w:rsidRDefault="00195AB5" w:rsidP="00EE6202">
            <w:pPr>
              <w:rPr>
                <w:color w:val="9F2D3B"/>
                <w:sz w:val="20"/>
                <w:szCs w:val="20"/>
                <w:lang w:val="en-GB"/>
              </w:rPr>
            </w:pPr>
            <w:r>
              <w:rPr>
                <w:color w:val="9F2D3B"/>
                <w:sz w:val="20"/>
                <w:szCs w:val="20"/>
                <w:lang w:val="en-GB"/>
              </w:rPr>
              <w:t>Aggravating Circumstances</w:t>
            </w:r>
          </w:p>
        </w:tc>
      </w:tr>
      <w:tr w:rsidR="00195AB5" w:rsidRPr="00B03402" w14:paraId="69A39D3C" w14:textId="77777777" w:rsidTr="00EE6202">
        <w:tc>
          <w:tcPr>
            <w:tcW w:w="2252" w:type="dxa"/>
          </w:tcPr>
          <w:p w14:paraId="7347657C" w14:textId="77777777" w:rsidR="00195AB5" w:rsidRPr="00694991" w:rsidRDefault="00B03402" w:rsidP="00140578">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Victim</w:t>
            </w:r>
            <w:r w:rsidR="00140578">
              <w:rPr>
                <w:rFonts w:asciiTheme="majorHAnsi" w:hAnsiTheme="majorHAnsi"/>
                <w:color w:val="000000" w:themeColor="text1"/>
                <w:sz w:val="18"/>
                <w:szCs w:val="18"/>
                <w:lang w:val="en-GB"/>
              </w:rPr>
              <w:t>’s age</w:t>
            </w:r>
            <w:r w:rsidRPr="00694991">
              <w:rPr>
                <w:rFonts w:asciiTheme="majorHAnsi" w:hAnsiTheme="majorHAnsi"/>
                <w:color w:val="000000" w:themeColor="text1"/>
                <w:sz w:val="18"/>
                <w:szCs w:val="18"/>
                <w:lang w:val="en-GB"/>
              </w:rPr>
              <w:t xml:space="preserve"> </w:t>
            </w:r>
          </w:p>
        </w:tc>
        <w:tc>
          <w:tcPr>
            <w:tcW w:w="2252" w:type="dxa"/>
          </w:tcPr>
          <w:p w14:paraId="150D42BB" w14:textId="77777777" w:rsidR="00195AB5" w:rsidRPr="00B03402" w:rsidRDefault="00140578" w:rsidP="00EE6202">
            <w:pPr>
              <w:rPr>
                <w:rFonts w:asciiTheme="majorHAnsi" w:hAnsiTheme="majorHAnsi"/>
                <w:color w:val="0070C0"/>
                <w:sz w:val="18"/>
                <w:szCs w:val="18"/>
                <w:lang w:val="en-GB"/>
              </w:rPr>
            </w:pPr>
            <w:r>
              <w:rPr>
                <w:rFonts w:asciiTheme="majorHAnsi" w:hAnsiTheme="majorHAnsi"/>
                <w:color w:val="000000" w:themeColor="text1"/>
                <w:sz w:val="18"/>
                <w:szCs w:val="18"/>
                <w:lang w:val="en-GB"/>
              </w:rPr>
              <w:t xml:space="preserve">Victim </w:t>
            </w:r>
            <w:r w:rsidRPr="00694991">
              <w:rPr>
                <w:rFonts w:asciiTheme="majorHAnsi" w:hAnsiTheme="majorHAnsi"/>
                <w:color w:val="000000" w:themeColor="text1"/>
                <w:sz w:val="18"/>
                <w:szCs w:val="18"/>
                <w:lang w:val="en-GB"/>
              </w:rPr>
              <w:t>is under 18 years of age</w:t>
            </w:r>
          </w:p>
        </w:tc>
        <w:tc>
          <w:tcPr>
            <w:tcW w:w="2253" w:type="dxa"/>
          </w:tcPr>
          <w:p w14:paraId="38C5BD00" w14:textId="77777777" w:rsidR="00195AB5" w:rsidRPr="00140578" w:rsidRDefault="00140578" w:rsidP="00550458">
            <w:pPr>
              <w:pStyle w:val="ListParagraph"/>
              <w:numPr>
                <w:ilvl w:val="0"/>
                <w:numId w:val="36"/>
              </w:numPr>
              <w:rPr>
                <w:rFonts w:asciiTheme="majorHAnsi" w:hAnsiTheme="majorHAnsi"/>
                <w:color w:val="000000" w:themeColor="text1"/>
                <w:sz w:val="18"/>
                <w:szCs w:val="18"/>
                <w:lang w:val="en-GB"/>
              </w:rPr>
            </w:pPr>
            <w:r w:rsidRPr="00140578">
              <w:rPr>
                <w:rFonts w:asciiTheme="majorHAnsi" w:hAnsiTheme="majorHAnsi"/>
                <w:color w:val="000000" w:themeColor="text1"/>
                <w:sz w:val="18"/>
                <w:szCs w:val="18"/>
                <w:lang w:val="en-GB"/>
              </w:rPr>
              <w:t>Victims’ evidence.</w:t>
            </w:r>
          </w:p>
          <w:p w14:paraId="14F08444" w14:textId="77777777" w:rsidR="00140578" w:rsidRPr="00140578" w:rsidRDefault="00140578" w:rsidP="00550458">
            <w:pPr>
              <w:pStyle w:val="ListParagraph"/>
              <w:numPr>
                <w:ilvl w:val="0"/>
                <w:numId w:val="36"/>
              </w:numPr>
              <w:rPr>
                <w:rFonts w:asciiTheme="majorHAnsi" w:hAnsiTheme="majorHAnsi"/>
                <w:color w:val="000000" w:themeColor="text1"/>
                <w:sz w:val="18"/>
                <w:szCs w:val="18"/>
                <w:lang w:val="en-GB"/>
              </w:rPr>
            </w:pPr>
            <w:r w:rsidRPr="00140578">
              <w:rPr>
                <w:rFonts w:asciiTheme="majorHAnsi" w:hAnsiTheme="majorHAnsi"/>
                <w:color w:val="000000" w:themeColor="text1"/>
                <w:sz w:val="18"/>
                <w:szCs w:val="18"/>
                <w:lang w:val="en-GB"/>
              </w:rPr>
              <w:t>Parent or relatives evidence.</w:t>
            </w:r>
          </w:p>
          <w:p w14:paraId="6A0EE151" w14:textId="77777777" w:rsidR="00140578" w:rsidRDefault="00140578" w:rsidP="00550458">
            <w:pPr>
              <w:pStyle w:val="ListParagraph"/>
              <w:numPr>
                <w:ilvl w:val="0"/>
                <w:numId w:val="36"/>
              </w:numPr>
              <w:rPr>
                <w:rFonts w:asciiTheme="majorHAnsi" w:hAnsiTheme="majorHAnsi"/>
                <w:color w:val="000000" w:themeColor="text1"/>
                <w:sz w:val="18"/>
                <w:szCs w:val="18"/>
                <w:lang w:val="en-GB"/>
              </w:rPr>
            </w:pPr>
            <w:r w:rsidRPr="00140578">
              <w:rPr>
                <w:rFonts w:asciiTheme="majorHAnsi" w:hAnsiTheme="majorHAnsi"/>
                <w:color w:val="000000" w:themeColor="text1"/>
                <w:sz w:val="18"/>
                <w:szCs w:val="18"/>
                <w:lang w:val="en-GB"/>
              </w:rPr>
              <w:t>Birth certificate.</w:t>
            </w:r>
          </w:p>
          <w:p w14:paraId="57E6DE9B" w14:textId="77777777" w:rsidR="00140578" w:rsidRPr="00140578" w:rsidRDefault="00140578" w:rsidP="00F32083">
            <w:pPr>
              <w:pStyle w:val="ListParagraph"/>
              <w:numPr>
                <w:ilvl w:val="0"/>
                <w:numId w:val="36"/>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Medical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 xml:space="preserve">xpert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vidence (it is possible for medical experts to provide approximate age based on developmental stages).</w:t>
            </w:r>
          </w:p>
        </w:tc>
        <w:tc>
          <w:tcPr>
            <w:tcW w:w="2253" w:type="dxa"/>
          </w:tcPr>
          <w:p w14:paraId="4EF6B5A7" w14:textId="77777777" w:rsidR="00195AB5" w:rsidRPr="00B03402" w:rsidRDefault="00195AB5" w:rsidP="00EE6202">
            <w:pPr>
              <w:rPr>
                <w:rFonts w:asciiTheme="majorHAnsi" w:hAnsiTheme="majorHAnsi"/>
                <w:color w:val="0070C0"/>
                <w:sz w:val="18"/>
                <w:szCs w:val="18"/>
                <w:lang w:val="en-GB"/>
              </w:rPr>
            </w:pPr>
          </w:p>
        </w:tc>
      </w:tr>
      <w:tr w:rsidR="00195AB5" w:rsidRPr="00B03402" w14:paraId="1BD01DCF" w14:textId="77777777" w:rsidTr="00EE6202">
        <w:tc>
          <w:tcPr>
            <w:tcW w:w="2252" w:type="dxa"/>
          </w:tcPr>
          <w:p w14:paraId="44D3F145" w14:textId="77777777" w:rsidR="00195AB5" w:rsidRPr="00694991" w:rsidRDefault="00066C70" w:rsidP="00EE6202">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Position of offender</w:t>
            </w:r>
          </w:p>
        </w:tc>
        <w:tc>
          <w:tcPr>
            <w:tcW w:w="2252" w:type="dxa"/>
          </w:tcPr>
          <w:p w14:paraId="11DBC22E" w14:textId="77777777" w:rsidR="00195AB5" w:rsidRPr="00140578" w:rsidRDefault="00140578" w:rsidP="00EE6202">
            <w:pPr>
              <w:rPr>
                <w:rFonts w:asciiTheme="majorHAnsi" w:hAnsiTheme="majorHAnsi"/>
                <w:color w:val="000000" w:themeColor="text1"/>
                <w:sz w:val="18"/>
                <w:szCs w:val="18"/>
                <w:lang w:val="en-GB"/>
              </w:rPr>
            </w:pPr>
            <w:r w:rsidRPr="00140578">
              <w:rPr>
                <w:rFonts w:asciiTheme="majorHAnsi" w:hAnsiTheme="majorHAnsi"/>
                <w:color w:val="000000" w:themeColor="text1"/>
                <w:sz w:val="18"/>
                <w:szCs w:val="18"/>
                <w:lang w:val="en-GB"/>
              </w:rPr>
              <w:t>Relative of the victim to third generation/degree. OR</w:t>
            </w:r>
          </w:p>
          <w:p w14:paraId="36B51795" w14:textId="77777777" w:rsidR="00140578" w:rsidRDefault="00140578" w:rsidP="00EE6202">
            <w:pPr>
              <w:rPr>
                <w:rFonts w:asciiTheme="majorHAnsi" w:hAnsiTheme="majorHAnsi"/>
                <w:color w:val="000000" w:themeColor="text1"/>
                <w:sz w:val="18"/>
                <w:szCs w:val="18"/>
                <w:lang w:val="en-GB"/>
              </w:rPr>
            </w:pPr>
            <w:r w:rsidRPr="00140578">
              <w:rPr>
                <w:rFonts w:asciiTheme="majorHAnsi" w:hAnsiTheme="majorHAnsi"/>
                <w:color w:val="000000" w:themeColor="text1"/>
                <w:sz w:val="18"/>
                <w:szCs w:val="18"/>
                <w:lang w:val="en-GB"/>
              </w:rPr>
              <w:t>Guardian, protector, custodian of victim or with authority over victim or is the master of victim as their servant.</w:t>
            </w:r>
            <w:r>
              <w:rPr>
                <w:rFonts w:asciiTheme="majorHAnsi" w:hAnsiTheme="majorHAnsi"/>
                <w:color w:val="000000" w:themeColor="text1"/>
                <w:sz w:val="18"/>
                <w:szCs w:val="18"/>
                <w:lang w:val="en-GB"/>
              </w:rPr>
              <w:t xml:space="preserve"> OR</w:t>
            </w:r>
          </w:p>
          <w:p w14:paraId="5C5683CC" w14:textId="77777777" w:rsidR="00140578" w:rsidRPr="00140578" w:rsidRDefault="00140578" w:rsidP="00140578">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Public Official, religious leader, or doctor and used that position of trust</w:t>
            </w:r>
            <w:r w:rsidR="0002119D">
              <w:rPr>
                <w:rFonts w:asciiTheme="majorHAnsi" w:hAnsiTheme="majorHAnsi"/>
                <w:color w:val="000000" w:themeColor="text1"/>
                <w:sz w:val="18"/>
                <w:szCs w:val="18"/>
                <w:lang w:val="en-GB"/>
              </w:rPr>
              <w:t>.</w:t>
            </w:r>
          </w:p>
        </w:tc>
        <w:tc>
          <w:tcPr>
            <w:tcW w:w="2253" w:type="dxa"/>
          </w:tcPr>
          <w:p w14:paraId="7E0B0CB0" w14:textId="77777777" w:rsidR="00195AB5" w:rsidRDefault="00140578"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Victim’s evidence.</w:t>
            </w:r>
          </w:p>
          <w:p w14:paraId="08F2A524" w14:textId="77777777" w:rsidR="00140578" w:rsidRDefault="00140578"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Birth </w:t>
            </w:r>
            <w:r w:rsidR="00F32083">
              <w:rPr>
                <w:rFonts w:asciiTheme="majorHAnsi" w:hAnsiTheme="majorHAnsi"/>
                <w:color w:val="000000" w:themeColor="text1"/>
                <w:sz w:val="18"/>
                <w:szCs w:val="18"/>
                <w:lang w:val="en-GB"/>
              </w:rPr>
              <w:t>c</w:t>
            </w:r>
            <w:r>
              <w:rPr>
                <w:rFonts w:asciiTheme="majorHAnsi" w:hAnsiTheme="majorHAnsi"/>
                <w:color w:val="000000" w:themeColor="text1"/>
                <w:sz w:val="18"/>
                <w:szCs w:val="18"/>
                <w:lang w:val="en-GB"/>
              </w:rPr>
              <w:t>ertificate(s) to show family relationship.</w:t>
            </w:r>
          </w:p>
          <w:p w14:paraId="5FB60A74" w14:textId="77777777" w:rsidR="00140578" w:rsidRDefault="00140578"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Legal </w:t>
            </w:r>
            <w:r w:rsidR="00297318">
              <w:rPr>
                <w:rFonts w:asciiTheme="majorHAnsi" w:hAnsiTheme="majorHAnsi"/>
                <w:color w:val="000000" w:themeColor="text1"/>
                <w:sz w:val="18"/>
                <w:szCs w:val="18"/>
                <w:lang w:val="en-GB"/>
              </w:rPr>
              <w:t xml:space="preserve">or contractual </w:t>
            </w:r>
            <w:r>
              <w:rPr>
                <w:rFonts w:asciiTheme="majorHAnsi" w:hAnsiTheme="majorHAnsi"/>
                <w:color w:val="000000" w:themeColor="text1"/>
                <w:sz w:val="18"/>
                <w:szCs w:val="18"/>
                <w:lang w:val="en-GB"/>
              </w:rPr>
              <w:t>papers to show other types of relationship</w:t>
            </w:r>
            <w:r w:rsidR="00297318">
              <w:rPr>
                <w:rFonts w:asciiTheme="majorHAnsi" w:hAnsiTheme="majorHAnsi"/>
                <w:color w:val="000000" w:themeColor="text1"/>
                <w:sz w:val="18"/>
                <w:szCs w:val="18"/>
                <w:lang w:val="en-GB"/>
              </w:rPr>
              <w:t xml:space="preserve"> or position</w:t>
            </w:r>
            <w:r>
              <w:rPr>
                <w:rFonts w:asciiTheme="majorHAnsi" w:hAnsiTheme="majorHAnsi"/>
                <w:color w:val="000000" w:themeColor="text1"/>
                <w:sz w:val="18"/>
                <w:szCs w:val="18"/>
                <w:lang w:val="en-GB"/>
              </w:rPr>
              <w:t>.</w:t>
            </w:r>
          </w:p>
          <w:p w14:paraId="65BBDCB4" w14:textId="77777777" w:rsidR="00140578" w:rsidRPr="00140578" w:rsidRDefault="00140578"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 including family members</w:t>
            </w:r>
            <w:r w:rsidR="00297318">
              <w:rPr>
                <w:rFonts w:asciiTheme="majorHAnsi" w:hAnsiTheme="majorHAnsi"/>
                <w:color w:val="000000" w:themeColor="text1"/>
                <w:sz w:val="18"/>
                <w:szCs w:val="18"/>
                <w:lang w:val="en-GB"/>
              </w:rPr>
              <w:t xml:space="preserve"> or community members to evidence relation or position</w:t>
            </w:r>
            <w:r>
              <w:rPr>
                <w:rFonts w:asciiTheme="majorHAnsi" w:hAnsiTheme="majorHAnsi"/>
                <w:color w:val="000000" w:themeColor="text1"/>
                <w:sz w:val="18"/>
                <w:szCs w:val="18"/>
                <w:lang w:val="en-GB"/>
              </w:rPr>
              <w:t>.</w:t>
            </w:r>
          </w:p>
        </w:tc>
        <w:tc>
          <w:tcPr>
            <w:tcW w:w="2253" w:type="dxa"/>
          </w:tcPr>
          <w:p w14:paraId="730EDA0D" w14:textId="77777777" w:rsidR="00195AB5" w:rsidRPr="00B03402" w:rsidRDefault="00195AB5" w:rsidP="00EE6202">
            <w:pPr>
              <w:rPr>
                <w:rFonts w:asciiTheme="majorHAnsi" w:hAnsiTheme="majorHAnsi"/>
                <w:color w:val="0070C0"/>
                <w:sz w:val="18"/>
                <w:szCs w:val="18"/>
                <w:lang w:val="en-GB"/>
              </w:rPr>
            </w:pPr>
          </w:p>
        </w:tc>
      </w:tr>
      <w:tr w:rsidR="00066C70" w:rsidRPr="00B03402" w14:paraId="170B333D" w14:textId="77777777" w:rsidTr="00EE6202">
        <w:tc>
          <w:tcPr>
            <w:tcW w:w="2252" w:type="dxa"/>
          </w:tcPr>
          <w:p w14:paraId="1A14560F" w14:textId="77777777" w:rsidR="00066C70" w:rsidRPr="00694991" w:rsidRDefault="00694991" w:rsidP="00EE6202">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Multiple offenders or multiple times</w:t>
            </w:r>
          </w:p>
        </w:tc>
        <w:tc>
          <w:tcPr>
            <w:tcW w:w="2252" w:type="dxa"/>
          </w:tcPr>
          <w:p w14:paraId="19363858" w14:textId="77777777" w:rsidR="00066C70" w:rsidRPr="00297318" w:rsidRDefault="00140578" w:rsidP="00EE6202">
            <w:pPr>
              <w:rPr>
                <w:rFonts w:asciiTheme="majorHAnsi" w:hAnsiTheme="majorHAnsi"/>
                <w:color w:val="000000" w:themeColor="text1"/>
                <w:sz w:val="18"/>
                <w:szCs w:val="18"/>
                <w:lang w:val="en-GB"/>
              </w:rPr>
            </w:pPr>
            <w:r w:rsidRPr="00297318">
              <w:rPr>
                <w:rFonts w:asciiTheme="majorHAnsi" w:hAnsiTheme="majorHAnsi"/>
                <w:color w:val="000000" w:themeColor="text1"/>
                <w:sz w:val="18"/>
                <w:szCs w:val="18"/>
                <w:lang w:val="en-GB"/>
              </w:rPr>
              <w:t>2 or more people</w:t>
            </w:r>
            <w:r w:rsidR="00297318" w:rsidRPr="00297318">
              <w:rPr>
                <w:rFonts w:asciiTheme="majorHAnsi" w:hAnsiTheme="majorHAnsi"/>
                <w:color w:val="000000" w:themeColor="text1"/>
                <w:sz w:val="18"/>
                <w:szCs w:val="18"/>
                <w:lang w:val="en-GB"/>
              </w:rPr>
              <w:t xml:space="preserve"> OR</w:t>
            </w:r>
          </w:p>
          <w:p w14:paraId="501C58F7" w14:textId="77777777" w:rsidR="00297318" w:rsidRPr="00297318" w:rsidRDefault="00297318" w:rsidP="00EE6202">
            <w:pPr>
              <w:rPr>
                <w:rFonts w:asciiTheme="majorHAnsi" w:hAnsiTheme="majorHAnsi"/>
                <w:color w:val="000000" w:themeColor="text1"/>
                <w:sz w:val="18"/>
                <w:szCs w:val="18"/>
                <w:lang w:val="en-GB"/>
              </w:rPr>
            </w:pPr>
            <w:r w:rsidRPr="00297318">
              <w:rPr>
                <w:rFonts w:asciiTheme="majorHAnsi" w:hAnsiTheme="majorHAnsi"/>
                <w:color w:val="000000" w:themeColor="text1"/>
                <w:sz w:val="18"/>
                <w:szCs w:val="18"/>
                <w:lang w:val="en-GB"/>
              </w:rPr>
              <w:t>multiple times</w:t>
            </w:r>
            <w:r w:rsidR="0002119D">
              <w:rPr>
                <w:rFonts w:asciiTheme="majorHAnsi" w:hAnsiTheme="majorHAnsi"/>
                <w:color w:val="000000" w:themeColor="text1"/>
                <w:sz w:val="18"/>
                <w:szCs w:val="18"/>
                <w:lang w:val="en-GB"/>
              </w:rPr>
              <w:t>.</w:t>
            </w:r>
          </w:p>
        </w:tc>
        <w:tc>
          <w:tcPr>
            <w:tcW w:w="2253" w:type="dxa"/>
          </w:tcPr>
          <w:p w14:paraId="6A8DE321" w14:textId="77777777" w:rsidR="00EE6202" w:rsidRDefault="00297318" w:rsidP="00550458">
            <w:pPr>
              <w:pStyle w:val="ListParagraph"/>
              <w:numPr>
                <w:ilvl w:val="0"/>
                <w:numId w:val="38"/>
              </w:numPr>
              <w:rPr>
                <w:rFonts w:asciiTheme="majorHAnsi" w:hAnsiTheme="majorHAnsi"/>
                <w:color w:val="000000" w:themeColor="text1"/>
                <w:sz w:val="18"/>
                <w:szCs w:val="18"/>
                <w:lang w:val="en-GB"/>
              </w:rPr>
            </w:pPr>
            <w:r w:rsidRPr="00EE6202">
              <w:rPr>
                <w:rFonts w:asciiTheme="majorHAnsi" w:hAnsiTheme="majorHAnsi"/>
                <w:color w:val="000000" w:themeColor="text1"/>
                <w:sz w:val="18"/>
                <w:szCs w:val="18"/>
                <w:lang w:val="en-GB"/>
              </w:rPr>
              <w:t>Victim’s evidence.</w:t>
            </w:r>
          </w:p>
          <w:p w14:paraId="604F5C4D" w14:textId="77777777" w:rsidR="00297318" w:rsidRDefault="00297318" w:rsidP="00550458">
            <w:pPr>
              <w:pStyle w:val="ListParagraph"/>
              <w:numPr>
                <w:ilvl w:val="0"/>
                <w:numId w:val="38"/>
              </w:numPr>
              <w:rPr>
                <w:rFonts w:asciiTheme="majorHAnsi" w:hAnsiTheme="majorHAnsi"/>
                <w:color w:val="000000" w:themeColor="text1"/>
                <w:sz w:val="18"/>
                <w:szCs w:val="18"/>
                <w:lang w:val="en-GB"/>
              </w:rPr>
            </w:pPr>
            <w:r w:rsidRPr="00EE6202">
              <w:rPr>
                <w:rFonts w:asciiTheme="majorHAnsi" w:hAnsiTheme="majorHAnsi"/>
                <w:color w:val="000000" w:themeColor="text1"/>
                <w:sz w:val="18"/>
                <w:szCs w:val="18"/>
                <w:lang w:val="en-GB"/>
              </w:rPr>
              <w:t>Eye witnesses evidence.</w:t>
            </w:r>
          </w:p>
          <w:p w14:paraId="5F94E4B7" w14:textId="77777777" w:rsidR="00EE6202" w:rsidRDefault="00EE6202" w:rsidP="00550458">
            <w:pPr>
              <w:pStyle w:val="ListParagraph"/>
              <w:numPr>
                <w:ilvl w:val="0"/>
                <w:numId w:val="38"/>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Trace evidence such as semen swaps/DNA.</w:t>
            </w:r>
          </w:p>
          <w:p w14:paraId="6E172C26" w14:textId="77777777" w:rsidR="00297318" w:rsidRPr="00EE6202" w:rsidRDefault="00EE6202" w:rsidP="00550458">
            <w:pPr>
              <w:pStyle w:val="ListParagraph"/>
              <w:numPr>
                <w:ilvl w:val="0"/>
                <w:numId w:val="38"/>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Medical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 xml:space="preserve">xpert </w:t>
            </w:r>
            <w:r w:rsidR="00F32083">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 xml:space="preserve">vidence possibly may show damage </w:t>
            </w:r>
            <w:r>
              <w:rPr>
                <w:rFonts w:asciiTheme="majorHAnsi" w:hAnsiTheme="majorHAnsi"/>
                <w:color w:val="000000" w:themeColor="text1"/>
                <w:sz w:val="18"/>
                <w:szCs w:val="18"/>
                <w:lang w:val="en-GB"/>
              </w:rPr>
              <w:lastRenderedPageBreak/>
              <w:t xml:space="preserve">consistent with multiple time or offenders. </w:t>
            </w:r>
            <w:r w:rsidRPr="00EE6202">
              <w:rPr>
                <w:rFonts w:asciiTheme="majorHAnsi" w:hAnsiTheme="majorHAnsi"/>
                <w:color w:val="9F2D3B"/>
                <w:sz w:val="18"/>
                <w:szCs w:val="18"/>
                <w:lang w:val="en-GB"/>
              </w:rPr>
              <w:t>(NOTE: absence of findings not proof to the contrary.)</w:t>
            </w:r>
          </w:p>
        </w:tc>
        <w:tc>
          <w:tcPr>
            <w:tcW w:w="2253" w:type="dxa"/>
          </w:tcPr>
          <w:p w14:paraId="0A05AEAF" w14:textId="77777777" w:rsidR="00066C70" w:rsidRPr="00B03402" w:rsidRDefault="00066C70" w:rsidP="00EE6202">
            <w:pPr>
              <w:rPr>
                <w:rFonts w:asciiTheme="majorHAnsi" w:hAnsiTheme="majorHAnsi"/>
                <w:color w:val="0070C0"/>
                <w:sz w:val="18"/>
                <w:szCs w:val="18"/>
                <w:lang w:val="en-GB"/>
              </w:rPr>
            </w:pPr>
          </w:p>
        </w:tc>
      </w:tr>
      <w:tr w:rsidR="00694991" w:rsidRPr="00B03402" w14:paraId="63A725E0" w14:textId="77777777" w:rsidTr="00EE6202">
        <w:tc>
          <w:tcPr>
            <w:tcW w:w="2252" w:type="dxa"/>
          </w:tcPr>
          <w:p w14:paraId="23B95F76" w14:textId="77777777" w:rsidR="00694991" w:rsidRPr="00694991" w:rsidRDefault="00694991" w:rsidP="00694991">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 xml:space="preserve">Victim contracts </w:t>
            </w:r>
            <w:r w:rsidR="00394FFF">
              <w:rPr>
                <w:rFonts w:asciiTheme="majorHAnsi" w:hAnsiTheme="majorHAnsi"/>
                <w:color w:val="000000" w:themeColor="text1"/>
                <w:sz w:val="18"/>
                <w:szCs w:val="18"/>
                <w:lang w:val="en-GB"/>
              </w:rPr>
              <w:t xml:space="preserve">a </w:t>
            </w:r>
            <w:r w:rsidRPr="00694991">
              <w:rPr>
                <w:rFonts w:asciiTheme="majorHAnsi" w:hAnsiTheme="majorHAnsi"/>
                <w:color w:val="000000" w:themeColor="text1"/>
                <w:sz w:val="18"/>
                <w:szCs w:val="18"/>
                <w:lang w:val="en-GB"/>
              </w:rPr>
              <w:t>venereal disease as result</w:t>
            </w:r>
          </w:p>
        </w:tc>
        <w:tc>
          <w:tcPr>
            <w:tcW w:w="2252" w:type="dxa"/>
          </w:tcPr>
          <w:p w14:paraId="19900377" w14:textId="77777777" w:rsidR="00694991" w:rsidRPr="00EE6202" w:rsidRDefault="00394FFF" w:rsidP="00EE6202">
            <w:pPr>
              <w:rPr>
                <w:rFonts w:asciiTheme="majorHAnsi" w:hAnsiTheme="majorHAnsi"/>
                <w:color w:val="000000" w:themeColor="text1"/>
                <w:sz w:val="18"/>
                <w:szCs w:val="18"/>
                <w:lang w:val="en-GB"/>
              </w:rPr>
            </w:pPr>
            <w:r w:rsidRPr="00394FFF">
              <w:rPr>
                <w:rFonts w:asciiTheme="majorHAnsi" w:hAnsiTheme="majorHAnsi"/>
                <w:color w:val="9F2D3B"/>
                <w:sz w:val="18"/>
                <w:szCs w:val="18"/>
                <w:lang w:val="en-GB"/>
              </w:rPr>
              <w:t>Presence of a venereal disease after the incidence where it was not present before.</w:t>
            </w:r>
            <w:r>
              <w:rPr>
                <w:rFonts w:asciiTheme="majorHAnsi" w:hAnsiTheme="majorHAnsi"/>
                <w:color w:val="9F2D3B"/>
                <w:sz w:val="18"/>
                <w:szCs w:val="18"/>
                <w:lang w:val="en-GB"/>
              </w:rPr>
              <w:t xml:space="preserve"> Lack of other source.</w:t>
            </w:r>
          </w:p>
        </w:tc>
        <w:tc>
          <w:tcPr>
            <w:tcW w:w="2253" w:type="dxa"/>
          </w:tcPr>
          <w:p w14:paraId="44E1BEA7" w14:textId="77777777" w:rsidR="00694991" w:rsidRPr="00EE6202" w:rsidRDefault="00EE6202" w:rsidP="00550458">
            <w:pPr>
              <w:pStyle w:val="ListParagraph"/>
              <w:numPr>
                <w:ilvl w:val="0"/>
                <w:numId w:val="39"/>
              </w:numPr>
              <w:rPr>
                <w:rFonts w:asciiTheme="majorHAnsi" w:hAnsiTheme="majorHAnsi"/>
                <w:color w:val="000000" w:themeColor="text1"/>
                <w:sz w:val="18"/>
                <w:szCs w:val="18"/>
                <w:lang w:val="en-GB"/>
              </w:rPr>
            </w:pPr>
            <w:r w:rsidRPr="00EE6202">
              <w:rPr>
                <w:rFonts w:asciiTheme="majorHAnsi" w:hAnsiTheme="majorHAnsi"/>
                <w:color w:val="000000" w:themeColor="text1"/>
                <w:sz w:val="18"/>
                <w:szCs w:val="18"/>
                <w:lang w:val="en-GB"/>
              </w:rPr>
              <w:t>Victim’s evidence.</w:t>
            </w:r>
          </w:p>
          <w:p w14:paraId="235BDF04" w14:textId="77777777" w:rsidR="00EE6202" w:rsidRPr="00EE6202" w:rsidRDefault="00EE6202" w:rsidP="00550458">
            <w:pPr>
              <w:pStyle w:val="ListParagraph"/>
              <w:numPr>
                <w:ilvl w:val="0"/>
                <w:numId w:val="39"/>
              </w:numPr>
              <w:rPr>
                <w:rFonts w:asciiTheme="majorHAnsi" w:hAnsiTheme="majorHAnsi"/>
                <w:color w:val="000000" w:themeColor="text1"/>
                <w:sz w:val="18"/>
                <w:szCs w:val="18"/>
                <w:lang w:val="en-GB"/>
              </w:rPr>
            </w:pPr>
            <w:r w:rsidRPr="00EE6202">
              <w:rPr>
                <w:rFonts w:asciiTheme="majorHAnsi" w:hAnsiTheme="majorHAnsi"/>
                <w:color w:val="000000" w:themeColor="text1"/>
                <w:sz w:val="18"/>
                <w:szCs w:val="18"/>
                <w:lang w:val="en-GB"/>
              </w:rPr>
              <w:t>Medical report/test.</w:t>
            </w:r>
          </w:p>
        </w:tc>
        <w:tc>
          <w:tcPr>
            <w:tcW w:w="2253" w:type="dxa"/>
          </w:tcPr>
          <w:p w14:paraId="168767D5" w14:textId="77777777" w:rsidR="00694991" w:rsidRPr="00EE6202" w:rsidRDefault="00694991" w:rsidP="00EE6202">
            <w:pPr>
              <w:rPr>
                <w:rFonts w:asciiTheme="majorHAnsi" w:hAnsiTheme="majorHAnsi"/>
                <w:color w:val="000000" w:themeColor="text1"/>
                <w:sz w:val="18"/>
                <w:szCs w:val="18"/>
                <w:lang w:val="en-GB"/>
              </w:rPr>
            </w:pPr>
          </w:p>
        </w:tc>
      </w:tr>
      <w:tr w:rsidR="00694991" w:rsidRPr="00B03402" w14:paraId="2A5B9C81" w14:textId="77777777" w:rsidTr="00EE6202">
        <w:tc>
          <w:tcPr>
            <w:tcW w:w="2252" w:type="dxa"/>
          </w:tcPr>
          <w:p w14:paraId="1E64F7DD" w14:textId="77777777" w:rsidR="00694991" w:rsidRPr="00694991" w:rsidRDefault="00694991" w:rsidP="00EE6202">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Victims loses virginity as a result</w:t>
            </w:r>
          </w:p>
        </w:tc>
        <w:tc>
          <w:tcPr>
            <w:tcW w:w="2252" w:type="dxa"/>
          </w:tcPr>
          <w:p w14:paraId="2285ABEF" w14:textId="77777777" w:rsidR="00694991" w:rsidRPr="00EE6202" w:rsidRDefault="00694991" w:rsidP="00EE6202">
            <w:pPr>
              <w:rPr>
                <w:rFonts w:asciiTheme="majorHAnsi" w:hAnsiTheme="majorHAnsi"/>
                <w:color w:val="000000" w:themeColor="text1"/>
                <w:sz w:val="18"/>
                <w:szCs w:val="18"/>
                <w:lang w:val="en-GB"/>
              </w:rPr>
            </w:pPr>
          </w:p>
        </w:tc>
        <w:tc>
          <w:tcPr>
            <w:tcW w:w="2253" w:type="dxa"/>
          </w:tcPr>
          <w:p w14:paraId="7D21B0B5" w14:textId="77777777" w:rsidR="00694991" w:rsidRDefault="00EE6202" w:rsidP="00550458">
            <w:pPr>
              <w:pStyle w:val="ListParagraph"/>
              <w:numPr>
                <w:ilvl w:val="0"/>
                <w:numId w:val="4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Victim’s evidence.</w:t>
            </w:r>
          </w:p>
          <w:p w14:paraId="10851B80" w14:textId="77777777" w:rsidR="00EE6202" w:rsidRDefault="00EE6202" w:rsidP="00550458">
            <w:pPr>
              <w:pStyle w:val="ListParagraph"/>
              <w:numPr>
                <w:ilvl w:val="0"/>
                <w:numId w:val="4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Circumstantial evidence.</w:t>
            </w:r>
          </w:p>
          <w:p w14:paraId="5D7CA7D5" w14:textId="77777777" w:rsidR="00EE6202" w:rsidRPr="00EE6202" w:rsidRDefault="00EE6202" w:rsidP="00EE6202">
            <w:pPr>
              <w:rPr>
                <w:rFonts w:asciiTheme="majorHAnsi" w:hAnsiTheme="majorHAnsi"/>
                <w:color w:val="000000" w:themeColor="text1"/>
                <w:sz w:val="18"/>
                <w:szCs w:val="18"/>
                <w:lang w:val="en-GB"/>
              </w:rPr>
            </w:pPr>
            <w:r w:rsidRPr="000F225C">
              <w:rPr>
                <w:rFonts w:asciiTheme="majorHAnsi" w:hAnsiTheme="majorHAnsi"/>
                <w:color w:val="9F2D3B"/>
                <w:sz w:val="18"/>
                <w:szCs w:val="18"/>
                <w:lang w:val="en-GB"/>
              </w:rPr>
              <w:t xml:space="preserve">NOTE: Hymen or virginity testing is not scientifically valid and any </w:t>
            </w:r>
            <w:r w:rsidR="000F225C" w:rsidRPr="000F225C">
              <w:rPr>
                <w:rFonts w:asciiTheme="majorHAnsi" w:hAnsiTheme="majorHAnsi"/>
                <w:color w:val="9F2D3B"/>
                <w:sz w:val="18"/>
                <w:szCs w:val="18"/>
                <w:lang w:val="en-GB"/>
              </w:rPr>
              <w:t>forced testing could amount to sexual violence in its own right.</w:t>
            </w:r>
          </w:p>
        </w:tc>
        <w:tc>
          <w:tcPr>
            <w:tcW w:w="2253" w:type="dxa"/>
          </w:tcPr>
          <w:p w14:paraId="123F8846" w14:textId="77777777" w:rsidR="00694991" w:rsidRPr="00EE6202" w:rsidRDefault="00694991" w:rsidP="00EE6202">
            <w:pPr>
              <w:rPr>
                <w:rFonts w:asciiTheme="majorHAnsi" w:hAnsiTheme="majorHAnsi"/>
                <w:color w:val="000000" w:themeColor="text1"/>
                <w:sz w:val="18"/>
                <w:szCs w:val="18"/>
                <w:lang w:val="en-GB"/>
              </w:rPr>
            </w:pPr>
          </w:p>
        </w:tc>
      </w:tr>
      <w:tr w:rsidR="00B03402" w:rsidRPr="00203753" w14:paraId="01EEBDC9" w14:textId="77777777" w:rsidTr="00EE6202">
        <w:tc>
          <w:tcPr>
            <w:tcW w:w="9010" w:type="dxa"/>
            <w:gridSpan w:val="4"/>
            <w:shd w:val="clear" w:color="auto" w:fill="F7E1E2"/>
          </w:tcPr>
          <w:p w14:paraId="178FC7C0" w14:textId="77777777" w:rsidR="00B03402" w:rsidRPr="00203753" w:rsidRDefault="00B03402" w:rsidP="00EE6202">
            <w:pPr>
              <w:rPr>
                <w:b/>
                <w:bCs/>
                <w:color w:val="9F2D3B"/>
                <w:lang w:val="en-GB"/>
              </w:rPr>
            </w:pPr>
            <w:r>
              <w:rPr>
                <w:color w:val="9F2D3B"/>
                <w:sz w:val="20"/>
                <w:szCs w:val="20"/>
                <w:lang w:val="en-GB"/>
              </w:rPr>
              <w:t>Notes:</w:t>
            </w:r>
          </w:p>
        </w:tc>
      </w:tr>
      <w:tr w:rsidR="00B03402" w:rsidRPr="00203753" w14:paraId="1EC9DDD2" w14:textId="77777777" w:rsidTr="00EE6202">
        <w:tc>
          <w:tcPr>
            <w:tcW w:w="9010" w:type="dxa"/>
            <w:gridSpan w:val="4"/>
            <w:shd w:val="clear" w:color="auto" w:fill="FCF6F8"/>
          </w:tcPr>
          <w:p w14:paraId="3EF381DD" w14:textId="77777777" w:rsidR="00B03402" w:rsidRPr="009C290E" w:rsidRDefault="00B03402" w:rsidP="00EE6202">
            <w:pPr>
              <w:rPr>
                <w:rFonts w:asciiTheme="majorHAnsi" w:hAnsiTheme="majorHAnsi"/>
                <w:color w:val="9F2D3B"/>
                <w:sz w:val="18"/>
                <w:szCs w:val="18"/>
                <w:lang w:val="en-GB"/>
              </w:rPr>
            </w:pPr>
            <w:r>
              <w:rPr>
                <w:rFonts w:asciiTheme="majorHAnsi" w:hAnsiTheme="majorHAnsi"/>
                <w:color w:val="9F2D3B"/>
                <w:sz w:val="18"/>
                <w:szCs w:val="18"/>
                <w:lang w:val="en-GB"/>
              </w:rPr>
              <w:t xml:space="preserve"> </w:t>
            </w:r>
            <w:r w:rsidR="00EE6202">
              <w:rPr>
                <w:rFonts w:asciiTheme="majorHAnsi" w:hAnsiTheme="majorHAnsi"/>
                <w:color w:val="9F2D3B"/>
                <w:sz w:val="18"/>
                <w:szCs w:val="18"/>
                <w:lang w:val="en-GB"/>
              </w:rPr>
              <w:t>Potentially harmful and stigmatising focus on virginity.</w:t>
            </w:r>
          </w:p>
        </w:tc>
      </w:tr>
    </w:tbl>
    <w:p w14:paraId="414F864C" w14:textId="77777777" w:rsidR="001855D0" w:rsidRDefault="001855D0"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7247EF" w:rsidRPr="001855D0" w14:paraId="0504B92F" w14:textId="77777777" w:rsidTr="009A7899">
        <w:tc>
          <w:tcPr>
            <w:tcW w:w="9010" w:type="dxa"/>
            <w:gridSpan w:val="4"/>
            <w:shd w:val="clear" w:color="auto" w:fill="9F2D3B"/>
          </w:tcPr>
          <w:p w14:paraId="22DFF69D" w14:textId="77777777" w:rsidR="007247EF" w:rsidRPr="001855D0" w:rsidRDefault="007247EF" w:rsidP="009A7899">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Sexual Intercourse outside marriage Article 393(1)</w:t>
            </w:r>
          </w:p>
        </w:tc>
      </w:tr>
      <w:tr w:rsidR="007247EF" w:rsidRPr="001855D0" w14:paraId="76405387" w14:textId="77777777" w:rsidTr="009A7899">
        <w:trPr>
          <w:trHeight w:val="314"/>
        </w:trPr>
        <w:tc>
          <w:tcPr>
            <w:tcW w:w="2252" w:type="dxa"/>
            <w:vMerge w:val="restart"/>
            <w:shd w:val="clear" w:color="auto" w:fill="F6F9E2"/>
          </w:tcPr>
          <w:p w14:paraId="2140F2E1" w14:textId="77777777" w:rsidR="007247EF" w:rsidRPr="001855D0" w:rsidRDefault="007247EF"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53B25B0F" w14:textId="77777777" w:rsidR="007247EF" w:rsidRPr="001855D0" w:rsidRDefault="007247EF"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7C5C2690" w14:textId="77777777" w:rsidR="007247EF" w:rsidRPr="001855D0" w:rsidRDefault="007247EF" w:rsidP="009A7899">
            <w:pPr>
              <w:rPr>
                <w:b/>
                <w:bCs/>
                <w:color w:val="000000" w:themeColor="text1"/>
                <w:lang w:val="en-GB"/>
              </w:rPr>
            </w:pPr>
            <w:r w:rsidRPr="001855D0">
              <w:rPr>
                <w:color w:val="000000" w:themeColor="text1"/>
                <w:sz w:val="20"/>
                <w:szCs w:val="20"/>
                <w:lang w:val="en-GB"/>
              </w:rPr>
              <w:t>Means of Proof</w:t>
            </w:r>
          </w:p>
        </w:tc>
      </w:tr>
      <w:tr w:rsidR="007247EF" w14:paraId="1310FB7F" w14:textId="77777777" w:rsidTr="009A7899">
        <w:tc>
          <w:tcPr>
            <w:tcW w:w="2252" w:type="dxa"/>
            <w:vMerge/>
          </w:tcPr>
          <w:p w14:paraId="1CD14D91" w14:textId="77777777" w:rsidR="007247EF" w:rsidRDefault="007247EF" w:rsidP="009A7899">
            <w:pPr>
              <w:rPr>
                <w:b/>
                <w:bCs/>
                <w:color w:val="0070C0"/>
                <w:lang w:val="en-GB"/>
              </w:rPr>
            </w:pPr>
          </w:p>
        </w:tc>
        <w:tc>
          <w:tcPr>
            <w:tcW w:w="2252" w:type="dxa"/>
            <w:vMerge/>
          </w:tcPr>
          <w:p w14:paraId="24998054" w14:textId="77777777" w:rsidR="007247EF" w:rsidRDefault="007247EF" w:rsidP="009A7899">
            <w:pPr>
              <w:rPr>
                <w:b/>
                <w:bCs/>
                <w:color w:val="0070C0"/>
                <w:lang w:val="en-GB"/>
              </w:rPr>
            </w:pPr>
          </w:p>
        </w:tc>
        <w:tc>
          <w:tcPr>
            <w:tcW w:w="2253" w:type="dxa"/>
            <w:shd w:val="clear" w:color="auto" w:fill="F6F9E2"/>
          </w:tcPr>
          <w:p w14:paraId="2FDCE963" w14:textId="77777777" w:rsidR="007247EF" w:rsidRPr="001855D0" w:rsidRDefault="007247EF"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48F250C2" w14:textId="77777777" w:rsidR="007247EF" w:rsidRPr="001855D0" w:rsidRDefault="007247EF" w:rsidP="009A7899">
            <w:pPr>
              <w:rPr>
                <w:i/>
                <w:iCs/>
                <w:color w:val="000000" w:themeColor="text1"/>
                <w:sz w:val="20"/>
                <w:szCs w:val="20"/>
                <w:lang w:val="en-GB"/>
              </w:rPr>
            </w:pPr>
            <w:r>
              <w:rPr>
                <w:i/>
                <w:iCs/>
                <w:color w:val="000000" w:themeColor="text1"/>
                <w:sz w:val="20"/>
                <w:szCs w:val="20"/>
                <w:lang w:val="en-GB"/>
              </w:rPr>
              <w:t>Your evidence</w:t>
            </w:r>
          </w:p>
        </w:tc>
      </w:tr>
      <w:tr w:rsidR="007247EF" w14:paraId="70DAE8AC" w14:textId="77777777" w:rsidTr="009A7899">
        <w:tc>
          <w:tcPr>
            <w:tcW w:w="9010" w:type="dxa"/>
            <w:gridSpan w:val="4"/>
            <w:shd w:val="clear" w:color="auto" w:fill="F7E1E2"/>
          </w:tcPr>
          <w:p w14:paraId="0D8CE286" w14:textId="77777777" w:rsidR="007247EF" w:rsidRDefault="007247EF" w:rsidP="009A7899">
            <w:pPr>
              <w:rPr>
                <w:b/>
                <w:bCs/>
                <w:color w:val="0070C0"/>
                <w:lang w:val="en-GB"/>
              </w:rPr>
            </w:pPr>
            <w:r w:rsidRPr="00203753">
              <w:rPr>
                <w:color w:val="9F2D3B"/>
                <w:sz w:val="20"/>
                <w:szCs w:val="20"/>
                <w:lang w:val="en-GB"/>
              </w:rPr>
              <w:t>Specific Element</w:t>
            </w:r>
            <w:r>
              <w:rPr>
                <w:color w:val="9F2D3B"/>
                <w:sz w:val="20"/>
                <w:szCs w:val="20"/>
                <w:lang w:val="en-GB"/>
              </w:rPr>
              <w:t>: (a) sexual intercourse with a female or anal sex with any person</w:t>
            </w:r>
          </w:p>
        </w:tc>
      </w:tr>
      <w:tr w:rsidR="007247EF" w:rsidRPr="0022776E" w14:paraId="5CAF83CB" w14:textId="77777777" w:rsidTr="009A7899">
        <w:tc>
          <w:tcPr>
            <w:tcW w:w="2252" w:type="dxa"/>
            <w:vMerge w:val="restart"/>
          </w:tcPr>
          <w:p w14:paraId="191CFEF4" w14:textId="77777777" w:rsidR="007247EF" w:rsidRPr="0022776E" w:rsidRDefault="007247EF" w:rsidP="009A7899">
            <w:pPr>
              <w:rPr>
                <w:rFonts w:asciiTheme="majorHAnsi" w:hAnsiTheme="majorHAnsi"/>
                <w:b/>
                <w:bCs/>
                <w:color w:val="000000" w:themeColor="text1"/>
                <w:sz w:val="18"/>
                <w:szCs w:val="18"/>
                <w:lang w:val="en-GB"/>
              </w:rPr>
            </w:pPr>
            <w:r w:rsidRPr="0022776E">
              <w:rPr>
                <w:rFonts w:asciiTheme="majorHAnsi" w:hAnsiTheme="majorHAnsi"/>
                <w:color w:val="000000" w:themeColor="text1"/>
                <w:sz w:val="18"/>
                <w:szCs w:val="18"/>
                <w:lang w:val="en-GB"/>
              </w:rPr>
              <w:t>(a) “sexual intercourse” with a female or “buggery”</w:t>
            </w:r>
          </w:p>
        </w:tc>
        <w:tc>
          <w:tcPr>
            <w:tcW w:w="2252" w:type="dxa"/>
          </w:tcPr>
          <w:p w14:paraId="086DA2D9" w14:textId="77777777" w:rsidR="007247EF" w:rsidRPr="0083033D" w:rsidRDefault="007247EF" w:rsidP="009A7899">
            <w:pPr>
              <w:rPr>
                <w:rFonts w:asciiTheme="majorHAnsi" w:hAnsiTheme="majorHAnsi"/>
                <w:color w:val="000000" w:themeColor="text1"/>
                <w:sz w:val="18"/>
                <w:szCs w:val="18"/>
                <w:lang w:val="en-GB"/>
              </w:rPr>
            </w:pPr>
            <w:r w:rsidRPr="0083033D">
              <w:rPr>
                <w:rFonts w:asciiTheme="majorHAnsi" w:hAnsiTheme="majorHAnsi"/>
                <w:color w:val="000000" w:themeColor="text1"/>
                <w:sz w:val="18"/>
                <w:szCs w:val="18"/>
                <w:lang w:val="en-GB"/>
              </w:rPr>
              <w:t>Insertion/penetration by the penis into the vagina</w:t>
            </w:r>
            <w:r>
              <w:rPr>
                <w:rFonts w:asciiTheme="majorHAnsi" w:hAnsiTheme="majorHAnsi"/>
                <w:color w:val="000000" w:themeColor="text1"/>
                <w:sz w:val="18"/>
                <w:szCs w:val="18"/>
                <w:lang w:val="en-GB"/>
              </w:rPr>
              <w:t>. OR</w:t>
            </w:r>
          </w:p>
        </w:tc>
        <w:tc>
          <w:tcPr>
            <w:tcW w:w="2253" w:type="dxa"/>
          </w:tcPr>
          <w:p w14:paraId="710D07E4" w14:textId="77777777" w:rsidR="007247EF" w:rsidRPr="009C290E" w:rsidRDefault="007247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Evidence</w:t>
            </w:r>
          </w:p>
          <w:p w14:paraId="1BF4A45A" w14:textId="77777777" w:rsidR="007247EF" w:rsidRPr="009C290E" w:rsidRDefault="007247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5E4972" w:rsidRPr="009C290E">
              <w:rPr>
                <w:rFonts w:asciiTheme="majorHAnsi" w:hAnsiTheme="majorHAnsi"/>
                <w:color w:val="000000" w:themeColor="text1"/>
                <w:sz w:val="18"/>
                <w:szCs w:val="18"/>
                <w:lang w:val="en-GB"/>
              </w:rPr>
              <w:t>witness evide</w:t>
            </w:r>
            <w:r w:rsidRPr="009C290E">
              <w:rPr>
                <w:rFonts w:asciiTheme="majorHAnsi" w:hAnsiTheme="majorHAnsi"/>
                <w:color w:val="000000" w:themeColor="text1"/>
                <w:sz w:val="18"/>
                <w:szCs w:val="18"/>
                <w:lang w:val="en-GB"/>
              </w:rPr>
              <w:t>nce</w:t>
            </w:r>
          </w:p>
          <w:p w14:paraId="1351C12D" w14:textId="77777777" w:rsidR="007247EF" w:rsidRPr="009C290E" w:rsidRDefault="007247EF"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Trace evidence such as semen swaps/DNA recovered.</w:t>
            </w:r>
          </w:p>
        </w:tc>
        <w:tc>
          <w:tcPr>
            <w:tcW w:w="2253" w:type="dxa"/>
          </w:tcPr>
          <w:p w14:paraId="426CA2D4" w14:textId="77777777" w:rsidR="007247EF" w:rsidRPr="0022776E" w:rsidRDefault="007247EF" w:rsidP="009A7899">
            <w:pPr>
              <w:rPr>
                <w:b/>
                <w:bCs/>
                <w:color w:val="000000" w:themeColor="text1"/>
                <w:sz w:val="18"/>
                <w:szCs w:val="18"/>
                <w:lang w:val="en-GB"/>
              </w:rPr>
            </w:pPr>
          </w:p>
        </w:tc>
      </w:tr>
      <w:tr w:rsidR="007247EF" w14:paraId="450A9B94" w14:textId="77777777" w:rsidTr="009A7899">
        <w:tc>
          <w:tcPr>
            <w:tcW w:w="2252" w:type="dxa"/>
            <w:vMerge/>
          </w:tcPr>
          <w:p w14:paraId="545FE859" w14:textId="77777777" w:rsidR="007247EF" w:rsidRDefault="007247EF" w:rsidP="009A7899">
            <w:pPr>
              <w:rPr>
                <w:b/>
                <w:bCs/>
                <w:color w:val="0070C0"/>
                <w:lang w:val="en-GB"/>
              </w:rPr>
            </w:pPr>
          </w:p>
        </w:tc>
        <w:tc>
          <w:tcPr>
            <w:tcW w:w="2252" w:type="dxa"/>
          </w:tcPr>
          <w:p w14:paraId="7E6183DB" w14:textId="77777777" w:rsidR="007247EF" w:rsidRPr="0083033D" w:rsidRDefault="007247EF"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Insertion/penetration by the penis into the anus/anal opening.</w:t>
            </w:r>
          </w:p>
        </w:tc>
        <w:tc>
          <w:tcPr>
            <w:tcW w:w="2253" w:type="dxa"/>
          </w:tcPr>
          <w:p w14:paraId="7E0C6D7A" w14:textId="77777777" w:rsidR="007247EF" w:rsidRPr="009C290E" w:rsidRDefault="007247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5E4972">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5E4972">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3DD0EA84" w14:textId="77777777" w:rsidR="007247EF" w:rsidRDefault="007247EF"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5E4972">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5E4972">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12C193E9" w14:textId="77777777" w:rsidR="007247EF" w:rsidRPr="005E4972" w:rsidRDefault="007247EF" w:rsidP="00550458">
            <w:pPr>
              <w:pStyle w:val="ListParagraph"/>
              <w:numPr>
                <w:ilvl w:val="0"/>
                <w:numId w:val="34"/>
              </w:numPr>
              <w:rPr>
                <w:rFonts w:asciiTheme="majorHAnsi" w:hAnsiTheme="majorHAnsi"/>
                <w:color w:val="000000" w:themeColor="text1"/>
                <w:sz w:val="18"/>
                <w:szCs w:val="18"/>
                <w:lang w:val="fr-FR"/>
              </w:rPr>
            </w:pPr>
            <w:r w:rsidRPr="005E4972">
              <w:rPr>
                <w:rFonts w:asciiTheme="majorHAnsi" w:hAnsiTheme="majorHAnsi"/>
                <w:color w:val="000000" w:themeColor="text1"/>
                <w:sz w:val="18"/>
                <w:szCs w:val="18"/>
                <w:lang w:val="fr-FR"/>
              </w:rPr>
              <w:t xml:space="preserve">Medical </w:t>
            </w:r>
            <w:r w:rsidR="005E4972" w:rsidRPr="005E4972">
              <w:rPr>
                <w:rFonts w:asciiTheme="majorHAnsi" w:hAnsiTheme="majorHAnsi"/>
                <w:color w:val="000000" w:themeColor="text1"/>
                <w:sz w:val="18"/>
                <w:szCs w:val="18"/>
                <w:lang w:val="fr-FR"/>
              </w:rPr>
              <w:t>e</w:t>
            </w:r>
            <w:r w:rsidRPr="005E4972">
              <w:rPr>
                <w:rFonts w:asciiTheme="majorHAnsi" w:hAnsiTheme="majorHAnsi"/>
                <w:color w:val="000000" w:themeColor="text1"/>
                <w:sz w:val="18"/>
                <w:szCs w:val="18"/>
                <w:lang w:val="fr-FR"/>
              </w:rPr>
              <w:t xml:space="preserve">xpert </w:t>
            </w:r>
            <w:r w:rsidR="005E4972" w:rsidRPr="005E4972">
              <w:rPr>
                <w:rFonts w:asciiTheme="majorHAnsi" w:hAnsiTheme="majorHAnsi"/>
                <w:color w:val="000000" w:themeColor="text1"/>
                <w:sz w:val="18"/>
                <w:szCs w:val="18"/>
                <w:lang w:val="fr-FR"/>
              </w:rPr>
              <w:t>e</w:t>
            </w:r>
            <w:r w:rsidRPr="005E4972">
              <w:rPr>
                <w:rFonts w:asciiTheme="majorHAnsi" w:hAnsiTheme="majorHAnsi"/>
                <w:color w:val="000000" w:themeColor="text1"/>
                <w:sz w:val="18"/>
                <w:szCs w:val="18"/>
                <w:lang w:val="fr-FR"/>
              </w:rPr>
              <w:t>vidence (possible lacerations, bruising, etc.)</w:t>
            </w:r>
          </w:p>
          <w:p w14:paraId="27540FD6" w14:textId="77777777" w:rsidR="007247EF" w:rsidRPr="00C84122" w:rsidRDefault="007247EF"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Trace evidence such as semen swaps/DNA recovered.</w:t>
            </w:r>
          </w:p>
        </w:tc>
        <w:tc>
          <w:tcPr>
            <w:tcW w:w="2253" w:type="dxa"/>
          </w:tcPr>
          <w:p w14:paraId="5EF05570" w14:textId="77777777" w:rsidR="007247EF" w:rsidRDefault="007247EF" w:rsidP="009A7899">
            <w:pPr>
              <w:rPr>
                <w:b/>
                <w:bCs/>
                <w:color w:val="0070C0"/>
                <w:lang w:val="en-GB"/>
              </w:rPr>
            </w:pPr>
          </w:p>
        </w:tc>
      </w:tr>
      <w:tr w:rsidR="007247EF" w:rsidRPr="00203753" w14:paraId="593443C6" w14:textId="77777777" w:rsidTr="009A7899">
        <w:tc>
          <w:tcPr>
            <w:tcW w:w="9010" w:type="dxa"/>
            <w:gridSpan w:val="4"/>
            <w:shd w:val="clear" w:color="auto" w:fill="F7E1E2"/>
          </w:tcPr>
          <w:p w14:paraId="42FF5A34" w14:textId="77777777" w:rsidR="007247EF" w:rsidRPr="00203753" w:rsidRDefault="007247EF" w:rsidP="009A7899">
            <w:pPr>
              <w:rPr>
                <w:b/>
                <w:bCs/>
                <w:color w:val="9F2D3B"/>
                <w:lang w:val="en-GB"/>
              </w:rPr>
            </w:pPr>
            <w:r>
              <w:rPr>
                <w:color w:val="9F2D3B"/>
                <w:sz w:val="20"/>
                <w:szCs w:val="20"/>
                <w:lang w:val="en-GB"/>
              </w:rPr>
              <w:t>Notes:</w:t>
            </w:r>
          </w:p>
        </w:tc>
      </w:tr>
      <w:tr w:rsidR="007247EF" w:rsidRPr="00203753" w14:paraId="32DF8203" w14:textId="77777777" w:rsidTr="009A7899">
        <w:tc>
          <w:tcPr>
            <w:tcW w:w="9010" w:type="dxa"/>
            <w:gridSpan w:val="4"/>
            <w:shd w:val="clear" w:color="auto" w:fill="FCF6F8"/>
          </w:tcPr>
          <w:p w14:paraId="4518D653" w14:textId="77777777" w:rsidR="007247EF" w:rsidRPr="00423FEF" w:rsidRDefault="007247EF" w:rsidP="009A7899">
            <w:pPr>
              <w:rPr>
                <w:rFonts w:asciiTheme="majorHAnsi" w:hAnsiTheme="majorHAnsi"/>
                <w:b/>
                <w:bCs/>
                <w:color w:val="9F2D3B"/>
                <w:sz w:val="18"/>
                <w:szCs w:val="18"/>
                <w:lang w:val="en-GB"/>
              </w:rPr>
            </w:pPr>
            <w:r w:rsidRPr="00423FEF">
              <w:rPr>
                <w:rFonts w:asciiTheme="majorHAnsi" w:hAnsiTheme="majorHAnsi"/>
                <w:b/>
                <w:bCs/>
                <w:color w:val="9F2D3B"/>
                <w:sz w:val="18"/>
                <w:szCs w:val="18"/>
                <w:lang w:val="en-GB"/>
              </w:rPr>
              <w:t xml:space="preserve">It has been assumed that </w:t>
            </w:r>
            <w:r w:rsidRPr="008F541C">
              <w:rPr>
                <w:rFonts w:asciiTheme="majorHAnsi" w:hAnsiTheme="majorHAnsi"/>
                <w:b/>
                <w:bCs/>
                <w:color w:val="9F2D3B"/>
                <w:sz w:val="18"/>
                <w:szCs w:val="18"/>
                <w:lang w:val="en-GB"/>
              </w:rPr>
              <w:t>insertion</w:t>
            </w:r>
            <w:r w:rsidRPr="00423FEF">
              <w:rPr>
                <w:rFonts w:asciiTheme="majorHAnsi" w:hAnsiTheme="majorHAnsi"/>
                <w:b/>
                <w:bCs/>
                <w:color w:val="9F2D3B"/>
                <w:sz w:val="18"/>
                <w:szCs w:val="18"/>
                <w:lang w:val="en-GB"/>
              </w:rPr>
              <w:t>/penetration (however slight) is sufficient under Iraq law.</w:t>
            </w:r>
          </w:p>
          <w:p w14:paraId="64E30E5C" w14:textId="77777777" w:rsidR="007247EF" w:rsidRDefault="007247EF" w:rsidP="009A7899">
            <w:pPr>
              <w:rPr>
                <w:rFonts w:asciiTheme="majorHAnsi" w:hAnsiTheme="majorHAnsi"/>
                <w:color w:val="9F2D3B"/>
                <w:sz w:val="18"/>
                <w:szCs w:val="18"/>
                <w:lang w:val="en-GB"/>
              </w:rPr>
            </w:pPr>
            <w:r>
              <w:rPr>
                <w:rFonts w:asciiTheme="majorHAnsi" w:hAnsiTheme="majorHAnsi"/>
                <w:color w:val="9F2D3B"/>
                <w:sz w:val="18"/>
                <w:szCs w:val="18"/>
                <w:lang w:val="en-GB"/>
              </w:rPr>
              <w:t xml:space="preserve">On plain reading, this does not include penetration or insertion of other objects (such as the fingers or inanimate objects) into the vagina or anus. </w:t>
            </w:r>
            <w:r w:rsidR="005E4972">
              <w:rPr>
                <w:rFonts w:asciiTheme="majorHAnsi" w:hAnsiTheme="majorHAnsi"/>
                <w:color w:val="9F2D3B"/>
                <w:sz w:val="18"/>
                <w:szCs w:val="18"/>
                <w:lang w:val="en-GB"/>
              </w:rPr>
              <w:t xml:space="preserve"> </w:t>
            </w:r>
            <w:r>
              <w:rPr>
                <w:rFonts w:asciiTheme="majorHAnsi" w:hAnsiTheme="majorHAnsi"/>
                <w:color w:val="9F2D3B"/>
                <w:sz w:val="18"/>
                <w:szCs w:val="18"/>
                <w:lang w:val="en-GB"/>
              </w:rPr>
              <w:t xml:space="preserve">It does not include insertion of the penis into other orifices (such as the mouth). </w:t>
            </w:r>
          </w:p>
          <w:p w14:paraId="75AAC1F3" w14:textId="77777777" w:rsidR="007247EF" w:rsidRPr="009C290E" w:rsidRDefault="007247EF" w:rsidP="009A7899">
            <w:pPr>
              <w:rPr>
                <w:rFonts w:asciiTheme="majorHAnsi" w:hAnsiTheme="majorHAnsi"/>
                <w:color w:val="9F2D3B"/>
                <w:sz w:val="18"/>
                <w:szCs w:val="18"/>
                <w:lang w:val="en-GB"/>
              </w:rPr>
            </w:pPr>
            <w:r>
              <w:rPr>
                <w:rFonts w:asciiTheme="majorHAnsi" w:hAnsiTheme="majorHAnsi"/>
                <w:color w:val="9F2D3B"/>
                <w:sz w:val="18"/>
                <w:szCs w:val="18"/>
                <w:lang w:val="en-GB"/>
              </w:rPr>
              <w:t xml:space="preserve">GENDERED LANGUAGE </w:t>
            </w:r>
            <w:r w:rsidR="005E4972">
              <w:rPr>
                <w:rFonts w:asciiTheme="majorHAnsi" w:hAnsiTheme="majorHAnsi"/>
                <w:color w:val="9F2D3B"/>
                <w:sz w:val="18"/>
                <w:szCs w:val="18"/>
                <w:lang w:val="en-GB"/>
              </w:rPr>
              <w:t xml:space="preserve">in Iraqi law </w:t>
            </w:r>
            <w:r>
              <w:rPr>
                <w:rFonts w:asciiTheme="majorHAnsi" w:hAnsiTheme="majorHAnsi"/>
                <w:color w:val="9F2D3B"/>
                <w:sz w:val="18"/>
                <w:szCs w:val="18"/>
                <w:lang w:val="en-GB"/>
              </w:rPr>
              <w:t xml:space="preserve">suggests only a man could be a physical perpetrator (see other modes of liability below) and therefore this offence does not apply to the woman involved in this consensual act. </w:t>
            </w:r>
            <w:r w:rsidR="005E4972">
              <w:rPr>
                <w:rFonts w:asciiTheme="majorHAnsi" w:hAnsiTheme="majorHAnsi"/>
                <w:color w:val="9F2D3B"/>
                <w:sz w:val="18"/>
                <w:szCs w:val="18"/>
                <w:lang w:val="en-GB"/>
              </w:rPr>
              <w:t xml:space="preserve"> </w:t>
            </w:r>
            <w:r>
              <w:rPr>
                <w:rFonts w:asciiTheme="majorHAnsi" w:hAnsiTheme="majorHAnsi"/>
                <w:color w:val="9F2D3B"/>
                <w:sz w:val="18"/>
                <w:szCs w:val="18"/>
                <w:lang w:val="en-GB"/>
              </w:rPr>
              <w:t>In practice, it appears to apply to both, regardless of this legal technical element.</w:t>
            </w:r>
          </w:p>
        </w:tc>
      </w:tr>
      <w:tr w:rsidR="00B609AC" w:rsidRPr="00203753" w14:paraId="5812492B" w14:textId="77777777" w:rsidTr="009A7899">
        <w:trPr>
          <w:trHeight w:val="242"/>
        </w:trPr>
        <w:tc>
          <w:tcPr>
            <w:tcW w:w="9010" w:type="dxa"/>
            <w:gridSpan w:val="4"/>
            <w:shd w:val="clear" w:color="auto" w:fill="F7E1E2"/>
          </w:tcPr>
          <w:p w14:paraId="438B74F2" w14:textId="77777777" w:rsidR="00B609AC" w:rsidRPr="00203753" w:rsidRDefault="00B609AC" w:rsidP="009A7899">
            <w:pPr>
              <w:rPr>
                <w:color w:val="9F2D3B"/>
                <w:sz w:val="20"/>
                <w:szCs w:val="20"/>
                <w:lang w:val="en-GB"/>
              </w:rPr>
            </w:pPr>
            <w:r>
              <w:rPr>
                <w:color w:val="9F2D3B"/>
                <w:sz w:val="20"/>
                <w:szCs w:val="20"/>
                <w:lang w:val="en-GB"/>
              </w:rPr>
              <w:t>Specific Element: (b) outside marriage with consent</w:t>
            </w:r>
          </w:p>
        </w:tc>
      </w:tr>
      <w:tr w:rsidR="007247EF" w:rsidRPr="0022776E" w14:paraId="4BAB8D16" w14:textId="77777777" w:rsidTr="009A7899">
        <w:tc>
          <w:tcPr>
            <w:tcW w:w="2252" w:type="dxa"/>
          </w:tcPr>
          <w:p w14:paraId="508DEDFB" w14:textId="77777777" w:rsidR="007247EF" w:rsidRPr="0022776E" w:rsidRDefault="007247EF" w:rsidP="009A7899">
            <w:pPr>
              <w:rPr>
                <w:rFonts w:asciiTheme="majorHAnsi" w:hAnsiTheme="majorHAnsi"/>
                <w:b/>
                <w:bCs/>
                <w:color w:val="000000" w:themeColor="text1"/>
                <w:sz w:val="18"/>
                <w:szCs w:val="18"/>
                <w:lang w:val="en-GB"/>
              </w:rPr>
            </w:pPr>
            <w:r>
              <w:rPr>
                <w:rFonts w:asciiTheme="majorHAnsi" w:hAnsiTheme="majorHAnsi"/>
                <w:color w:val="000000" w:themeColor="text1"/>
                <w:sz w:val="18"/>
                <w:szCs w:val="18"/>
                <w:lang w:val="en-GB"/>
              </w:rPr>
              <w:t xml:space="preserve">(b) outside marriage </w:t>
            </w:r>
          </w:p>
        </w:tc>
        <w:tc>
          <w:tcPr>
            <w:tcW w:w="2252" w:type="dxa"/>
          </w:tcPr>
          <w:p w14:paraId="6FEF9D95" w14:textId="77777777" w:rsidR="007247EF" w:rsidRDefault="0061662F" w:rsidP="00B609AC">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The two</w:t>
            </w:r>
            <w:r w:rsidR="00B609AC">
              <w:rPr>
                <w:rFonts w:asciiTheme="majorHAnsi" w:hAnsiTheme="majorHAnsi"/>
                <w:color w:val="000000" w:themeColor="text1"/>
                <w:sz w:val="18"/>
                <w:szCs w:val="18"/>
                <w:lang w:val="en-GB"/>
              </w:rPr>
              <w:t xml:space="preserve"> engaged in these consensual acts are not married to each other.</w:t>
            </w:r>
          </w:p>
          <w:p w14:paraId="567D5071" w14:textId="77777777" w:rsidR="00B609AC" w:rsidRPr="0083033D" w:rsidRDefault="00B609AC" w:rsidP="00B609AC">
            <w:pPr>
              <w:rPr>
                <w:rFonts w:asciiTheme="majorHAnsi" w:hAnsiTheme="majorHAnsi"/>
                <w:color w:val="000000" w:themeColor="text1"/>
                <w:sz w:val="18"/>
                <w:szCs w:val="18"/>
                <w:lang w:val="en-GB"/>
              </w:rPr>
            </w:pPr>
          </w:p>
        </w:tc>
        <w:tc>
          <w:tcPr>
            <w:tcW w:w="2253" w:type="dxa"/>
          </w:tcPr>
          <w:p w14:paraId="2083EDDF" w14:textId="77777777" w:rsidR="007247EF" w:rsidRDefault="00B609AC"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testimony including spouses, family members.</w:t>
            </w:r>
          </w:p>
          <w:p w14:paraId="0049504B" w14:textId="77777777" w:rsidR="00B609AC" w:rsidRDefault="00B609AC"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Accused testimony/confession.</w:t>
            </w:r>
          </w:p>
          <w:p w14:paraId="1799FD47" w14:textId="77777777" w:rsidR="00B609AC" w:rsidRDefault="00B609AC"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Absence of marriage registration. </w:t>
            </w:r>
          </w:p>
          <w:p w14:paraId="099650D5" w14:textId="77777777" w:rsidR="00B609AC" w:rsidRPr="00B609AC" w:rsidRDefault="00B609AC" w:rsidP="00550458">
            <w:pPr>
              <w:pStyle w:val="ListParagraph"/>
              <w:numPr>
                <w:ilvl w:val="0"/>
                <w:numId w:val="34"/>
              </w:numPr>
              <w:rPr>
                <w:rFonts w:asciiTheme="majorHAnsi" w:hAnsiTheme="majorHAnsi"/>
                <w:i/>
                <w:iCs/>
                <w:color w:val="000000" w:themeColor="text1"/>
                <w:sz w:val="18"/>
                <w:szCs w:val="18"/>
                <w:lang w:val="en-GB"/>
              </w:rPr>
            </w:pPr>
            <w:r w:rsidRPr="00B609AC">
              <w:rPr>
                <w:rFonts w:asciiTheme="majorHAnsi" w:hAnsiTheme="majorHAnsi"/>
                <w:i/>
                <w:iCs/>
                <w:color w:val="000000" w:themeColor="text1"/>
                <w:sz w:val="18"/>
                <w:szCs w:val="18"/>
                <w:lang w:val="en-GB"/>
              </w:rPr>
              <w:t>If the accused are both men, marriage is not legal betw</w:t>
            </w:r>
            <w:r>
              <w:rPr>
                <w:rFonts w:asciiTheme="majorHAnsi" w:hAnsiTheme="majorHAnsi"/>
                <w:i/>
                <w:iCs/>
                <w:color w:val="000000" w:themeColor="text1"/>
                <w:sz w:val="18"/>
                <w:szCs w:val="18"/>
                <w:lang w:val="en-GB"/>
              </w:rPr>
              <w:t>een them u</w:t>
            </w:r>
            <w:r w:rsidRPr="00B609AC">
              <w:rPr>
                <w:rFonts w:asciiTheme="majorHAnsi" w:hAnsiTheme="majorHAnsi"/>
                <w:i/>
                <w:iCs/>
                <w:color w:val="000000" w:themeColor="text1"/>
                <w:sz w:val="18"/>
                <w:szCs w:val="18"/>
                <w:lang w:val="en-GB"/>
              </w:rPr>
              <w:t>n</w:t>
            </w:r>
            <w:r>
              <w:rPr>
                <w:rFonts w:asciiTheme="majorHAnsi" w:hAnsiTheme="majorHAnsi"/>
                <w:i/>
                <w:iCs/>
                <w:color w:val="000000" w:themeColor="text1"/>
                <w:sz w:val="18"/>
                <w:szCs w:val="18"/>
                <w:lang w:val="en-GB"/>
              </w:rPr>
              <w:t>der</w:t>
            </w:r>
            <w:r w:rsidRPr="00B609AC">
              <w:rPr>
                <w:rFonts w:asciiTheme="majorHAnsi" w:hAnsiTheme="majorHAnsi"/>
                <w:i/>
                <w:iCs/>
                <w:color w:val="000000" w:themeColor="text1"/>
                <w:sz w:val="18"/>
                <w:szCs w:val="18"/>
                <w:lang w:val="en-GB"/>
              </w:rPr>
              <w:t xml:space="preserve"> Iraq</w:t>
            </w:r>
            <w:r>
              <w:rPr>
                <w:rFonts w:asciiTheme="majorHAnsi" w:hAnsiTheme="majorHAnsi"/>
                <w:i/>
                <w:iCs/>
                <w:color w:val="000000" w:themeColor="text1"/>
                <w:sz w:val="18"/>
                <w:szCs w:val="18"/>
                <w:lang w:val="en-GB"/>
              </w:rPr>
              <w:t>i Law</w:t>
            </w:r>
            <w:r w:rsidRPr="00B609AC">
              <w:rPr>
                <w:rFonts w:asciiTheme="majorHAnsi" w:hAnsiTheme="majorHAnsi"/>
                <w:i/>
                <w:iCs/>
                <w:color w:val="000000" w:themeColor="text1"/>
                <w:sz w:val="18"/>
                <w:szCs w:val="18"/>
                <w:lang w:val="en-GB"/>
              </w:rPr>
              <w:t>.</w:t>
            </w:r>
          </w:p>
        </w:tc>
        <w:tc>
          <w:tcPr>
            <w:tcW w:w="2253" w:type="dxa"/>
          </w:tcPr>
          <w:p w14:paraId="66A7BA86" w14:textId="77777777" w:rsidR="007247EF" w:rsidRPr="0022776E" w:rsidRDefault="007247EF" w:rsidP="009A7899">
            <w:pPr>
              <w:rPr>
                <w:b/>
                <w:bCs/>
                <w:color w:val="000000" w:themeColor="text1"/>
                <w:sz w:val="18"/>
                <w:szCs w:val="18"/>
                <w:lang w:val="en-GB"/>
              </w:rPr>
            </w:pPr>
          </w:p>
        </w:tc>
      </w:tr>
      <w:tr w:rsidR="007247EF" w:rsidRPr="00203753" w14:paraId="1C3E416E" w14:textId="77777777" w:rsidTr="009A7899">
        <w:tc>
          <w:tcPr>
            <w:tcW w:w="9010" w:type="dxa"/>
            <w:gridSpan w:val="4"/>
            <w:shd w:val="clear" w:color="auto" w:fill="F7E1E2"/>
          </w:tcPr>
          <w:p w14:paraId="0F507251" w14:textId="77777777" w:rsidR="007247EF" w:rsidRPr="00203753" w:rsidRDefault="007247EF" w:rsidP="009A7899">
            <w:pPr>
              <w:rPr>
                <w:b/>
                <w:bCs/>
                <w:color w:val="9F2D3B"/>
                <w:lang w:val="en-GB"/>
              </w:rPr>
            </w:pPr>
            <w:r>
              <w:rPr>
                <w:color w:val="9F2D3B"/>
                <w:sz w:val="20"/>
                <w:szCs w:val="20"/>
                <w:lang w:val="en-GB"/>
              </w:rPr>
              <w:lastRenderedPageBreak/>
              <w:t>Notes:</w:t>
            </w:r>
          </w:p>
        </w:tc>
      </w:tr>
      <w:tr w:rsidR="007247EF" w:rsidRPr="00203753" w14:paraId="6BE5F27A" w14:textId="77777777" w:rsidTr="009A7899">
        <w:tc>
          <w:tcPr>
            <w:tcW w:w="9010" w:type="dxa"/>
            <w:gridSpan w:val="4"/>
            <w:shd w:val="clear" w:color="auto" w:fill="FCF6F8"/>
          </w:tcPr>
          <w:p w14:paraId="1B60CEB0" w14:textId="77777777" w:rsidR="007247EF" w:rsidRPr="009C290E" w:rsidRDefault="00E647DD" w:rsidP="00B610A5">
            <w:pPr>
              <w:rPr>
                <w:rFonts w:asciiTheme="majorHAnsi" w:hAnsiTheme="majorHAnsi"/>
                <w:color w:val="9F2D3B"/>
                <w:sz w:val="18"/>
                <w:szCs w:val="18"/>
                <w:lang w:val="en-GB"/>
              </w:rPr>
            </w:pPr>
            <w:r>
              <w:rPr>
                <w:rFonts w:asciiTheme="majorHAnsi" w:hAnsiTheme="majorHAnsi"/>
                <w:color w:val="9F2D3B"/>
                <w:sz w:val="18"/>
                <w:szCs w:val="18"/>
                <w:lang w:val="en-GB"/>
              </w:rPr>
              <w:t xml:space="preserve">There are situations in Iraq where marriages may not be </w:t>
            </w:r>
            <w:r w:rsidR="00B610A5">
              <w:rPr>
                <w:rFonts w:asciiTheme="majorHAnsi" w:hAnsiTheme="majorHAnsi"/>
                <w:color w:val="9F2D3B"/>
                <w:sz w:val="18"/>
                <w:szCs w:val="18"/>
                <w:lang w:val="en-GB"/>
              </w:rPr>
              <w:t xml:space="preserve">formally </w:t>
            </w:r>
            <w:r>
              <w:rPr>
                <w:rFonts w:asciiTheme="majorHAnsi" w:hAnsiTheme="majorHAnsi"/>
                <w:color w:val="9F2D3B"/>
                <w:sz w:val="18"/>
                <w:szCs w:val="18"/>
                <w:lang w:val="en-GB"/>
              </w:rPr>
              <w:t xml:space="preserve">registered. </w:t>
            </w:r>
            <w:r w:rsidR="005E4972">
              <w:rPr>
                <w:rFonts w:asciiTheme="majorHAnsi" w:hAnsiTheme="majorHAnsi"/>
                <w:color w:val="9F2D3B"/>
                <w:sz w:val="18"/>
                <w:szCs w:val="18"/>
                <w:lang w:val="en-GB"/>
              </w:rPr>
              <w:t xml:space="preserve"> </w:t>
            </w:r>
            <w:r>
              <w:rPr>
                <w:rFonts w:asciiTheme="majorHAnsi" w:hAnsiTheme="majorHAnsi"/>
                <w:color w:val="9F2D3B"/>
                <w:sz w:val="18"/>
                <w:szCs w:val="18"/>
                <w:lang w:val="en-GB"/>
              </w:rPr>
              <w:t xml:space="preserve">Note that underage </w:t>
            </w:r>
            <w:r w:rsidR="00B610A5">
              <w:rPr>
                <w:rFonts w:asciiTheme="majorHAnsi" w:hAnsiTheme="majorHAnsi"/>
                <w:color w:val="9F2D3B"/>
                <w:sz w:val="18"/>
                <w:szCs w:val="18"/>
                <w:lang w:val="en-GB"/>
              </w:rPr>
              <w:t xml:space="preserve">marriage </w:t>
            </w:r>
            <w:r>
              <w:rPr>
                <w:rFonts w:asciiTheme="majorHAnsi" w:hAnsiTheme="majorHAnsi"/>
                <w:color w:val="9F2D3B"/>
                <w:sz w:val="18"/>
                <w:szCs w:val="18"/>
                <w:lang w:val="en-GB"/>
              </w:rPr>
              <w:t xml:space="preserve">(below 18 years old) is a legally recognised form of marriage for those fifteen years or above if there is judicial consent. </w:t>
            </w:r>
            <w:r w:rsidR="00B610A5">
              <w:rPr>
                <w:rFonts w:asciiTheme="majorHAnsi" w:hAnsiTheme="majorHAnsi"/>
                <w:color w:val="9F2D3B"/>
                <w:sz w:val="18"/>
                <w:szCs w:val="18"/>
                <w:lang w:val="en-GB"/>
              </w:rPr>
              <w:t>In 2014</w:t>
            </w:r>
            <w:r w:rsidR="00346380">
              <w:rPr>
                <w:rFonts w:asciiTheme="majorHAnsi" w:hAnsiTheme="majorHAnsi"/>
                <w:color w:val="9F2D3B"/>
                <w:sz w:val="18"/>
                <w:szCs w:val="18"/>
                <w:lang w:val="en-GB"/>
              </w:rPr>
              <w:t xml:space="preserve"> and 2017</w:t>
            </w:r>
            <w:r w:rsidR="00B610A5">
              <w:rPr>
                <w:rFonts w:asciiTheme="majorHAnsi" w:hAnsiTheme="majorHAnsi"/>
                <w:color w:val="9F2D3B"/>
                <w:sz w:val="18"/>
                <w:szCs w:val="18"/>
                <w:lang w:val="en-GB"/>
              </w:rPr>
              <w:t xml:space="preserve">, </w:t>
            </w:r>
            <w:r>
              <w:rPr>
                <w:rFonts w:asciiTheme="majorHAnsi" w:hAnsiTheme="majorHAnsi"/>
                <w:color w:val="9F2D3B"/>
                <w:sz w:val="18"/>
                <w:szCs w:val="18"/>
                <w:lang w:val="en-GB"/>
              </w:rPr>
              <w:t xml:space="preserve">a draft law </w:t>
            </w:r>
            <w:r w:rsidR="00B610A5">
              <w:rPr>
                <w:rFonts w:asciiTheme="majorHAnsi" w:hAnsiTheme="majorHAnsi"/>
                <w:color w:val="9F2D3B"/>
                <w:sz w:val="18"/>
                <w:szCs w:val="18"/>
                <w:lang w:val="en-GB"/>
              </w:rPr>
              <w:t xml:space="preserve">was </w:t>
            </w:r>
            <w:r>
              <w:rPr>
                <w:rFonts w:asciiTheme="majorHAnsi" w:hAnsiTheme="majorHAnsi"/>
                <w:color w:val="9F2D3B"/>
                <w:sz w:val="18"/>
                <w:szCs w:val="18"/>
                <w:lang w:val="en-GB"/>
              </w:rPr>
              <w:t xml:space="preserve">before the Iraqi Parliament </w:t>
            </w:r>
            <w:r w:rsidR="00B610A5">
              <w:rPr>
                <w:rFonts w:asciiTheme="majorHAnsi" w:hAnsiTheme="majorHAnsi"/>
                <w:color w:val="9F2D3B"/>
                <w:sz w:val="18"/>
                <w:szCs w:val="18"/>
                <w:lang w:val="en-GB"/>
              </w:rPr>
              <w:t xml:space="preserve">(known as the </w:t>
            </w:r>
            <w:r>
              <w:rPr>
                <w:rFonts w:asciiTheme="majorHAnsi" w:hAnsiTheme="majorHAnsi"/>
                <w:color w:val="9F2D3B"/>
                <w:sz w:val="18"/>
                <w:szCs w:val="18"/>
                <w:lang w:val="en-GB"/>
              </w:rPr>
              <w:t>“Jafaari Personal Status Law”</w:t>
            </w:r>
            <w:r w:rsidR="00B610A5">
              <w:rPr>
                <w:rFonts w:asciiTheme="majorHAnsi" w:hAnsiTheme="majorHAnsi"/>
                <w:color w:val="9F2D3B"/>
                <w:sz w:val="18"/>
                <w:szCs w:val="18"/>
                <w:lang w:val="en-GB"/>
              </w:rPr>
              <w:t>)</w:t>
            </w:r>
            <w:r>
              <w:rPr>
                <w:rFonts w:asciiTheme="majorHAnsi" w:hAnsiTheme="majorHAnsi"/>
                <w:color w:val="9F2D3B"/>
                <w:sz w:val="18"/>
                <w:szCs w:val="18"/>
                <w:lang w:val="en-GB"/>
              </w:rPr>
              <w:t xml:space="preserve"> which would </w:t>
            </w:r>
            <w:r w:rsidR="00B610A5">
              <w:rPr>
                <w:rFonts w:asciiTheme="majorHAnsi" w:hAnsiTheme="majorHAnsi"/>
                <w:color w:val="9F2D3B"/>
                <w:sz w:val="18"/>
                <w:szCs w:val="18"/>
                <w:lang w:val="en-GB"/>
              </w:rPr>
              <w:t>bring the age down to 9 years old for girls.</w:t>
            </w:r>
            <w:r w:rsidR="00346380">
              <w:rPr>
                <w:rFonts w:asciiTheme="majorHAnsi" w:hAnsiTheme="majorHAnsi"/>
                <w:color w:val="9F2D3B"/>
                <w:sz w:val="18"/>
                <w:szCs w:val="18"/>
                <w:lang w:val="en-GB"/>
              </w:rPr>
              <w:t xml:space="preserve"> It was withdrawn in the face of opposition.</w:t>
            </w:r>
          </w:p>
        </w:tc>
      </w:tr>
      <w:tr w:rsidR="007247EF" w:rsidRPr="00203753" w14:paraId="220A1FF3" w14:textId="77777777" w:rsidTr="009A7899">
        <w:trPr>
          <w:trHeight w:val="242"/>
        </w:trPr>
        <w:tc>
          <w:tcPr>
            <w:tcW w:w="9010" w:type="dxa"/>
            <w:gridSpan w:val="4"/>
            <w:shd w:val="clear" w:color="auto" w:fill="F7E1E2"/>
          </w:tcPr>
          <w:p w14:paraId="6F942987" w14:textId="77777777" w:rsidR="007247EF" w:rsidRPr="00203753" w:rsidRDefault="007247EF" w:rsidP="009A7899">
            <w:pPr>
              <w:rPr>
                <w:color w:val="9F2D3B"/>
                <w:sz w:val="20"/>
                <w:szCs w:val="20"/>
                <w:lang w:val="en-GB"/>
              </w:rPr>
            </w:pPr>
            <w:r>
              <w:rPr>
                <w:color w:val="9F2D3B"/>
                <w:sz w:val="20"/>
                <w:szCs w:val="20"/>
                <w:lang w:val="en-GB"/>
              </w:rPr>
              <w:t>Specific Element: (c) with consent</w:t>
            </w:r>
          </w:p>
        </w:tc>
      </w:tr>
      <w:tr w:rsidR="007247EF" w14:paraId="5752DEB8" w14:textId="77777777" w:rsidTr="009A7899">
        <w:trPr>
          <w:trHeight w:val="481"/>
        </w:trPr>
        <w:tc>
          <w:tcPr>
            <w:tcW w:w="2252" w:type="dxa"/>
          </w:tcPr>
          <w:p w14:paraId="79786326" w14:textId="77777777" w:rsidR="007247EF" w:rsidRPr="00BB3B9D" w:rsidRDefault="007247EF"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With consent</w:t>
            </w:r>
          </w:p>
        </w:tc>
        <w:tc>
          <w:tcPr>
            <w:tcW w:w="2252" w:type="dxa"/>
          </w:tcPr>
          <w:p w14:paraId="1A8099A6" w14:textId="77777777" w:rsidR="007247EF" w:rsidRDefault="007247EF" w:rsidP="007247EF">
            <w:pPr>
              <w:rPr>
                <w:rFonts w:asciiTheme="majorHAnsi" w:hAnsiTheme="majorHAnsi"/>
                <w:color w:val="9F2D3B"/>
                <w:sz w:val="18"/>
                <w:szCs w:val="18"/>
                <w:lang w:val="en-GB"/>
              </w:rPr>
            </w:pPr>
            <w:r>
              <w:rPr>
                <w:rFonts w:asciiTheme="majorHAnsi" w:hAnsiTheme="majorHAnsi"/>
                <w:color w:val="000000" w:themeColor="text1"/>
                <w:sz w:val="18"/>
                <w:szCs w:val="18"/>
                <w:lang w:val="en-GB"/>
              </w:rPr>
              <w:t xml:space="preserve">Consent not </w:t>
            </w:r>
            <w:r w:rsidRPr="00C84122">
              <w:rPr>
                <w:rFonts w:asciiTheme="majorHAnsi" w:hAnsiTheme="majorHAnsi"/>
                <w:color w:val="000000" w:themeColor="text1"/>
                <w:sz w:val="18"/>
                <w:szCs w:val="18"/>
                <w:lang w:val="en-GB"/>
              </w:rPr>
              <w:t>defined in Iraqi law</w:t>
            </w:r>
            <w:r>
              <w:rPr>
                <w:rFonts w:asciiTheme="majorHAnsi" w:hAnsiTheme="majorHAnsi"/>
                <w:color w:val="000000" w:themeColor="text1"/>
                <w:sz w:val="18"/>
                <w:szCs w:val="18"/>
                <w:lang w:val="en-GB"/>
              </w:rPr>
              <w:t>.</w:t>
            </w:r>
            <w:r w:rsidRPr="008F541C">
              <w:rPr>
                <w:rFonts w:asciiTheme="majorHAnsi" w:hAnsiTheme="majorHAnsi"/>
                <w:color w:val="9F2D3B"/>
                <w:sz w:val="18"/>
                <w:szCs w:val="18"/>
                <w:lang w:val="en-GB"/>
              </w:rPr>
              <w:t xml:space="preserve"> </w:t>
            </w:r>
          </w:p>
          <w:p w14:paraId="52933E0F" w14:textId="77777777" w:rsidR="007247EF" w:rsidRPr="00694991" w:rsidRDefault="007247EF" w:rsidP="009A7899">
            <w:pPr>
              <w:rPr>
                <w:rFonts w:asciiTheme="majorHAnsi" w:hAnsiTheme="majorHAnsi"/>
                <w:i/>
                <w:iCs/>
                <w:color w:val="9F2D3B"/>
                <w:sz w:val="18"/>
                <w:szCs w:val="18"/>
                <w:lang w:val="en-GB"/>
              </w:rPr>
            </w:pPr>
          </w:p>
        </w:tc>
        <w:tc>
          <w:tcPr>
            <w:tcW w:w="2253" w:type="dxa"/>
          </w:tcPr>
          <w:p w14:paraId="75C0AD99" w14:textId="77777777" w:rsidR="007247EF" w:rsidRPr="000D5982" w:rsidRDefault="000D5982" w:rsidP="000D5982">
            <w:pPr>
              <w:rPr>
                <w:rFonts w:asciiTheme="majorHAnsi" w:hAnsiTheme="majorHAnsi"/>
                <w:i/>
                <w:iCs/>
                <w:color w:val="9F2D3B"/>
                <w:sz w:val="18"/>
                <w:szCs w:val="18"/>
                <w:lang w:val="en-GB"/>
              </w:rPr>
            </w:pPr>
            <w:r w:rsidRPr="000D5982">
              <w:rPr>
                <w:rFonts w:asciiTheme="majorHAnsi" w:hAnsiTheme="majorHAnsi"/>
                <w:i/>
                <w:iCs/>
                <w:color w:val="9F2D3B"/>
                <w:sz w:val="18"/>
                <w:szCs w:val="18"/>
                <w:lang w:val="en-GB"/>
              </w:rPr>
              <w:t>Eye witness evidence is unlikely but perhaps provides circumstantial evidence of acts and words.</w:t>
            </w:r>
          </w:p>
          <w:p w14:paraId="7BD0B2DA" w14:textId="77777777" w:rsidR="000D5982" w:rsidRPr="000D5982" w:rsidRDefault="000D5982" w:rsidP="000D5982">
            <w:pPr>
              <w:rPr>
                <w:rFonts w:asciiTheme="majorHAnsi" w:hAnsiTheme="majorHAnsi"/>
                <w:color w:val="9F2D3B"/>
                <w:sz w:val="18"/>
                <w:szCs w:val="18"/>
                <w:lang w:val="en-GB"/>
              </w:rPr>
            </w:pPr>
            <w:r w:rsidRPr="000D5982">
              <w:rPr>
                <w:rFonts w:asciiTheme="majorHAnsi" w:hAnsiTheme="majorHAnsi"/>
                <w:i/>
                <w:iCs/>
                <w:color w:val="9F2D3B"/>
                <w:sz w:val="18"/>
                <w:szCs w:val="18"/>
                <w:lang w:val="en-GB"/>
              </w:rPr>
              <w:t>[Accused testimony/confession.]</w:t>
            </w:r>
          </w:p>
        </w:tc>
        <w:tc>
          <w:tcPr>
            <w:tcW w:w="2253" w:type="dxa"/>
          </w:tcPr>
          <w:p w14:paraId="106A412C" w14:textId="77777777" w:rsidR="007247EF" w:rsidRPr="00C84122" w:rsidRDefault="007247EF" w:rsidP="009A7899">
            <w:pPr>
              <w:rPr>
                <w:rFonts w:asciiTheme="majorHAnsi" w:hAnsiTheme="majorHAnsi"/>
                <w:color w:val="0070C0"/>
                <w:sz w:val="18"/>
                <w:szCs w:val="18"/>
                <w:lang w:val="en-GB"/>
              </w:rPr>
            </w:pPr>
          </w:p>
        </w:tc>
      </w:tr>
      <w:tr w:rsidR="007247EF" w:rsidRPr="00203753" w14:paraId="59D469BC" w14:textId="77777777" w:rsidTr="009A7899">
        <w:tc>
          <w:tcPr>
            <w:tcW w:w="9010" w:type="dxa"/>
            <w:gridSpan w:val="4"/>
            <w:shd w:val="clear" w:color="auto" w:fill="F7E1E2"/>
          </w:tcPr>
          <w:p w14:paraId="2137195B" w14:textId="77777777" w:rsidR="007247EF" w:rsidRPr="00203753" w:rsidRDefault="007247EF" w:rsidP="009A7899">
            <w:pPr>
              <w:rPr>
                <w:b/>
                <w:bCs/>
                <w:color w:val="9F2D3B"/>
                <w:lang w:val="en-GB"/>
              </w:rPr>
            </w:pPr>
            <w:r>
              <w:rPr>
                <w:color w:val="9F2D3B"/>
                <w:sz w:val="20"/>
                <w:szCs w:val="20"/>
                <w:lang w:val="en-GB"/>
              </w:rPr>
              <w:t>Notes:</w:t>
            </w:r>
          </w:p>
        </w:tc>
      </w:tr>
      <w:tr w:rsidR="007247EF" w:rsidRPr="00203753" w14:paraId="429E3311" w14:textId="77777777" w:rsidTr="009A7899">
        <w:tc>
          <w:tcPr>
            <w:tcW w:w="9010" w:type="dxa"/>
            <w:gridSpan w:val="4"/>
            <w:shd w:val="clear" w:color="auto" w:fill="FCF6F8"/>
          </w:tcPr>
          <w:p w14:paraId="44E93B8C" w14:textId="77777777" w:rsidR="007247EF" w:rsidRPr="00B03402" w:rsidRDefault="007247EF" w:rsidP="007247EF">
            <w:pPr>
              <w:jc w:val="both"/>
              <w:rPr>
                <w:rFonts w:asciiTheme="majorHAnsi" w:hAnsiTheme="majorHAnsi"/>
                <w:color w:val="9F2D3B"/>
                <w:sz w:val="18"/>
                <w:szCs w:val="18"/>
                <w:lang w:val="en-GB"/>
              </w:rPr>
            </w:pPr>
            <w:r w:rsidRPr="008F541C">
              <w:rPr>
                <w:rFonts w:asciiTheme="majorHAnsi" w:hAnsiTheme="majorHAnsi"/>
                <w:color w:val="9F2D3B"/>
                <w:sz w:val="18"/>
                <w:szCs w:val="18"/>
                <w:lang w:val="en-GB"/>
              </w:rPr>
              <w:t>In other national jurisdictions, “consent” has been defined to mean agreeing by choice with the freedom and capacity to make that choice voluntarily.</w:t>
            </w:r>
            <w:r>
              <w:rPr>
                <w:rFonts w:asciiTheme="majorHAnsi" w:hAnsiTheme="majorHAnsi"/>
                <w:color w:val="9F2D3B"/>
                <w:sz w:val="18"/>
                <w:szCs w:val="18"/>
                <w:lang w:val="en-GB"/>
              </w:rPr>
              <w:t xml:space="preserve"> </w:t>
            </w:r>
          </w:p>
        </w:tc>
      </w:tr>
      <w:tr w:rsidR="007247EF" w:rsidRPr="00203753" w14:paraId="5C9007B0" w14:textId="77777777" w:rsidTr="009A7899">
        <w:trPr>
          <w:trHeight w:val="242"/>
        </w:trPr>
        <w:tc>
          <w:tcPr>
            <w:tcW w:w="9010" w:type="dxa"/>
            <w:gridSpan w:val="4"/>
            <w:shd w:val="clear" w:color="auto" w:fill="F7E1E2"/>
          </w:tcPr>
          <w:p w14:paraId="4A19D869" w14:textId="77777777" w:rsidR="007247EF" w:rsidRPr="00203753" w:rsidRDefault="007247EF" w:rsidP="009A7899">
            <w:pPr>
              <w:rPr>
                <w:color w:val="9F2D3B"/>
                <w:sz w:val="20"/>
                <w:szCs w:val="20"/>
                <w:lang w:val="en-GB"/>
              </w:rPr>
            </w:pPr>
            <w:r>
              <w:rPr>
                <w:color w:val="9F2D3B"/>
                <w:sz w:val="20"/>
                <w:szCs w:val="20"/>
                <w:lang w:val="en-GB"/>
              </w:rPr>
              <w:t>Aggravating Circumstances: see above for Rape, Article 393.</w:t>
            </w:r>
          </w:p>
        </w:tc>
      </w:tr>
    </w:tbl>
    <w:p w14:paraId="1C83D916" w14:textId="77777777" w:rsidR="007247EF" w:rsidRDefault="007247E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972782" w:rsidRPr="001855D0" w14:paraId="7194107D" w14:textId="77777777" w:rsidTr="009A7899">
        <w:tc>
          <w:tcPr>
            <w:tcW w:w="9010" w:type="dxa"/>
            <w:gridSpan w:val="4"/>
            <w:shd w:val="clear" w:color="auto" w:fill="9F2D3B"/>
          </w:tcPr>
          <w:p w14:paraId="092BD4EC" w14:textId="77777777" w:rsidR="00972782" w:rsidRPr="001855D0" w:rsidRDefault="00972782" w:rsidP="009A7899">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Sexual Assault Article 396(1)</w:t>
            </w:r>
          </w:p>
        </w:tc>
      </w:tr>
      <w:tr w:rsidR="00972782" w:rsidRPr="001855D0" w14:paraId="0D33C36E" w14:textId="77777777" w:rsidTr="009A7899">
        <w:trPr>
          <w:trHeight w:val="314"/>
        </w:trPr>
        <w:tc>
          <w:tcPr>
            <w:tcW w:w="2252" w:type="dxa"/>
            <w:vMerge w:val="restart"/>
            <w:shd w:val="clear" w:color="auto" w:fill="F6F9E2"/>
          </w:tcPr>
          <w:p w14:paraId="5849726F" w14:textId="77777777" w:rsidR="00972782" w:rsidRPr="001855D0" w:rsidRDefault="00972782"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14B8033D" w14:textId="77777777" w:rsidR="00972782" w:rsidRPr="001855D0" w:rsidRDefault="00972782"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7260F8C0" w14:textId="77777777" w:rsidR="00972782" w:rsidRPr="001855D0" w:rsidRDefault="00972782" w:rsidP="009A7899">
            <w:pPr>
              <w:rPr>
                <w:b/>
                <w:bCs/>
                <w:color w:val="000000" w:themeColor="text1"/>
                <w:lang w:val="en-GB"/>
              </w:rPr>
            </w:pPr>
            <w:r w:rsidRPr="001855D0">
              <w:rPr>
                <w:color w:val="000000" w:themeColor="text1"/>
                <w:sz w:val="20"/>
                <w:szCs w:val="20"/>
                <w:lang w:val="en-GB"/>
              </w:rPr>
              <w:t>Means of Proof</w:t>
            </w:r>
          </w:p>
        </w:tc>
      </w:tr>
      <w:tr w:rsidR="00972782" w:rsidRPr="001855D0" w14:paraId="666FF262" w14:textId="77777777" w:rsidTr="009A7899">
        <w:tc>
          <w:tcPr>
            <w:tcW w:w="2252" w:type="dxa"/>
            <w:vMerge/>
          </w:tcPr>
          <w:p w14:paraId="15DD192C" w14:textId="77777777" w:rsidR="00972782" w:rsidRDefault="00972782" w:rsidP="009A7899">
            <w:pPr>
              <w:rPr>
                <w:b/>
                <w:bCs/>
                <w:color w:val="0070C0"/>
                <w:lang w:val="en-GB"/>
              </w:rPr>
            </w:pPr>
          </w:p>
        </w:tc>
        <w:tc>
          <w:tcPr>
            <w:tcW w:w="2252" w:type="dxa"/>
            <w:vMerge/>
          </w:tcPr>
          <w:p w14:paraId="5E1B6807" w14:textId="77777777" w:rsidR="00972782" w:rsidRDefault="00972782" w:rsidP="009A7899">
            <w:pPr>
              <w:rPr>
                <w:b/>
                <w:bCs/>
                <w:color w:val="0070C0"/>
                <w:lang w:val="en-GB"/>
              </w:rPr>
            </w:pPr>
          </w:p>
        </w:tc>
        <w:tc>
          <w:tcPr>
            <w:tcW w:w="2253" w:type="dxa"/>
            <w:shd w:val="clear" w:color="auto" w:fill="F6F9E2"/>
          </w:tcPr>
          <w:p w14:paraId="5C72B37A" w14:textId="77777777" w:rsidR="00972782" w:rsidRPr="001855D0" w:rsidRDefault="00972782"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375C2E7B" w14:textId="77777777" w:rsidR="00972782" w:rsidRPr="001855D0" w:rsidRDefault="00972782" w:rsidP="009A7899">
            <w:pPr>
              <w:rPr>
                <w:i/>
                <w:iCs/>
                <w:color w:val="000000" w:themeColor="text1"/>
                <w:sz w:val="20"/>
                <w:szCs w:val="20"/>
                <w:lang w:val="en-GB"/>
              </w:rPr>
            </w:pPr>
            <w:r>
              <w:rPr>
                <w:i/>
                <w:iCs/>
                <w:color w:val="000000" w:themeColor="text1"/>
                <w:sz w:val="20"/>
                <w:szCs w:val="20"/>
                <w:lang w:val="en-GB"/>
              </w:rPr>
              <w:t>Your evidence</w:t>
            </w:r>
          </w:p>
        </w:tc>
      </w:tr>
      <w:tr w:rsidR="00972782" w14:paraId="2E174FCC" w14:textId="77777777" w:rsidTr="009A7899">
        <w:tc>
          <w:tcPr>
            <w:tcW w:w="9010" w:type="dxa"/>
            <w:gridSpan w:val="4"/>
            <w:shd w:val="clear" w:color="auto" w:fill="F7E1E2"/>
          </w:tcPr>
          <w:p w14:paraId="6FB2814D" w14:textId="77777777" w:rsidR="00972782" w:rsidRDefault="00972782" w:rsidP="00972782">
            <w:pPr>
              <w:rPr>
                <w:b/>
                <w:bCs/>
                <w:color w:val="0070C0"/>
                <w:lang w:val="en-GB"/>
              </w:rPr>
            </w:pPr>
            <w:r w:rsidRPr="00203753">
              <w:rPr>
                <w:color w:val="9F2D3B"/>
                <w:sz w:val="20"/>
                <w:szCs w:val="20"/>
                <w:lang w:val="en-GB"/>
              </w:rPr>
              <w:t>Specific Element</w:t>
            </w:r>
            <w:r w:rsidR="000D5982">
              <w:rPr>
                <w:color w:val="9F2D3B"/>
                <w:sz w:val="20"/>
                <w:szCs w:val="20"/>
                <w:lang w:val="en-GB"/>
              </w:rPr>
              <w:t xml:space="preserve">: (a) </w:t>
            </w:r>
            <w:r>
              <w:rPr>
                <w:color w:val="9F2D3B"/>
                <w:sz w:val="20"/>
                <w:szCs w:val="20"/>
                <w:lang w:val="en-GB"/>
              </w:rPr>
              <w:t>sexual assault or attempt to sexually assault</w:t>
            </w:r>
          </w:p>
        </w:tc>
      </w:tr>
      <w:tr w:rsidR="00972782" w14:paraId="154D3BCE" w14:textId="77777777" w:rsidTr="009A7899">
        <w:tc>
          <w:tcPr>
            <w:tcW w:w="2252" w:type="dxa"/>
          </w:tcPr>
          <w:p w14:paraId="4F5D2372" w14:textId="77777777" w:rsidR="00972782" w:rsidRPr="000D5982" w:rsidRDefault="00972782" w:rsidP="00550458">
            <w:pPr>
              <w:pStyle w:val="ListParagraph"/>
              <w:numPr>
                <w:ilvl w:val="0"/>
                <w:numId w:val="46"/>
              </w:numPr>
              <w:rPr>
                <w:rFonts w:asciiTheme="majorHAnsi" w:hAnsiTheme="majorHAnsi"/>
                <w:color w:val="000000" w:themeColor="text1"/>
                <w:sz w:val="18"/>
                <w:szCs w:val="18"/>
                <w:lang w:val="en-GB"/>
              </w:rPr>
            </w:pPr>
            <w:r w:rsidRPr="000D5982">
              <w:rPr>
                <w:rFonts w:asciiTheme="majorHAnsi" w:hAnsiTheme="majorHAnsi"/>
                <w:color w:val="000000" w:themeColor="text1"/>
                <w:sz w:val="18"/>
                <w:szCs w:val="18"/>
                <w:lang w:val="en-GB"/>
              </w:rPr>
              <w:t>Sexual assault or attempt to sexually assault</w:t>
            </w:r>
            <w:r w:rsidR="000D5982" w:rsidRPr="000D5982">
              <w:rPr>
                <w:rFonts w:asciiTheme="majorHAnsi" w:hAnsiTheme="majorHAnsi"/>
                <w:color w:val="000000" w:themeColor="text1"/>
                <w:sz w:val="18"/>
                <w:szCs w:val="18"/>
                <w:lang w:val="en-GB"/>
              </w:rPr>
              <w:t>.</w:t>
            </w:r>
            <w:r w:rsidRPr="000D5982">
              <w:rPr>
                <w:rFonts w:asciiTheme="majorHAnsi" w:hAnsiTheme="majorHAnsi"/>
                <w:color w:val="000000" w:themeColor="text1"/>
                <w:sz w:val="18"/>
                <w:szCs w:val="18"/>
                <w:lang w:val="en-GB"/>
              </w:rPr>
              <w:t xml:space="preserve"> </w:t>
            </w:r>
          </w:p>
        </w:tc>
        <w:tc>
          <w:tcPr>
            <w:tcW w:w="2252" w:type="dxa"/>
          </w:tcPr>
          <w:p w14:paraId="43259A31" w14:textId="77777777" w:rsidR="00972782" w:rsidRPr="0083033D" w:rsidRDefault="000D5982"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 in law.</w:t>
            </w:r>
          </w:p>
        </w:tc>
        <w:tc>
          <w:tcPr>
            <w:tcW w:w="2253" w:type="dxa"/>
          </w:tcPr>
          <w:p w14:paraId="1499121C" w14:textId="77777777" w:rsidR="00972782" w:rsidRPr="009C290E" w:rsidRDefault="00972782"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r w:rsidR="000D5982">
              <w:rPr>
                <w:rFonts w:asciiTheme="majorHAnsi" w:hAnsiTheme="majorHAnsi"/>
                <w:color w:val="000000" w:themeColor="text1"/>
                <w:sz w:val="18"/>
                <w:szCs w:val="18"/>
                <w:lang w:val="en-GB"/>
              </w:rPr>
              <w:t>.</w:t>
            </w:r>
          </w:p>
          <w:p w14:paraId="4F587A83" w14:textId="77777777" w:rsidR="00972782" w:rsidRDefault="00972782"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1060D23A" w14:textId="77777777" w:rsidR="00972782" w:rsidRPr="009B7DBA" w:rsidRDefault="00972782" w:rsidP="00550458">
            <w:pPr>
              <w:pStyle w:val="ListParagraph"/>
              <w:numPr>
                <w:ilvl w:val="0"/>
                <w:numId w:val="34"/>
              </w:numPr>
              <w:rPr>
                <w:rFonts w:asciiTheme="majorHAnsi" w:hAnsiTheme="majorHAnsi"/>
                <w:color w:val="9F2D3B"/>
                <w:sz w:val="18"/>
                <w:szCs w:val="18"/>
                <w:lang w:val="en-GB"/>
              </w:rPr>
            </w:pPr>
            <w:r w:rsidRPr="00C84122">
              <w:rPr>
                <w:rFonts w:asciiTheme="majorHAnsi" w:hAnsiTheme="majorHAnsi"/>
                <w:color w:val="000000" w:themeColor="text1"/>
                <w:sz w:val="18"/>
                <w:szCs w:val="18"/>
                <w:lang w:val="en-GB"/>
              </w:rPr>
              <w:t xml:space="preserve">Medical </w:t>
            </w:r>
            <w:r w:rsidR="00D2793F">
              <w:rPr>
                <w:rFonts w:asciiTheme="majorHAnsi" w:hAnsiTheme="majorHAnsi"/>
                <w:color w:val="000000" w:themeColor="text1"/>
                <w:sz w:val="18"/>
                <w:szCs w:val="18"/>
                <w:lang w:val="en-GB"/>
              </w:rPr>
              <w:t>e</w:t>
            </w:r>
            <w:r w:rsidRPr="00C84122">
              <w:rPr>
                <w:rFonts w:asciiTheme="majorHAnsi" w:hAnsiTheme="majorHAnsi"/>
                <w:color w:val="000000" w:themeColor="text1"/>
                <w:sz w:val="18"/>
                <w:szCs w:val="18"/>
                <w:lang w:val="en-GB"/>
              </w:rPr>
              <w:t xml:space="preserve">xpert </w:t>
            </w:r>
            <w:r w:rsidR="00D2793F">
              <w:rPr>
                <w:rFonts w:asciiTheme="majorHAnsi" w:hAnsiTheme="majorHAnsi"/>
                <w:color w:val="000000" w:themeColor="text1"/>
                <w:sz w:val="18"/>
                <w:szCs w:val="18"/>
                <w:lang w:val="en-GB"/>
              </w:rPr>
              <w:t>e</w:t>
            </w:r>
            <w:r w:rsidRPr="00C84122">
              <w:rPr>
                <w:rFonts w:asciiTheme="majorHAnsi" w:hAnsiTheme="majorHAnsi"/>
                <w:color w:val="000000" w:themeColor="text1"/>
                <w:sz w:val="18"/>
                <w:szCs w:val="18"/>
                <w:lang w:val="en-GB"/>
              </w:rPr>
              <w:t xml:space="preserve">vidence (possible bruising, </w:t>
            </w:r>
            <w:r>
              <w:rPr>
                <w:rFonts w:asciiTheme="majorHAnsi" w:hAnsiTheme="majorHAnsi"/>
                <w:color w:val="000000" w:themeColor="text1"/>
                <w:sz w:val="18"/>
                <w:szCs w:val="18"/>
                <w:lang w:val="en-GB"/>
              </w:rPr>
              <w:t>etc.</w:t>
            </w:r>
            <w:r w:rsidRPr="00C84122">
              <w:rPr>
                <w:rFonts w:asciiTheme="majorHAnsi" w:hAnsiTheme="majorHAnsi"/>
                <w:color w:val="000000" w:themeColor="text1"/>
                <w:sz w:val="18"/>
                <w:szCs w:val="18"/>
                <w:lang w:val="en-GB"/>
              </w:rPr>
              <w:t>)</w:t>
            </w:r>
            <w:r w:rsidR="000D5982">
              <w:rPr>
                <w:rFonts w:asciiTheme="majorHAnsi" w:hAnsiTheme="majorHAnsi"/>
                <w:color w:val="000000" w:themeColor="text1"/>
                <w:sz w:val="18"/>
                <w:szCs w:val="18"/>
                <w:lang w:val="en-GB"/>
              </w:rPr>
              <w:t>.</w:t>
            </w:r>
            <w:r w:rsidR="009B7DBA">
              <w:rPr>
                <w:rFonts w:asciiTheme="majorHAnsi" w:hAnsiTheme="majorHAnsi"/>
                <w:color w:val="000000" w:themeColor="text1"/>
                <w:sz w:val="18"/>
                <w:szCs w:val="18"/>
                <w:lang w:val="en-GB"/>
              </w:rPr>
              <w:t xml:space="preserve"> </w:t>
            </w:r>
            <w:r w:rsidR="009B7DBA" w:rsidRPr="009B7DBA">
              <w:rPr>
                <w:rFonts w:asciiTheme="majorHAnsi" w:hAnsiTheme="majorHAnsi"/>
                <w:color w:val="9F2D3B"/>
                <w:sz w:val="18"/>
                <w:szCs w:val="18"/>
                <w:lang w:val="en-GB"/>
              </w:rPr>
              <w:t>But NOTE: not necessary</w:t>
            </w:r>
            <w:r w:rsidR="009B7DBA">
              <w:rPr>
                <w:rFonts w:asciiTheme="majorHAnsi" w:hAnsiTheme="majorHAnsi"/>
                <w:color w:val="9F2D3B"/>
                <w:sz w:val="18"/>
                <w:szCs w:val="18"/>
                <w:lang w:val="en-GB"/>
              </w:rPr>
              <w:t xml:space="preserve"> to show injury</w:t>
            </w:r>
            <w:r w:rsidR="009B7DBA" w:rsidRPr="009B7DBA">
              <w:rPr>
                <w:rFonts w:asciiTheme="majorHAnsi" w:hAnsiTheme="majorHAnsi"/>
                <w:color w:val="9F2D3B"/>
                <w:sz w:val="18"/>
                <w:szCs w:val="18"/>
                <w:lang w:val="en-GB"/>
              </w:rPr>
              <w:t>.</w:t>
            </w:r>
          </w:p>
          <w:p w14:paraId="6D6DBE5A" w14:textId="77777777" w:rsidR="00972782" w:rsidRPr="00C84122" w:rsidRDefault="00972782" w:rsidP="00550458">
            <w:pPr>
              <w:pStyle w:val="ListParagraph"/>
              <w:numPr>
                <w:ilvl w:val="0"/>
                <w:numId w:val="34"/>
              </w:numPr>
              <w:rPr>
                <w:rFonts w:asciiTheme="majorHAnsi" w:hAnsiTheme="majorHAnsi"/>
                <w:color w:val="000000" w:themeColor="text1"/>
                <w:sz w:val="18"/>
                <w:szCs w:val="18"/>
                <w:lang w:val="en-GB"/>
              </w:rPr>
            </w:pPr>
            <w:r w:rsidRPr="009B7DBA">
              <w:rPr>
                <w:rFonts w:asciiTheme="majorHAnsi" w:hAnsiTheme="majorHAnsi"/>
                <w:color w:val="000000" w:themeColor="text1"/>
                <w:sz w:val="18"/>
                <w:szCs w:val="18"/>
                <w:lang w:val="en-GB"/>
              </w:rPr>
              <w:t>Trace evidence such as DNA recovered.</w:t>
            </w:r>
            <w:r w:rsidR="009B7DBA" w:rsidRPr="009B7DBA">
              <w:rPr>
                <w:rFonts w:asciiTheme="majorHAnsi" w:hAnsiTheme="majorHAnsi"/>
                <w:color w:val="000000" w:themeColor="text1"/>
                <w:sz w:val="18"/>
                <w:szCs w:val="18"/>
                <w:lang w:val="en-GB"/>
              </w:rPr>
              <w:t xml:space="preserve"> </w:t>
            </w:r>
          </w:p>
        </w:tc>
        <w:tc>
          <w:tcPr>
            <w:tcW w:w="2253" w:type="dxa"/>
          </w:tcPr>
          <w:p w14:paraId="262C873F" w14:textId="77777777" w:rsidR="00972782" w:rsidRDefault="00972782" w:rsidP="009A7899">
            <w:pPr>
              <w:rPr>
                <w:b/>
                <w:bCs/>
                <w:color w:val="0070C0"/>
                <w:lang w:val="en-GB"/>
              </w:rPr>
            </w:pPr>
          </w:p>
        </w:tc>
      </w:tr>
      <w:tr w:rsidR="00972782" w:rsidRPr="00203753" w14:paraId="34720FBF" w14:textId="77777777" w:rsidTr="009A7899">
        <w:tc>
          <w:tcPr>
            <w:tcW w:w="9010" w:type="dxa"/>
            <w:gridSpan w:val="4"/>
            <w:shd w:val="clear" w:color="auto" w:fill="F7E1E2"/>
          </w:tcPr>
          <w:p w14:paraId="4EFBFEFD" w14:textId="77777777" w:rsidR="00972782" w:rsidRPr="00203753" w:rsidRDefault="00972782" w:rsidP="009A7899">
            <w:pPr>
              <w:rPr>
                <w:b/>
                <w:bCs/>
                <w:color w:val="9F2D3B"/>
                <w:lang w:val="en-GB"/>
              </w:rPr>
            </w:pPr>
            <w:r>
              <w:rPr>
                <w:color w:val="9F2D3B"/>
                <w:sz w:val="20"/>
                <w:szCs w:val="20"/>
                <w:lang w:val="en-GB"/>
              </w:rPr>
              <w:t>Notes:</w:t>
            </w:r>
          </w:p>
        </w:tc>
      </w:tr>
      <w:tr w:rsidR="00972782" w:rsidRPr="009C290E" w14:paraId="30D20BE1" w14:textId="77777777" w:rsidTr="009A7899">
        <w:tc>
          <w:tcPr>
            <w:tcW w:w="9010" w:type="dxa"/>
            <w:gridSpan w:val="4"/>
            <w:shd w:val="clear" w:color="auto" w:fill="FCF6F8"/>
          </w:tcPr>
          <w:p w14:paraId="16D2D214" w14:textId="77777777" w:rsidR="0084438D" w:rsidRPr="003D1835" w:rsidRDefault="0084438D" w:rsidP="003D1835">
            <w:pPr>
              <w:rPr>
                <w:rFonts w:asciiTheme="majorHAnsi" w:hAnsiTheme="majorHAnsi"/>
                <w:color w:val="9F2D3B"/>
                <w:sz w:val="18"/>
                <w:szCs w:val="18"/>
                <w:lang w:val="en-GB"/>
              </w:rPr>
            </w:pPr>
            <w:r>
              <w:rPr>
                <w:rFonts w:asciiTheme="majorHAnsi" w:hAnsiTheme="majorHAnsi"/>
                <w:color w:val="9F2D3B"/>
                <w:sz w:val="18"/>
                <w:szCs w:val="18"/>
                <w:lang w:val="en-GB"/>
              </w:rPr>
              <w:t xml:space="preserve">Because of the lack of definitions and the vague wording, it is difficult to determine the difference between sexual assault and an immodest act. </w:t>
            </w:r>
            <w:r w:rsidR="00D2793F">
              <w:rPr>
                <w:rFonts w:asciiTheme="majorHAnsi" w:hAnsiTheme="majorHAnsi"/>
                <w:color w:val="9F2D3B"/>
                <w:sz w:val="18"/>
                <w:szCs w:val="18"/>
                <w:lang w:val="en-GB"/>
              </w:rPr>
              <w:t xml:space="preserve"> </w:t>
            </w:r>
            <w:r w:rsidR="000D5982">
              <w:rPr>
                <w:rFonts w:asciiTheme="majorHAnsi" w:hAnsiTheme="majorHAnsi"/>
                <w:color w:val="9F2D3B"/>
                <w:sz w:val="18"/>
                <w:szCs w:val="18"/>
                <w:lang w:val="en-GB"/>
              </w:rPr>
              <w:t xml:space="preserve">Practitioners could argue for a broad definition </w:t>
            </w:r>
            <w:r>
              <w:rPr>
                <w:rFonts w:asciiTheme="majorHAnsi" w:hAnsiTheme="majorHAnsi"/>
                <w:color w:val="9F2D3B"/>
                <w:sz w:val="18"/>
                <w:szCs w:val="18"/>
                <w:lang w:val="en-GB"/>
              </w:rPr>
              <w:t xml:space="preserve">in line with international law </w:t>
            </w:r>
            <w:r w:rsidR="000D5982">
              <w:rPr>
                <w:rFonts w:asciiTheme="majorHAnsi" w:hAnsiTheme="majorHAnsi"/>
                <w:color w:val="9F2D3B"/>
                <w:sz w:val="18"/>
                <w:szCs w:val="18"/>
                <w:lang w:val="en-GB"/>
              </w:rPr>
              <w:t>– any act of a sex</w:t>
            </w:r>
            <w:r w:rsidR="003D1835">
              <w:rPr>
                <w:rFonts w:asciiTheme="majorHAnsi" w:hAnsiTheme="majorHAnsi"/>
                <w:color w:val="9F2D3B"/>
                <w:sz w:val="18"/>
                <w:szCs w:val="18"/>
                <w:lang w:val="en-GB"/>
              </w:rPr>
              <w:t>ual nature, including penetration, contact, exposure, threats, words or causing in others.</w:t>
            </w:r>
          </w:p>
        </w:tc>
      </w:tr>
      <w:tr w:rsidR="00972782" w:rsidRPr="00203753" w14:paraId="7D9DD1F7" w14:textId="77777777" w:rsidTr="00B50966">
        <w:trPr>
          <w:trHeight w:val="269"/>
        </w:trPr>
        <w:tc>
          <w:tcPr>
            <w:tcW w:w="9010" w:type="dxa"/>
            <w:gridSpan w:val="4"/>
            <w:shd w:val="clear" w:color="auto" w:fill="F7E1E2"/>
          </w:tcPr>
          <w:p w14:paraId="051E7C93" w14:textId="77777777" w:rsidR="00972782" w:rsidRPr="00203753" w:rsidRDefault="00972782" w:rsidP="009A7899">
            <w:pPr>
              <w:rPr>
                <w:color w:val="9F2D3B"/>
                <w:sz w:val="20"/>
                <w:szCs w:val="20"/>
                <w:lang w:val="en-GB"/>
              </w:rPr>
            </w:pPr>
            <w:r>
              <w:rPr>
                <w:color w:val="9F2D3B"/>
                <w:sz w:val="20"/>
                <w:szCs w:val="20"/>
                <w:lang w:val="en-GB"/>
              </w:rPr>
              <w:t>Specific Element: (b) without consent</w:t>
            </w:r>
            <w:r w:rsidR="00F1168C">
              <w:rPr>
                <w:color w:val="9F2D3B"/>
                <w:sz w:val="20"/>
                <w:szCs w:val="20"/>
                <w:lang w:val="en-GB"/>
              </w:rPr>
              <w:t>. See above for rape Art.393.</w:t>
            </w:r>
          </w:p>
        </w:tc>
      </w:tr>
    </w:tbl>
    <w:p w14:paraId="2A8CE446" w14:textId="77777777" w:rsidR="007247EF" w:rsidRDefault="007247E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C43C0E" w:rsidRPr="001855D0" w14:paraId="6D3903BE" w14:textId="77777777" w:rsidTr="009A7899">
        <w:tc>
          <w:tcPr>
            <w:tcW w:w="9010" w:type="dxa"/>
            <w:gridSpan w:val="4"/>
            <w:shd w:val="clear" w:color="auto" w:fill="9F2D3B"/>
          </w:tcPr>
          <w:p w14:paraId="7A1E0880" w14:textId="77777777" w:rsidR="00C43C0E" w:rsidRPr="001855D0" w:rsidRDefault="00C43C0E" w:rsidP="009A7899">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Immodest Act without consent Art.400</w:t>
            </w:r>
          </w:p>
        </w:tc>
      </w:tr>
      <w:tr w:rsidR="00C43C0E" w:rsidRPr="001855D0" w14:paraId="3C7C7597" w14:textId="77777777" w:rsidTr="009A7899">
        <w:trPr>
          <w:trHeight w:val="314"/>
        </w:trPr>
        <w:tc>
          <w:tcPr>
            <w:tcW w:w="2252" w:type="dxa"/>
            <w:vMerge w:val="restart"/>
            <w:shd w:val="clear" w:color="auto" w:fill="F6F9E2"/>
          </w:tcPr>
          <w:p w14:paraId="3F5189EF" w14:textId="77777777" w:rsidR="00C43C0E" w:rsidRPr="001855D0" w:rsidRDefault="00C43C0E"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36255DAE" w14:textId="77777777" w:rsidR="00C43C0E" w:rsidRPr="001855D0" w:rsidRDefault="00C43C0E"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5287BD78" w14:textId="77777777" w:rsidR="00C43C0E" w:rsidRPr="001855D0" w:rsidRDefault="00C43C0E" w:rsidP="009A7899">
            <w:pPr>
              <w:rPr>
                <w:b/>
                <w:bCs/>
                <w:color w:val="000000" w:themeColor="text1"/>
                <w:lang w:val="en-GB"/>
              </w:rPr>
            </w:pPr>
            <w:r w:rsidRPr="001855D0">
              <w:rPr>
                <w:color w:val="000000" w:themeColor="text1"/>
                <w:sz w:val="20"/>
                <w:szCs w:val="20"/>
                <w:lang w:val="en-GB"/>
              </w:rPr>
              <w:t>Means of Proof</w:t>
            </w:r>
          </w:p>
        </w:tc>
      </w:tr>
      <w:tr w:rsidR="00C43C0E" w:rsidRPr="001855D0" w14:paraId="08C5AECF" w14:textId="77777777" w:rsidTr="009A7899">
        <w:tc>
          <w:tcPr>
            <w:tcW w:w="2252" w:type="dxa"/>
            <w:vMerge/>
          </w:tcPr>
          <w:p w14:paraId="0DB80943" w14:textId="77777777" w:rsidR="00C43C0E" w:rsidRDefault="00C43C0E" w:rsidP="009A7899">
            <w:pPr>
              <w:rPr>
                <w:b/>
                <w:bCs/>
                <w:color w:val="0070C0"/>
                <w:lang w:val="en-GB"/>
              </w:rPr>
            </w:pPr>
          </w:p>
        </w:tc>
        <w:tc>
          <w:tcPr>
            <w:tcW w:w="2252" w:type="dxa"/>
            <w:vMerge/>
          </w:tcPr>
          <w:p w14:paraId="6847F5ED" w14:textId="77777777" w:rsidR="00C43C0E" w:rsidRDefault="00C43C0E" w:rsidP="009A7899">
            <w:pPr>
              <w:rPr>
                <w:b/>
                <w:bCs/>
                <w:color w:val="0070C0"/>
                <w:lang w:val="en-GB"/>
              </w:rPr>
            </w:pPr>
          </w:p>
        </w:tc>
        <w:tc>
          <w:tcPr>
            <w:tcW w:w="2253" w:type="dxa"/>
            <w:shd w:val="clear" w:color="auto" w:fill="F6F9E2"/>
          </w:tcPr>
          <w:p w14:paraId="2BB273D8" w14:textId="77777777" w:rsidR="00C43C0E" w:rsidRPr="001855D0" w:rsidRDefault="00C43C0E"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7812EAC6" w14:textId="77777777" w:rsidR="00C43C0E" w:rsidRPr="001855D0" w:rsidRDefault="00C43C0E" w:rsidP="009A7899">
            <w:pPr>
              <w:rPr>
                <w:i/>
                <w:iCs/>
                <w:color w:val="000000" w:themeColor="text1"/>
                <w:sz w:val="20"/>
                <w:szCs w:val="20"/>
                <w:lang w:val="en-GB"/>
              </w:rPr>
            </w:pPr>
            <w:r>
              <w:rPr>
                <w:i/>
                <w:iCs/>
                <w:color w:val="000000" w:themeColor="text1"/>
                <w:sz w:val="20"/>
                <w:szCs w:val="20"/>
                <w:lang w:val="en-GB"/>
              </w:rPr>
              <w:t>Your evidence</w:t>
            </w:r>
          </w:p>
        </w:tc>
      </w:tr>
      <w:tr w:rsidR="00C43C0E" w14:paraId="20711896" w14:textId="77777777" w:rsidTr="009A7899">
        <w:tc>
          <w:tcPr>
            <w:tcW w:w="9010" w:type="dxa"/>
            <w:gridSpan w:val="4"/>
            <w:shd w:val="clear" w:color="auto" w:fill="F7E1E2"/>
          </w:tcPr>
          <w:p w14:paraId="22CFFEDD" w14:textId="77777777" w:rsidR="00C43C0E" w:rsidRDefault="00C43C0E" w:rsidP="00C43C0E">
            <w:pPr>
              <w:rPr>
                <w:b/>
                <w:bCs/>
                <w:color w:val="0070C0"/>
                <w:lang w:val="en-GB"/>
              </w:rPr>
            </w:pPr>
            <w:r w:rsidRPr="00203753">
              <w:rPr>
                <w:color w:val="9F2D3B"/>
                <w:sz w:val="20"/>
                <w:szCs w:val="20"/>
                <w:lang w:val="en-GB"/>
              </w:rPr>
              <w:t>Specific Element</w:t>
            </w:r>
            <w:r>
              <w:rPr>
                <w:color w:val="9F2D3B"/>
                <w:sz w:val="20"/>
                <w:szCs w:val="20"/>
                <w:lang w:val="en-GB"/>
              </w:rPr>
              <w:t>: (a) immodest act</w:t>
            </w:r>
          </w:p>
        </w:tc>
      </w:tr>
      <w:tr w:rsidR="00C43C0E" w14:paraId="40600BFD" w14:textId="77777777" w:rsidTr="009A7899">
        <w:tc>
          <w:tcPr>
            <w:tcW w:w="2252" w:type="dxa"/>
          </w:tcPr>
          <w:p w14:paraId="2DC90417" w14:textId="77777777" w:rsidR="00C43C0E" w:rsidRPr="00C43C0E" w:rsidRDefault="00C43C0E" w:rsidP="00C43C0E">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 immodest act</w:t>
            </w:r>
          </w:p>
        </w:tc>
        <w:tc>
          <w:tcPr>
            <w:tcW w:w="2252" w:type="dxa"/>
          </w:tcPr>
          <w:p w14:paraId="13AEB8C8" w14:textId="77777777" w:rsidR="00C43C0E" w:rsidRPr="0083033D" w:rsidRDefault="000D5982"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 in law.</w:t>
            </w:r>
          </w:p>
        </w:tc>
        <w:tc>
          <w:tcPr>
            <w:tcW w:w="2253" w:type="dxa"/>
          </w:tcPr>
          <w:p w14:paraId="30F37CA4" w14:textId="77777777" w:rsidR="000D5982" w:rsidRPr="009C290E" w:rsidRDefault="000D5982"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08016AF6" w14:textId="77777777" w:rsidR="00C43C0E" w:rsidRPr="000D5982" w:rsidRDefault="000D5982"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r>
              <w:rPr>
                <w:rFonts w:asciiTheme="majorHAnsi" w:hAnsiTheme="majorHAnsi"/>
                <w:color w:val="000000" w:themeColor="text1"/>
                <w:sz w:val="18"/>
                <w:szCs w:val="18"/>
                <w:lang w:val="en-GB"/>
              </w:rPr>
              <w:t>.</w:t>
            </w:r>
          </w:p>
        </w:tc>
        <w:tc>
          <w:tcPr>
            <w:tcW w:w="2253" w:type="dxa"/>
          </w:tcPr>
          <w:p w14:paraId="39710881" w14:textId="77777777" w:rsidR="00C43C0E" w:rsidRDefault="00C43C0E" w:rsidP="009A7899">
            <w:pPr>
              <w:rPr>
                <w:b/>
                <w:bCs/>
                <w:color w:val="0070C0"/>
                <w:lang w:val="en-GB"/>
              </w:rPr>
            </w:pPr>
          </w:p>
        </w:tc>
      </w:tr>
      <w:tr w:rsidR="00C43C0E" w:rsidRPr="00203753" w14:paraId="2D001DD7" w14:textId="77777777" w:rsidTr="009A7899">
        <w:tc>
          <w:tcPr>
            <w:tcW w:w="9010" w:type="dxa"/>
            <w:gridSpan w:val="4"/>
            <w:shd w:val="clear" w:color="auto" w:fill="F7E1E2"/>
          </w:tcPr>
          <w:p w14:paraId="3FB8BB8E" w14:textId="77777777" w:rsidR="00C43C0E" w:rsidRPr="00203753" w:rsidRDefault="00C43C0E" w:rsidP="009A7899">
            <w:pPr>
              <w:rPr>
                <w:b/>
                <w:bCs/>
                <w:color w:val="9F2D3B"/>
                <w:lang w:val="en-GB"/>
              </w:rPr>
            </w:pPr>
            <w:r>
              <w:rPr>
                <w:color w:val="9F2D3B"/>
                <w:sz w:val="20"/>
                <w:szCs w:val="20"/>
                <w:lang w:val="en-GB"/>
              </w:rPr>
              <w:t>Notes:</w:t>
            </w:r>
          </w:p>
        </w:tc>
      </w:tr>
      <w:tr w:rsidR="00C43C0E" w:rsidRPr="009C290E" w14:paraId="3490F5E3" w14:textId="77777777" w:rsidTr="009A7899">
        <w:tc>
          <w:tcPr>
            <w:tcW w:w="9010" w:type="dxa"/>
            <w:gridSpan w:val="4"/>
            <w:shd w:val="clear" w:color="auto" w:fill="FCF6F8"/>
          </w:tcPr>
          <w:p w14:paraId="7885801E" w14:textId="77777777" w:rsidR="00C43C0E" w:rsidRPr="009C290E" w:rsidRDefault="0084438D" w:rsidP="009A7899">
            <w:pPr>
              <w:rPr>
                <w:rFonts w:asciiTheme="majorHAnsi" w:hAnsiTheme="majorHAnsi"/>
                <w:color w:val="9F2D3B"/>
                <w:sz w:val="18"/>
                <w:szCs w:val="18"/>
                <w:lang w:val="en-GB"/>
              </w:rPr>
            </w:pPr>
            <w:r>
              <w:rPr>
                <w:rFonts w:asciiTheme="majorHAnsi" w:hAnsiTheme="majorHAnsi"/>
                <w:color w:val="9F2D3B"/>
                <w:sz w:val="18"/>
                <w:szCs w:val="18"/>
                <w:lang w:val="en-GB"/>
              </w:rPr>
              <w:t>Again, without definitions or clearer wording, it is difficult to determine what amounts to an immodest act.</w:t>
            </w:r>
          </w:p>
        </w:tc>
      </w:tr>
      <w:tr w:rsidR="00C43C0E" w:rsidRPr="00203753" w14:paraId="029429BE" w14:textId="77777777" w:rsidTr="009A7899">
        <w:trPr>
          <w:trHeight w:val="269"/>
        </w:trPr>
        <w:tc>
          <w:tcPr>
            <w:tcW w:w="9010" w:type="dxa"/>
            <w:gridSpan w:val="4"/>
            <w:shd w:val="clear" w:color="auto" w:fill="F7E1E2"/>
          </w:tcPr>
          <w:p w14:paraId="3835CA06" w14:textId="77777777" w:rsidR="00C43C0E" w:rsidRPr="00203753" w:rsidRDefault="00C43C0E" w:rsidP="009A7899">
            <w:pPr>
              <w:rPr>
                <w:color w:val="9F2D3B"/>
                <w:sz w:val="20"/>
                <w:szCs w:val="20"/>
                <w:lang w:val="en-GB"/>
              </w:rPr>
            </w:pPr>
            <w:r>
              <w:rPr>
                <w:color w:val="9F2D3B"/>
                <w:sz w:val="20"/>
                <w:szCs w:val="20"/>
                <w:lang w:val="en-GB"/>
              </w:rPr>
              <w:t>Specific Element: (b) without consent</w:t>
            </w:r>
            <w:r w:rsidR="00F1168C">
              <w:rPr>
                <w:color w:val="9F2D3B"/>
                <w:sz w:val="20"/>
                <w:szCs w:val="20"/>
                <w:lang w:val="en-GB"/>
              </w:rPr>
              <w:t>. See above for rape Art.393.</w:t>
            </w:r>
          </w:p>
        </w:tc>
      </w:tr>
    </w:tbl>
    <w:p w14:paraId="0911FE2C" w14:textId="77777777" w:rsidR="007247EF" w:rsidRDefault="007247E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16594B" w:rsidRPr="001855D0" w14:paraId="37792994" w14:textId="77777777" w:rsidTr="009A7899">
        <w:tc>
          <w:tcPr>
            <w:tcW w:w="9010" w:type="dxa"/>
            <w:gridSpan w:val="4"/>
            <w:shd w:val="clear" w:color="auto" w:fill="9F2D3B"/>
          </w:tcPr>
          <w:p w14:paraId="12508E8B" w14:textId="77777777" w:rsidR="0016594B" w:rsidRPr="001855D0" w:rsidRDefault="0016594B" w:rsidP="0016594B">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Immodest Act in Public</w:t>
            </w:r>
            <w:r w:rsidR="003C3344">
              <w:rPr>
                <w:rFonts w:asciiTheme="majorHAnsi" w:hAnsiTheme="majorHAnsi"/>
                <w:color w:val="FFFFFF" w:themeColor="background1"/>
                <w:lang w:val="en-GB"/>
              </w:rPr>
              <w:t xml:space="preserve"> Art.401</w:t>
            </w:r>
          </w:p>
        </w:tc>
      </w:tr>
      <w:tr w:rsidR="0016594B" w:rsidRPr="001855D0" w14:paraId="74B99655" w14:textId="77777777" w:rsidTr="009A7899">
        <w:trPr>
          <w:trHeight w:val="314"/>
        </w:trPr>
        <w:tc>
          <w:tcPr>
            <w:tcW w:w="2252" w:type="dxa"/>
            <w:vMerge w:val="restart"/>
            <w:shd w:val="clear" w:color="auto" w:fill="F6F9E2"/>
          </w:tcPr>
          <w:p w14:paraId="3E3CDB1C" w14:textId="77777777" w:rsidR="0016594B" w:rsidRPr="001855D0" w:rsidRDefault="0016594B"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3FAE9624" w14:textId="77777777" w:rsidR="0016594B" w:rsidRPr="001855D0" w:rsidRDefault="0016594B"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27C2BC2B" w14:textId="77777777" w:rsidR="0016594B" w:rsidRPr="001855D0" w:rsidRDefault="0016594B" w:rsidP="009A7899">
            <w:pPr>
              <w:rPr>
                <w:b/>
                <w:bCs/>
                <w:color w:val="000000" w:themeColor="text1"/>
                <w:lang w:val="en-GB"/>
              </w:rPr>
            </w:pPr>
            <w:r w:rsidRPr="001855D0">
              <w:rPr>
                <w:color w:val="000000" w:themeColor="text1"/>
                <w:sz w:val="20"/>
                <w:szCs w:val="20"/>
                <w:lang w:val="en-GB"/>
              </w:rPr>
              <w:t>Means of Proof</w:t>
            </w:r>
          </w:p>
        </w:tc>
      </w:tr>
      <w:tr w:rsidR="0016594B" w:rsidRPr="001855D0" w14:paraId="65EA39DA" w14:textId="77777777" w:rsidTr="009A7899">
        <w:tc>
          <w:tcPr>
            <w:tcW w:w="2252" w:type="dxa"/>
            <w:vMerge/>
          </w:tcPr>
          <w:p w14:paraId="0EC93D7B" w14:textId="77777777" w:rsidR="0016594B" w:rsidRDefault="0016594B" w:rsidP="009A7899">
            <w:pPr>
              <w:rPr>
                <w:b/>
                <w:bCs/>
                <w:color w:val="0070C0"/>
                <w:lang w:val="en-GB"/>
              </w:rPr>
            </w:pPr>
          </w:p>
        </w:tc>
        <w:tc>
          <w:tcPr>
            <w:tcW w:w="2252" w:type="dxa"/>
            <w:vMerge/>
          </w:tcPr>
          <w:p w14:paraId="5948623C" w14:textId="77777777" w:rsidR="0016594B" w:rsidRDefault="0016594B" w:rsidP="009A7899">
            <w:pPr>
              <w:rPr>
                <w:b/>
                <w:bCs/>
                <w:color w:val="0070C0"/>
                <w:lang w:val="en-GB"/>
              </w:rPr>
            </w:pPr>
          </w:p>
        </w:tc>
        <w:tc>
          <w:tcPr>
            <w:tcW w:w="2253" w:type="dxa"/>
            <w:shd w:val="clear" w:color="auto" w:fill="F6F9E2"/>
          </w:tcPr>
          <w:p w14:paraId="48ED8DBC" w14:textId="77777777" w:rsidR="0016594B" w:rsidRPr="001855D0" w:rsidRDefault="0016594B"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5C633B63" w14:textId="77777777" w:rsidR="0016594B" w:rsidRPr="001855D0" w:rsidRDefault="0016594B" w:rsidP="009A7899">
            <w:pPr>
              <w:rPr>
                <w:i/>
                <w:iCs/>
                <w:color w:val="000000" w:themeColor="text1"/>
                <w:sz w:val="20"/>
                <w:szCs w:val="20"/>
                <w:lang w:val="en-GB"/>
              </w:rPr>
            </w:pPr>
            <w:r>
              <w:rPr>
                <w:i/>
                <w:iCs/>
                <w:color w:val="000000" w:themeColor="text1"/>
                <w:sz w:val="20"/>
                <w:szCs w:val="20"/>
                <w:lang w:val="en-GB"/>
              </w:rPr>
              <w:t>Your evidence</w:t>
            </w:r>
          </w:p>
        </w:tc>
      </w:tr>
      <w:tr w:rsidR="0016594B" w14:paraId="36622525" w14:textId="77777777" w:rsidTr="009A7899">
        <w:tc>
          <w:tcPr>
            <w:tcW w:w="9010" w:type="dxa"/>
            <w:gridSpan w:val="4"/>
            <w:shd w:val="clear" w:color="auto" w:fill="F7E1E2"/>
          </w:tcPr>
          <w:p w14:paraId="65BA47D2" w14:textId="77777777" w:rsidR="0016594B" w:rsidRDefault="0016594B" w:rsidP="0016594B">
            <w:pPr>
              <w:rPr>
                <w:b/>
                <w:bCs/>
                <w:color w:val="0070C0"/>
                <w:lang w:val="en-GB"/>
              </w:rPr>
            </w:pPr>
            <w:r w:rsidRPr="00203753">
              <w:rPr>
                <w:color w:val="9F2D3B"/>
                <w:sz w:val="20"/>
                <w:szCs w:val="20"/>
                <w:lang w:val="en-GB"/>
              </w:rPr>
              <w:t>Specific Element</w:t>
            </w:r>
            <w:r>
              <w:rPr>
                <w:color w:val="9F2D3B"/>
                <w:sz w:val="20"/>
                <w:szCs w:val="20"/>
                <w:lang w:val="en-GB"/>
              </w:rPr>
              <w:t>: (a) immodest act</w:t>
            </w:r>
            <w:r w:rsidR="009B7DBA">
              <w:rPr>
                <w:color w:val="9F2D3B"/>
                <w:sz w:val="20"/>
                <w:szCs w:val="20"/>
                <w:lang w:val="en-GB"/>
              </w:rPr>
              <w:t>. See above for Art.400.</w:t>
            </w:r>
          </w:p>
        </w:tc>
      </w:tr>
      <w:tr w:rsidR="0016594B" w:rsidRPr="00203753" w14:paraId="706C0B15" w14:textId="77777777" w:rsidTr="009A7899">
        <w:trPr>
          <w:trHeight w:val="269"/>
        </w:trPr>
        <w:tc>
          <w:tcPr>
            <w:tcW w:w="9010" w:type="dxa"/>
            <w:gridSpan w:val="4"/>
            <w:shd w:val="clear" w:color="auto" w:fill="F7E1E2"/>
          </w:tcPr>
          <w:p w14:paraId="6E37DED2" w14:textId="77777777" w:rsidR="0016594B" w:rsidRPr="00203753" w:rsidRDefault="0016594B" w:rsidP="0016594B">
            <w:pPr>
              <w:rPr>
                <w:color w:val="9F2D3B"/>
                <w:sz w:val="20"/>
                <w:szCs w:val="20"/>
                <w:lang w:val="en-GB"/>
              </w:rPr>
            </w:pPr>
            <w:r>
              <w:rPr>
                <w:color w:val="9F2D3B"/>
                <w:sz w:val="20"/>
                <w:szCs w:val="20"/>
                <w:lang w:val="en-GB"/>
              </w:rPr>
              <w:t>Specific Element: (b) in public</w:t>
            </w:r>
          </w:p>
        </w:tc>
      </w:tr>
      <w:tr w:rsidR="0016594B" w:rsidRPr="00C84122" w14:paraId="428D221E" w14:textId="77777777" w:rsidTr="009A7899">
        <w:trPr>
          <w:trHeight w:val="481"/>
        </w:trPr>
        <w:tc>
          <w:tcPr>
            <w:tcW w:w="2252" w:type="dxa"/>
          </w:tcPr>
          <w:p w14:paraId="7BF21AF0" w14:textId="77777777" w:rsidR="0016594B" w:rsidRPr="00BB3B9D" w:rsidRDefault="009B7DBA"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lastRenderedPageBreak/>
              <w:t>In public.</w:t>
            </w:r>
          </w:p>
        </w:tc>
        <w:tc>
          <w:tcPr>
            <w:tcW w:w="2252" w:type="dxa"/>
          </w:tcPr>
          <w:p w14:paraId="12006233" w14:textId="77777777" w:rsidR="0016594B" w:rsidRPr="00B50966" w:rsidRDefault="009B7DBA" w:rsidP="009A7899">
            <w:pPr>
              <w:rPr>
                <w:rFonts w:asciiTheme="majorHAnsi" w:hAnsiTheme="majorHAnsi"/>
                <w:color w:val="9F2D3B"/>
                <w:sz w:val="18"/>
                <w:szCs w:val="18"/>
                <w:lang w:val="en-GB"/>
              </w:rPr>
            </w:pPr>
            <w:r w:rsidRPr="009B7DBA">
              <w:rPr>
                <w:rFonts w:asciiTheme="majorHAnsi" w:hAnsiTheme="majorHAnsi"/>
                <w:color w:val="000000" w:themeColor="text1"/>
                <w:sz w:val="18"/>
                <w:szCs w:val="18"/>
                <w:lang w:val="en-GB"/>
              </w:rPr>
              <w:t xml:space="preserve">It is not clear where the line is between public and private </w:t>
            </w:r>
            <w:r>
              <w:rPr>
                <w:rFonts w:asciiTheme="majorHAnsi" w:hAnsiTheme="majorHAnsi"/>
                <w:color w:val="000000" w:themeColor="text1"/>
                <w:sz w:val="18"/>
                <w:szCs w:val="18"/>
                <w:lang w:val="en-GB"/>
              </w:rPr>
              <w:t xml:space="preserve">space </w:t>
            </w:r>
            <w:r w:rsidRPr="009B7DBA">
              <w:rPr>
                <w:rFonts w:asciiTheme="majorHAnsi" w:hAnsiTheme="majorHAnsi"/>
                <w:color w:val="000000" w:themeColor="text1"/>
                <w:sz w:val="18"/>
                <w:szCs w:val="18"/>
                <w:lang w:val="en-GB"/>
              </w:rPr>
              <w:t>is in Iraq law.</w:t>
            </w:r>
          </w:p>
        </w:tc>
        <w:tc>
          <w:tcPr>
            <w:tcW w:w="2253" w:type="dxa"/>
          </w:tcPr>
          <w:p w14:paraId="33C3FF7E" w14:textId="77777777" w:rsidR="0016594B" w:rsidRPr="009B7DBA" w:rsidRDefault="009B7DBA" w:rsidP="00550458">
            <w:pPr>
              <w:pStyle w:val="ListParagraph"/>
              <w:numPr>
                <w:ilvl w:val="0"/>
                <w:numId w:val="4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w:t>
            </w:r>
            <w:r w:rsidRPr="009B7DBA">
              <w:rPr>
                <w:rFonts w:asciiTheme="majorHAnsi" w:hAnsiTheme="majorHAnsi"/>
                <w:color w:val="000000" w:themeColor="text1"/>
                <w:sz w:val="18"/>
                <w:szCs w:val="18"/>
                <w:lang w:val="en-GB"/>
              </w:rPr>
              <w:t>.</w:t>
            </w:r>
          </w:p>
          <w:p w14:paraId="012D4AC3" w14:textId="77777777" w:rsidR="009B7DBA" w:rsidRPr="009B7DBA" w:rsidRDefault="009B7DBA" w:rsidP="00550458">
            <w:pPr>
              <w:pStyle w:val="ListParagraph"/>
              <w:numPr>
                <w:ilvl w:val="0"/>
                <w:numId w:val="47"/>
              </w:numPr>
              <w:rPr>
                <w:rFonts w:asciiTheme="majorHAnsi" w:hAnsiTheme="majorHAnsi"/>
                <w:color w:val="9F2D3B"/>
                <w:sz w:val="18"/>
                <w:szCs w:val="18"/>
                <w:lang w:val="en-GB"/>
              </w:rPr>
            </w:pPr>
            <w:r w:rsidRPr="009B7DBA">
              <w:rPr>
                <w:rFonts w:asciiTheme="majorHAnsi" w:hAnsiTheme="majorHAnsi"/>
                <w:color w:val="000000" w:themeColor="text1"/>
                <w:sz w:val="18"/>
                <w:szCs w:val="18"/>
                <w:lang w:val="en-GB"/>
              </w:rPr>
              <w:t>Victim</w:t>
            </w:r>
            <w:r>
              <w:rPr>
                <w:rFonts w:asciiTheme="majorHAnsi" w:hAnsiTheme="majorHAnsi"/>
                <w:color w:val="000000" w:themeColor="text1"/>
                <w:sz w:val="18"/>
                <w:szCs w:val="18"/>
                <w:lang w:val="en-GB"/>
              </w:rPr>
              <w:t xml:space="preserve"> evidence</w:t>
            </w:r>
            <w:r w:rsidRPr="009B7DBA">
              <w:rPr>
                <w:rFonts w:asciiTheme="majorHAnsi" w:hAnsiTheme="majorHAnsi"/>
                <w:color w:val="000000" w:themeColor="text1"/>
                <w:sz w:val="18"/>
                <w:szCs w:val="18"/>
                <w:lang w:val="en-GB"/>
              </w:rPr>
              <w:t>.</w:t>
            </w:r>
          </w:p>
        </w:tc>
        <w:tc>
          <w:tcPr>
            <w:tcW w:w="2253" w:type="dxa"/>
          </w:tcPr>
          <w:p w14:paraId="4199C0FB" w14:textId="77777777" w:rsidR="0016594B" w:rsidRPr="00C84122" w:rsidRDefault="0016594B" w:rsidP="009A7899">
            <w:pPr>
              <w:rPr>
                <w:rFonts w:asciiTheme="majorHAnsi" w:hAnsiTheme="majorHAnsi"/>
                <w:color w:val="0070C0"/>
                <w:sz w:val="18"/>
                <w:szCs w:val="18"/>
                <w:lang w:val="en-GB"/>
              </w:rPr>
            </w:pPr>
          </w:p>
        </w:tc>
      </w:tr>
    </w:tbl>
    <w:p w14:paraId="3B62C266" w14:textId="77777777" w:rsidR="0016594B" w:rsidRDefault="0016594B"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3C3344" w:rsidRPr="001855D0" w14:paraId="67C7DF6A" w14:textId="77777777" w:rsidTr="009A7899">
        <w:tc>
          <w:tcPr>
            <w:tcW w:w="9010" w:type="dxa"/>
            <w:gridSpan w:val="4"/>
            <w:shd w:val="clear" w:color="auto" w:fill="9F2D3B"/>
          </w:tcPr>
          <w:p w14:paraId="56C8934D" w14:textId="77777777" w:rsidR="003C3344" w:rsidRPr="001855D0" w:rsidRDefault="003C3344" w:rsidP="009A7899">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Indecent Advances Article </w:t>
            </w:r>
            <w:r w:rsidR="005D1F0E">
              <w:rPr>
                <w:rFonts w:asciiTheme="majorHAnsi" w:hAnsiTheme="majorHAnsi"/>
                <w:color w:val="FFFFFF" w:themeColor="background1"/>
                <w:lang w:val="en-GB"/>
              </w:rPr>
              <w:t>402</w:t>
            </w:r>
            <w:r w:rsidR="00FD5A04">
              <w:rPr>
                <w:rFonts w:asciiTheme="majorHAnsi" w:hAnsiTheme="majorHAnsi"/>
                <w:color w:val="FFFFFF" w:themeColor="background1"/>
                <w:lang w:val="en-GB"/>
              </w:rPr>
              <w:t>(1)(a)</w:t>
            </w:r>
          </w:p>
        </w:tc>
      </w:tr>
      <w:tr w:rsidR="003C3344" w:rsidRPr="001855D0" w14:paraId="1DD1ECFD" w14:textId="77777777" w:rsidTr="009A7899">
        <w:trPr>
          <w:trHeight w:val="314"/>
        </w:trPr>
        <w:tc>
          <w:tcPr>
            <w:tcW w:w="2252" w:type="dxa"/>
            <w:vMerge w:val="restart"/>
            <w:shd w:val="clear" w:color="auto" w:fill="F6F9E2"/>
          </w:tcPr>
          <w:p w14:paraId="79D2DBAB" w14:textId="77777777" w:rsidR="003C3344" w:rsidRPr="001855D0" w:rsidRDefault="003C3344"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29421A1F" w14:textId="77777777" w:rsidR="003C3344" w:rsidRPr="001855D0" w:rsidRDefault="003C3344"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67F0D96C" w14:textId="77777777" w:rsidR="003C3344" w:rsidRPr="001855D0" w:rsidRDefault="003C3344" w:rsidP="009A7899">
            <w:pPr>
              <w:rPr>
                <w:b/>
                <w:bCs/>
                <w:color w:val="000000" w:themeColor="text1"/>
                <w:lang w:val="en-GB"/>
              </w:rPr>
            </w:pPr>
            <w:r w:rsidRPr="001855D0">
              <w:rPr>
                <w:color w:val="000000" w:themeColor="text1"/>
                <w:sz w:val="20"/>
                <w:szCs w:val="20"/>
                <w:lang w:val="en-GB"/>
              </w:rPr>
              <w:t>Means of Proof</w:t>
            </w:r>
          </w:p>
        </w:tc>
      </w:tr>
      <w:tr w:rsidR="003C3344" w:rsidRPr="001855D0" w14:paraId="232762D9" w14:textId="77777777" w:rsidTr="009A7899">
        <w:tc>
          <w:tcPr>
            <w:tcW w:w="2252" w:type="dxa"/>
            <w:vMerge/>
          </w:tcPr>
          <w:p w14:paraId="197D56D7" w14:textId="77777777" w:rsidR="003C3344" w:rsidRDefault="003C3344" w:rsidP="009A7899">
            <w:pPr>
              <w:rPr>
                <w:b/>
                <w:bCs/>
                <w:color w:val="0070C0"/>
                <w:lang w:val="en-GB"/>
              </w:rPr>
            </w:pPr>
          </w:p>
        </w:tc>
        <w:tc>
          <w:tcPr>
            <w:tcW w:w="2252" w:type="dxa"/>
            <w:vMerge/>
          </w:tcPr>
          <w:p w14:paraId="78794108" w14:textId="77777777" w:rsidR="003C3344" w:rsidRDefault="003C3344" w:rsidP="009A7899">
            <w:pPr>
              <w:rPr>
                <w:b/>
                <w:bCs/>
                <w:color w:val="0070C0"/>
                <w:lang w:val="en-GB"/>
              </w:rPr>
            </w:pPr>
          </w:p>
        </w:tc>
        <w:tc>
          <w:tcPr>
            <w:tcW w:w="2253" w:type="dxa"/>
            <w:shd w:val="clear" w:color="auto" w:fill="F6F9E2"/>
          </w:tcPr>
          <w:p w14:paraId="5EC0C252" w14:textId="77777777" w:rsidR="003C3344" w:rsidRPr="001855D0" w:rsidRDefault="003C3344"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23EBABB7" w14:textId="77777777" w:rsidR="003C3344" w:rsidRPr="001855D0" w:rsidRDefault="003C3344" w:rsidP="009A7899">
            <w:pPr>
              <w:rPr>
                <w:i/>
                <w:iCs/>
                <w:color w:val="000000" w:themeColor="text1"/>
                <w:sz w:val="20"/>
                <w:szCs w:val="20"/>
                <w:lang w:val="en-GB"/>
              </w:rPr>
            </w:pPr>
            <w:r>
              <w:rPr>
                <w:i/>
                <w:iCs/>
                <w:color w:val="000000" w:themeColor="text1"/>
                <w:sz w:val="20"/>
                <w:szCs w:val="20"/>
                <w:lang w:val="en-GB"/>
              </w:rPr>
              <w:t>Your evidence</w:t>
            </w:r>
          </w:p>
        </w:tc>
      </w:tr>
      <w:tr w:rsidR="003C3344" w14:paraId="00AAFDDE" w14:textId="77777777" w:rsidTr="009A7899">
        <w:tc>
          <w:tcPr>
            <w:tcW w:w="9010" w:type="dxa"/>
            <w:gridSpan w:val="4"/>
            <w:shd w:val="clear" w:color="auto" w:fill="F7E1E2"/>
          </w:tcPr>
          <w:p w14:paraId="3907F0BB" w14:textId="77777777" w:rsidR="003C3344" w:rsidRDefault="003C3344" w:rsidP="005D1F0E">
            <w:pPr>
              <w:rPr>
                <w:b/>
                <w:bCs/>
                <w:color w:val="0070C0"/>
                <w:lang w:val="en-GB"/>
              </w:rPr>
            </w:pPr>
            <w:r w:rsidRPr="00203753">
              <w:rPr>
                <w:color w:val="9F2D3B"/>
                <w:sz w:val="20"/>
                <w:szCs w:val="20"/>
                <w:lang w:val="en-GB"/>
              </w:rPr>
              <w:t>Specific Element</w:t>
            </w:r>
            <w:r>
              <w:rPr>
                <w:color w:val="9F2D3B"/>
                <w:sz w:val="20"/>
                <w:szCs w:val="20"/>
                <w:lang w:val="en-GB"/>
              </w:rPr>
              <w:t xml:space="preserve">: </w:t>
            </w:r>
            <w:r w:rsidR="005D1F0E">
              <w:rPr>
                <w:color w:val="9F2D3B"/>
                <w:sz w:val="20"/>
                <w:szCs w:val="20"/>
                <w:lang w:val="en-GB"/>
              </w:rPr>
              <w:t>indecent advances</w:t>
            </w:r>
          </w:p>
        </w:tc>
      </w:tr>
      <w:tr w:rsidR="003C3344" w14:paraId="4372FCB1" w14:textId="77777777" w:rsidTr="009A7899">
        <w:tc>
          <w:tcPr>
            <w:tcW w:w="2252" w:type="dxa"/>
          </w:tcPr>
          <w:p w14:paraId="3AD9EF83" w14:textId="77777777" w:rsidR="003C3344" w:rsidRPr="005D1F0E" w:rsidRDefault="005D1F0E" w:rsidP="005D1F0E">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Indecent advances towards another man or woman.</w:t>
            </w:r>
          </w:p>
        </w:tc>
        <w:tc>
          <w:tcPr>
            <w:tcW w:w="2252" w:type="dxa"/>
          </w:tcPr>
          <w:p w14:paraId="55C64177" w14:textId="77777777" w:rsidR="003C3344" w:rsidRPr="0083033D" w:rsidRDefault="005D1F0E"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 in Iraq law.</w:t>
            </w:r>
          </w:p>
        </w:tc>
        <w:tc>
          <w:tcPr>
            <w:tcW w:w="2253" w:type="dxa"/>
          </w:tcPr>
          <w:p w14:paraId="31CA6579" w14:textId="77777777" w:rsidR="003C3344" w:rsidRPr="009C290E" w:rsidRDefault="003C334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3CA3945F" w14:textId="77777777" w:rsidR="003C3344" w:rsidRPr="009B7DBA" w:rsidRDefault="003C334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r w:rsidR="009B7DBA">
              <w:rPr>
                <w:rFonts w:asciiTheme="majorHAnsi" w:hAnsiTheme="majorHAnsi"/>
                <w:color w:val="000000" w:themeColor="text1"/>
                <w:sz w:val="18"/>
                <w:szCs w:val="18"/>
                <w:lang w:val="en-GB"/>
              </w:rPr>
              <w:t>.</w:t>
            </w:r>
          </w:p>
        </w:tc>
        <w:tc>
          <w:tcPr>
            <w:tcW w:w="2253" w:type="dxa"/>
          </w:tcPr>
          <w:p w14:paraId="6A7FC9F0" w14:textId="77777777" w:rsidR="003C3344" w:rsidRDefault="003C3344" w:rsidP="009A7899">
            <w:pPr>
              <w:rPr>
                <w:b/>
                <w:bCs/>
                <w:color w:val="0070C0"/>
                <w:lang w:val="en-GB"/>
              </w:rPr>
            </w:pPr>
          </w:p>
        </w:tc>
      </w:tr>
      <w:tr w:rsidR="003C3344" w:rsidRPr="00203753" w14:paraId="2B2832F4" w14:textId="77777777" w:rsidTr="009A7899">
        <w:tc>
          <w:tcPr>
            <w:tcW w:w="9010" w:type="dxa"/>
            <w:gridSpan w:val="4"/>
            <w:shd w:val="clear" w:color="auto" w:fill="F7E1E2"/>
          </w:tcPr>
          <w:p w14:paraId="2D54D97C" w14:textId="77777777" w:rsidR="003C3344" w:rsidRPr="00203753" w:rsidRDefault="003C3344" w:rsidP="009A7899">
            <w:pPr>
              <w:rPr>
                <w:b/>
                <w:bCs/>
                <w:color w:val="9F2D3B"/>
                <w:lang w:val="en-GB"/>
              </w:rPr>
            </w:pPr>
            <w:r>
              <w:rPr>
                <w:color w:val="9F2D3B"/>
                <w:sz w:val="20"/>
                <w:szCs w:val="20"/>
                <w:lang w:val="en-GB"/>
              </w:rPr>
              <w:t>Notes:</w:t>
            </w:r>
          </w:p>
        </w:tc>
      </w:tr>
      <w:tr w:rsidR="003C3344" w:rsidRPr="009C290E" w14:paraId="2DC3F5D1" w14:textId="77777777" w:rsidTr="009A7899">
        <w:tc>
          <w:tcPr>
            <w:tcW w:w="9010" w:type="dxa"/>
            <w:gridSpan w:val="4"/>
            <w:shd w:val="clear" w:color="auto" w:fill="FCF6F8"/>
          </w:tcPr>
          <w:p w14:paraId="40378A5D" w14:textId="77777777" w:rsidR="003C3344" w:rsidRPr="009C290E" w:rsidRDefault="00B35DF1" w:rsidP="009A7899">
            <w:pPr>
              <w:rPr>
                <w:rFonts w:asciiTheme="majorHAnsi" w:hAnsiTheme="majorHAnsi"/>
                <w:color w:val="9F2D3B"/>
                <w:sz w:val="18"/>
                <w:szCs w:val="18"/>
                <w:lang w:val="en-GB"/>
              </w:rPr>
            </w:pPr>
            <w:r>
              <w:rPr>
                <w:rFonts w:asciiTheme="majorHAnsi" w:hAnsiTheme="majorHAnsi"/>
                <w:color w:val="9F2D3B"/>
                <w:sz w:val="18"/>
                <w:szCs w:val="18"/>
                <w:lang w:val="en-GB"/>
              </w:rPr>
              <w:t>W</w:t>
            </w:r>
            <w:r w:rsidR="009B7DBA">
              <w:rPr>
                <w:rFonts w:asciiTheme="majorHAnsi" w:hAnsiTheme="majorHAnsi"/>
                <w:color w:val="9F2D3B"/>
                <w:sz w:val="18"/>
                <w:szCs w:val="18"/>
                <w:lang w:val="en-GB"/>
              </w:rPr>
              <w:t>ithout definition or clearer language, it is difficult to determine what the elements of “indecent advances” are and how it differs from the other offences, such as sexual assault, immodest acts, etc.</w:t>
            </w:r>
          </w:p>
        </w:tc>
      </w:tr>
    </w:tbl>
    <w:p w14:paraId="51BA1935" w14:textId="77777777" w:rsidR="0016594B" w:rsidRDefault="0016594B"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FD5A04" w:rsidRPr="001855D0" w14:paraId="4080714D" w14:textId="77777777" w:rsidTr="009A7899">
        <w:tc>
          <w:tcPr>
            <w:tcW w:w="9010" w:type="dxa"/>
            <w:gridSpan w:val="4"/>
            <w:shd w:val="clear" w:color="auto" w:fill="9F2D3B"/>
          </w:tcPr>
          <w:p w14:paraId="6B65EEA0" w14:textId="77777777" w:rsidR="00FD5A04" w:rsidRPr="001855D0" w:rsidRDefault="00FD5A04" w:rsidP="00FD5A04">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Public Assailing in an Immodest Manner Article 402(1)(b)</w:t>
            </w:r>
          </w:p>
        </w:tc>
      </w:tr>
      <w:tr w:rsidR="00FD5A04" w:rsidRPr="001855D0" w14:paraId="610CBF12" w14:textId="77777777" w:rsidTr="009A7899">
        <w:trPr>
          <w:trHeight w:val="314"/>
        </w:trPr>
        <w:tc>
          <w:tcPr>
            <w:tcW w:w="2252" w:type="dxa"/>
            <w:vMerge w:val="restart"/>
            <w:shd w:val="clear" w:color="auto" w:fill="F6F9E2"/>
          </w:tcPr>
          <w:p w14:paraId="1A877682" w14:textId="77777777" w:rsidR="00FD5A04" w:rsidRPr="001855D0" w:rsidRDefault="00FD5A04"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59DA2368" w14:textId="77777777" w:rsidR="00FD5A04" w:rsidRPr="001855D0" w:rsidRDefault="00FD5A04"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208D1FE1" w14:textId="77777777" w:rsidR="00FD5A04" w:rsidRPr="001855D0" w:rsidRDefault="00FD5A04" w:rsidP="009A7899">
            <w:pPr>
              <w:rPr>
                <w:b/>
                <w:bCs/>
                <w:color w:val="000000" w:themeColor="text1"/>
                <w:lang w:val="en-GB"/>
              </w:rPr>
            </w:pPr>
            <w:r w:rsidRPr="001855D0">
              <w:rPr>
                <w:color w:val="000000" w:themeColor="text1"/>
                <w:sz w:val="20"/>
                <w:szCs w:val="20"/>
                <w:lang w:val="en-GB"/>
              </w:rPr>
              <w:t>Means of Proof</w:t>
            </w:r>
          </w:p>
        </w:tc>
      </w:tr>
      <w:tr w:rsidR="00FD5A04" w:rsidRPr="001855D0" w14:paraId="084C6FE0" w14:textId="77777777" w:rsidTr="009A7899">
        <w:tc>
          <w:tcPr>
            <w:tcW w:w="2252" w:type="dxa"/>
            <w:vMerge/>
          </w:tcPr>
          <w:p w14:paraId="410B088E" w14:textId="77777777" w:rsidR="00FD5A04" w:rsidRDefault="00FD5A04" w:rsidP="009A7899">
            <w:pPr>
              <w:rPr>
                <w:b/>
                <w:bCs/>
                <w:color w:val="0070C0"/>
                <w:lang w:val="en-GB"/>
              </w:rPr>
            </w:pPr>
          </w:p>
        </w:tc>
        <w:tc>
          <w:tcPr>
            <w:tcW w:w="2252" w:type="dxa"/>
            <w:vMerge/>
          </w:tcPr>
          <w:p w14:paraId="5F540274" w14:textId="77777777" w:rsidR="00FD5A04" w:rsidRDefault="00FD5A04" w:rsidP="009A7899">
            <w:pPr>
              <w:rPr>
                <w:b/>
                <w:bCs/>
                <w:color w:val="0070C0"/>
                <w:lang w:val="en-GB"/>
              </w:rPr>
            </w:pPr>
          </w:p>
        </w:tc>
        <w:tc>
          <w:tcPr>
            <w:tcW w:w="2253" w:type="dxa"/>
            <w:shd w:val="clear" w:color="auto" w:fill="F6F9E2"/>
          </w:tcPr>
          <w:p w14:paraId="34EF184C" w14:textId="77777777" w:rsidR="00FD5A04" w:rsidRPr="001855D0" w:rsidRDefault="00FD5A04"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5383F4A0" w14:textId="77777777" w:rsidR="00FD5A04" w:rsidRPr="001855D0" w:rsidRDefault="00FD5A04" w:rsidP="009A7899">
            <w:pPr>
              <w:rPr>
                <w:i/>
                <w:iCs/>
                <w:color w:val="000000" w:themeColor="text1"/>
                <w:sz w:val="20"/>
                <w:szCs w:val="20"/>
                <w:lang w:val="en-GB"/>
              </w:rPr>
            </w:pPr>
            <w:r>
              <w:rPr>
                <w:i/>
                <w:iCs/>
                <w:color w:val="000000" w:themeColor="text1"/>
                <w:sz w:val="20"/>
                <w:szCs w:val="20"/>
                <w:lang w:val="en-GB"/>
              </w:rPr>
              <w:t>Your evidence</w:t>
            </w:r>
          </w:p>
        </w:tc>
      </w:tr>
      <w:tr w:rsidR="00FD5A04" w14:paraId="1D046C9E" w14:textId="77777777" w:rsidTr="009A7899">
        <w:tc>
          <w:tcPr>
            <w:tcW w:w="9010" w:type="dxa"/>
            <w:gridSpan w:val="4"/>
            <w:shd w:val="clear" w:color="auto" w:fill="F7E1E2"/>
          </w:tcPr>
          <w:p w14:paraId="776C9E5E" w14:textId="77777777" w:rsidR="00FD5A04" w:rsidRDefault="00FD5A04" w:rsidP="00FD5A04">
            <w:pPr>
              <w:rPr>
                <w:b/>
                <w:bCs/>
                <w:color w:val="0070C0"/>
                <w:lang w:val="en-GB"/>
              </w:rPr>
            </w:pPr>
            <w:r w:rsidRPr="00203753">
              <w:rPr>
                <w:color w:val="9F2D3B"/>
                <w:sz w:val="20"/>
                <w:szCs w:val="20"/>
                <w:lang w:val="en-GB"/>
              </w:rPr>
              <w:t>Specific Element</w:t>
            </w:r>
            <w:r>
              <w:rPr>
                <w:color w:val="9F2D3B"/>
                <w:sz w:val="20"/>
                <w:szCs w:val="20"/>
                <w:lang w:val="en-GB"/>
              </w:rPr>
              <w:t>: (a) assails a woman</w:t>
            </w:r>
          </w:p>
        </w:tc>
      </w:tr>
      <w:tr w:rsidR="00FD5A04" w14:paraId="04FC565E" w14:textId="77777777" w:rsidTr="009A7899">
        <w:tc>
          <w:tcPr>
            <w:tcW w:w="2252" w:type="dxa"/>
          </w:tcPr>
          <w:p w14:paraId="4DC7B59A" w14:textId="77777777" w:rsidR="00FD5A04" w:rsidRPr="00FD5A04" w:rsidRDefault="00FD5A04" w:rsidP="00FD5A04">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Assails a woman</w:t>
            </w:r>
          </w:p>
        </w:tc>
        <w:tc>
          <w:tcPr>
            <w:tcW w:w="2252" w:type="dxa"/>
          </w:tcPr>
          <w:p w14:paraId="018EA460" w14:textId="77777777" w:rsidR="00FD5A04" w:rsidRPr="0083033D" w:rsidRDefault="009B7DBA"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w:t>
            </w:r>
          </w:p>
        </w:tc>
        <w:tc>
          <w:tcPr>
            <w:tcW w:w="2253" w:type="dxa"/>
          </w:tcPr>
          <w:p w14:paraId="584498AB" w14:textId="77777777" w:rsidR="00FD5A04" w:rsidRPr="009C290E" w:rsidRDefault="00FD5A0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5AA1AEE3" w14:textId="77777777" w:rsidR="00FD5A04" w:rsidRDefault="00FD5A0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07BF2CCF" w14:textId="77777777" w:rsidR="00FD5A04" w:rsidRPr="009B7DBA" w:rsidRDefault="00FD5A04" w:rsidP="00550458">
            <w:pPr>
              <w:pStyle w:val="ListParagraph"/>
              <w:numPr>
                <w:ilvl w:val="0"/>
                <w:numId w:val="34"/>
              </w:numPr>
              <w:rPr>
                <w:rFonts w:asciiTheme="majorHAnsi" w:hAnsiTheme="majorHAnsi"/>
                <w:color w:val="000000" w:themeColor="text1"/>
                <w:sz w:val="18"/>
                <w:szCs w:val="18"/>
                <w:lang w:val="en-GB"/>
              </w:rPr>
            </w:pPr>
            <w:r w:rsidRPr="00C84122">
              <w:rPr>
                <w:rFonts w:asciiTheme="majorHAnsi" w:hAnsiTheme="majorHAnsi"/>
                <w:color w:val="000000" w:themeColor="text1"/>
                <w:sz w:val="18"/>
                <w:szCs w:val="18"/>
                <w:lang w:val="en-GB"/>
              </w:rPr>
              <w:t xml:space="preserve">Medical </w:t>
            </w:r>
            <w:r w:rsidR="00D2793F">
              <w:rPr>
                <w:rFonts w:asciiTheme="majorHAnsi" w:hAnsiTheme="majorHAnsi"/>
                <w:color w:val="000000" w:themeColor="text1"/>
                <w:sz w:val="18"/>
                <w:szCs w:val="18"/>
                <w:lang w:val="en-GB"/>
              </w:rPr>
              <w:t>e</w:t>
            </w:r>
            <w:r w:rsidRPr="00C84122">
              <w:rPr>
                <w:rFonts w:asciiTheme="majorHAnsi" w:hAnsiTheme="majorHAnsi"/>
                <w:color w:val="000000" w:themeColor="text1"/>
                <w:sz w:val="18"/>
                <w:szCs w:val="18"/>
                <w:lang w:val="en-GB"/>
              </w:rPr>
              <w:t xml:space="preserve">xpert </w:t>
            </w:r>
            <w:r w:rsidR="00D2793F">
              <w:rPr>
                <w:rFonts w:asciiTheme="majorHAnsi" w:hAnsiTheme="majorHAnsi"/>
                <w:color w:val="000000" w:themeColor="text1"/>
                <w:sz w:val="18"/>
                <w:szCs w:val="18"/>
                <w:lang w:val="en-GB"/>
              </w:rPr>
              <w:t>e</w:t>
            </w:r>
            <w:r w:rsidRPr="00C84122">
              <w:rPr>
                <w:rFonts w:asciiTheme="majorHAnsi" w:hAnsiTheme="majorHAnsi"/>
                <w:color w:val="000000" w:themeColor="text1"/>
                <w:sz w:val="18"/>
                <w:szCs w:val="18"/>
                <w:lang w:val="en-GB"/>
              </w:rPr>
              <w:t xml:space="preserve">vidence (possible bruising, </w:t>
            </w:r>
            <w:r>
              <w:rPr>
                <w:rFonts w:asciiTheme="majorHAnsi" w:hAnsiTheme="majorHAnsi"/>
                <w:color w:val="000000" w:themeColor="text1"/>
                <w:sz w:val="18"/>
                <w:szCs w:val="18"/>
                <w:lang w:val="en-GB"/>
              </w:rPr>
              <w:t>etc.</w:t>
            </w:r>
            <w:r w:rsidRPr="00C84122">
              <w:rPr>
                <w:rFonts w:asciiTheme="majorHAnsi" w:hAnsiTheme="majorHAnsi"/>
                <w:color w:val="000000" w:themeColor="text1"/>
                <w:sz w:val="18"/>
                <w:szCs w:val="18"/>
                <w:lang w:val="en-GB"/>
              </w:rPr>
              <w:t>)</w:t>
            </w:r>
          </w:p>
        </w:tc>
        <w:tc>
          <w:tcPr>
            <w:tcW w:w="2253" w:type="dxa"/>
          </w:tcPr>
          <w:p w14:paraId="4C26BBB8" w14:textId="77777777" w:rsidR="00FD5A04" w:rsidRDefault="00FD5A04" w:rsidP="009A7899">
            <w:pPr>
              <w:rPr>
                <w:b/>
                <w:bCs/>
                <w:color w:val="0070C0"/>
                <w:lang w:val="en-GB"/>
              </w:rPr>
            </w:pPr>
          </w:p>
        </w:tc>
      </w:tr>
      <w:tr w:rsidR="00FD5A04" w14:paraId="4CB25E0A" w14:textId="77777777" w:rsidTr="009A7899">
        <w:tc>
          <w:tcPr>
            <w:tcW w:w="9010" w:type="dxa"/>
            <w:gridSpan w:val="4"/>
            <w:shd w:val="clear" w:color="auto" w:fill="F7E1E2"/>
          </w:tcPr>
          <w:p w14:paraId="5F8A036D" w14:textId="77777777" w:rsidR="00FD5A04" w:rsidRDefault="00FD5A04" w:rsidP="00FD5A04">
            <w:pPr>
              <w:rPr>
                <w:b/>
                <w:bCs/>
                <w:color w:val="0070C0"/>
                <w:lang w:val="en-GB"/>
              </w:rPr>
            </w:pPr>
            <w:r w:rsidRPr="00203753">
              <w:rPr>
                <w:color w:val="9F2D3B"/>
                <w:sz w:val="20"/>
                <w:szCs w:val="20"/>
                <w:lang w:val="en-GB"/>
              </w:rPr>
              <w:t>Specific Element</w:t>
            </w:r>
            <w:r>
              <w:rPr>
                <w:color w:val="9F2D3B"/>
                <w:sz w:val="20"/>
                <w:szCs w:val="20"/>
                <w:lang w:val="en-GB"/>
              </w:rPr>
              <w:t>: (b) in an immodest manner</w:t>
            </w:r>
          </w:p>
        </w:tc>
      </w:tr>
      <w:tr w:rsidR="00FD5A04" w14:paraId="4D351994" w14:textId="77777777" w:rsidTr="009A7899">
        <w:tc>
          <w:tcPr>
            <w:tcW w:w="2252" w:type="dxa"/>
          </w:tcPr>
          <w:p w14:paraId="71CE7F9E" w14:textId="77777777" w:rsidR="00FD5A04" w:rsidRPr="00FD5A04" w:rsidRDefault="00FD5A04" w:rsidP="00FD5A04">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 an immodest manner with words, actions or signs</w:t>
            </w:r>
          </w:p>
        </w:tc>
        <w:tc>
          <w:tcPr>
            <w:tcW w:w="2252" w:type="dxa"/>
          </w:tcPr>
          <w:p w14:paraId="1A02D65F" w14:textId="77777777" w:rsidR="00FD5A04" w:rsidRPr="0083033D" w:rsidRDefault="009B7DBA"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w:t>
            </w:r>
          </w:p>
        </w:tc>
        <w:tc>
          <w:tcPr>
            <w:tcW w:w="2253" w:type="dxa"/>
          </w:tcPr>
          <w:p w14:paraId="79E6CBA8" w14:textId="77777777" w:rsidR="00FD5A04" w:rsidRPr="009C290E" w:rsidRDefault="00FD5A0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261FE15F" w14:textId="77777777" w:rsidR="00FD5A04" w:rsidRPr="009B7DBA" w:rsidRDefault="00FD5A04" w:rsidP="00D2793F">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tc>
        <w:tc>
          <w:tcPr>
            <w:tcW w:w="2253" w:type="dxa"/>
          </w:tcPr>
          <w:p w14:paraId="3015BE5F" w14:textId="77777777" w:rsidR="00FD5A04" w:rsidRDefault="00FD5A04" w:rsidP="009A7899">
            <w:pPr>
              <w:rPr>
                <w:b/>
                <w:bCs/>
                <w:color w:val="0070C0"/>
                <w:lang w:val="en-GB"/>
              </w:rPr>
            </w:pPr>
          </w:p>
        </w:tc>
      </w:tr>
      <w:tr w:rsidR="00FD5A04" w14:paraId="236EF396" w14:textId="77777777" w:rsidTr="009A7899">
        <w:tc>
          <w:tcPr>
            <w:tcW w:w="9010" w:type="dxa"/>
            <w:gridSpan w:val="4"/>
            <w:shd w:val="clear" w:color="auto" w:fill="F7E1E2"/>
          </w:tcPr>
          <w:p w14:paraId="09231F28" w14:textId="77777777" w:rsidR="00FD5A04" w:rsidRDefault="00FD5A04" w:rsidP="00FD5A04">
            <w:pPr>
              <w:rPr>
                <w:b/>
                <w:bCs/>
                <w:color w:val="0070C0"/>
                <w:lang w:val="en-GB"/>
              </w:rPr>
            </w:pPr>
            <w:r w:rsidRPr="00203753">
              <w:rPr>
                <w:color w:val="9F2D3B"/>
                <w:sz w:val="20"/>
                <w:szCs w:val="20"/>
                <w:lang w:val="en-GB"/>
              </w:rPr>
              <w:t>Specific Element</w:t>
            </w:r>
            <w:r>
              <w:rPr>
                <w:color w:val="9F2D3B"/>
                <w:sz w:val="20"/>
                <w:szCs w:val="20"/>
                <w:lang w:val="en-GB"/>
              </w:rPr>
              <w:t>: (c) in a public place</w:t>
            </w:r>
          </w:p>
        </w:tc>
      </w:tr>
      <w:tr w:rsidR="00FD5A04" w14:paraId="0ED2FE69" w14:textId="77777777" w:rsidTr="009A7899">
        <w:tc>
          <w:tcPr>
            <w:tcW w:w="2252" w:type="dxa"/>
          </w:tcPr>
          <w:p w14:paraId="728381DA" w14:textId="77777777" w:rsidR="00FD5A04" w:rsidRPr="00FD5A04" w:rsidRDefault="00FD5A04" w:rsidP="00FD5A04">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 a public place</w:t>
            </w:r>
          </w:p>
        </w:tc>
        <w:tc>
          <w:tcPr>
            <w:tcW w:w="2252" w:type="dxa"/>
          </w:tcPr>
          <w:p w14:paraId="3A198986" w14:textId="77777777" w:rsidR="00FD5A04" w:rsidRPr="0083033D" w:rsidRDefault="009B7DBA"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Undefined.</w:t>
            </w:r>
          </w:p>
        </w:tc>
        <w:tc>
          <w:tcPr>
            <w:tcW w:w="2253" w:type="dxa"/>
          </w:tcPr>
          <w:p w14:paraId="00BDA0F1" w14:textId="77777777" w:rsidR="00FD5A04" w:rsidRPr="00C84122" w:rsidRDefault="00FD5A04"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p>
          <w:p w14:paraId="05D3E711" w14:textId="77777777" w:rsidR="00FD5A04" w:rsidRPr="00C84122" w:rsidRDefault="00FD5A04"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Pr>
                <w:rFonts w:asciiTheme="majorHAnsi" w:hAnsiTheme="majorHAnsi"/>
                <w:color w:val="000000" w:themeColor="text1"/>
                <w:sz w:val="18"/>
                <w:szCs w:val="18"/>
                <w:lang w:val="en-GB"/>
              </w:rPr>
              <w:t>vidence</w:t>
            </w:r>
          </w:p>
        </w:tc>
        <w:tc>
          <w:tcPr>
            <w:tcW w:w="2253" w:type="dxa"/>
          </w:tcPr>
          <w:p w14:paraId="2D541C6B" w14:textId="77777777" w:rsidR="00FD5A04" w:rsidRDefault="00FD5A04" w:rsidP="009A7899">
            <w:pPr>
              <w:rPr>
                <w:b/>
                <w:bCs/>
                <w:color w:val="0070C0"/>
                <w:lang w:val="en-GB"/>
              </w:rPr>
            </w:pPr>
          </w:p>
        </w:tc>
      </w:tr>
      <w:tr w:rsidR="00FD5A04" w:rsidRPr="00203753" w14:paraId="1B798FF6" w14:textId="77777777" w:rsidTr="009B7DBA">
        <w:trPr>
          <w:trHeight w:val="269"/>
        </w:trPr>
        <w:tc>
          <w:tcPr>
            <w:tcW w:w="9010" w:type="dxa"/>
            <w:gridSpan w:val="4"/>
            <w:shd w:val="clear" w:color="auto" w:fill="F7E1E2"/>
          </w:tcPr>
          <w:p w14:paraId="4F76CBE9" w14:textId="77777777" w:rsidR="00FD5A04" w:rsidRPr="00203753" w:rsidRDefault="00FD5A04" w:rsidP="009A7899">
            <w:pPr>
              <w:rPr>
                <w:b/>
                <w:bCs/>
                <w:color w:val="9F2D3B"/>
                <w:lang w:val="en-GB"/>
              </w:rPr>
            </w:pPr>
            <w:r>
              <w:rPr>
                <w:color w:val="9F2D3B"/>
                <w:sz w:val="20"/>
                <w:szCs w:val="20"/>
                <w:lang w:val="en-GB"/>
              </w:rPr>
              <w:t>Notes:</w:t>
            </w:r>
          </w:p>
        </w:tc>
      </w:tr>
      <w:tr w:rsidR="00FD5A04" w:rsidRPr="009C290E" w14:paraId="5C9DC418" w14:textId="77777777" w:rsidTr="009A7899">
        <w:tc>
          <w:tcPr>
            <w:tcW w:w="9010" w:type="dxa"/>
            <w:gridSpan w:val="4"/>
            <w:shd w:val="clear" w:color="auto" w:fill="FCF6F8"/>
          </w:tcPr>
          <w:p w14:paraId="21949827" w14:textId="77777777" w:rsidR="00FD5A04" w:rsidRPr="009C290E" w:rsidRDefault="009B7DBA" w:rsidP="009A7899">
            <w:pPr>
              <w:rPr>
                <w:rFonts w:asciiTheme="majorHAnsi" w:hAnsiTheme="majorHAnsi"/>
                <w:color w:val="9F2D3B"/>
                <w:sz w:val="18"/>
                <w:szCs w:val="18"/>
                <w:lang w:val="en-GB"/>
              </w:rPr>
            </w:pPr>
            <w:r>
              <w:rPr>
                <w:rFonts w:asciiTheme="majorHAnsi" w:hAnsiTheme="majorHAnsi"/>
                <w:color w:val="9F2D3B"/>
                <w:sz w:val="18"/>
                <w:szCs w:val="18"/>
                <w:lang w:val="en-GB"/>
              </w:rPr>
              <w:t>As noted above, without definitions or more clarity of language, it is hard to determine what acts or conduct would amount to “assailing” “in an immodest manner”, and how this can be distinguished from the other acts such as sexual assault, indecent advances</w:t>
            </w:r>
            <w:r w:rsidR="00B35DF1">
              <w:rPr>
                <w:rFonts w:asciiTheme="majorHAnsi" w:hAnsiTheme="majorHAnsi"/>
                <w:color w:val="9F2D3B"/>
                <w:sz w:val="18"/>
                <w:szCs w:val="18"/>
                <w:lang w:val="en-GB"/>
              </w:rPr>
              <w:t>,</w:t>
            </w:r>
            <w:r>
              <w:rPr>
                <w:rFonts w:asciiTheme="majorHAnsi" w:hAnsiTheme="majorHAnsi"/>
                <w:color w:val="9F2D3B"/>
                <w:sz w:val="18"/>
                <w:szCs w:val="18"/>
                <w:lang w:val="en-GB"/>
              </w:rPr>
              <w:t xml:space="preserve"> or immodest acts.</w:t>
            </w:r>
          </w:p>
        </w:tc>
      </w:tr>
    </w:tbl>
    <w:p w14:paraId="2B78A1D7" w14:textId="77777777" w:rsidR="005D1F0E" w:rsidRPr="00346380" w:rsidRDefault="005D1F0E"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2878EF" w:rsidRPr="001855D0" w14:paraId="76E3D709" w14:textId="77777777" w:rsidTr="009A7899">
        <w:tc>
          <w:tcPr>
            <w:tcW w:w="9010" w:type="dxa"/>
            <w:gridSpan w:val="4"/>
            <w:shd w:val="clear" w:color="auto" w:fill="9F2D3B"/>
          </w:tcPr>
          <w:p w14:paraId="4DE575C5" w14:textId="77777777" w:rsidR="002878EF" w:rsidRPr="001855D0" w:rsidRDefault="002878EF" w:rsidP="002878EF">
            <w:pPr>
              <w:rPr>
                <w:color w:val="FFFFFF" w:themeColor="background1"/>
                <w:lang w:val="en-GB"/>
              </w:rPr>
            </w:pPr>
            <w:r w:rsidRPr="001855D0">
              <w:rPr>
                <w:rFonts w:asciiTheme="majorHAnsi" w:hAnsiTheme="majorHAnsi"/>
                <w:color w:val="FFFFFF" w:themeColor="background1"/>
                <w:lang w:val="en-GB"/>
              </w:rPr>
              <w:t>Crime:</w:t>
            </w:r>
            <w:r>
              <w:rPr>
                <w:rFonts w:asciiTheme="majorHAnsi" w:hAnsiTheme="majorHAnsi"/>
                <w:color w:val="FFFFFF" w:themeColor="background1"/>
                <w:lang w:val="en-GB"/>
              </w:rPr>
              <w:t xml:space="preserve"> Forced Abortion Article 418(1)</w:t>
            </w:r>
          </w:p>
        </w:tc>
      </w:tr>
      <w:tr w:rsidR="002878EF" w:rsidRPr="001855D0" w14:paraId="12659C60" w14:textId="77777777" w:rsidTr="009A7899">
        <w:trPr>
          <w:trHeight w:val="314"/>
        </w:trPr>
        <w:tc>
          <w:tcPr>
            <w:tcW w:w="2252" w:type="dxa"/>
            <w:vMerge w:val="restart"/>
            <w:shd w:val="clear" w:color="auto" w:fill="F6F9E2"/>
          </w:tcPr>
          <w:p w14:paraId="1DBD779F" w14:textId="77777777" w:rsidR="002878EF" w:rsidRPr="001855D0" w:rsidRDefault="002878EF" w:rsidP="009A7899">
            <w:pPr>
              <w:rPr>
                <w:color w:val="000000" w:themeColor="text1"/>
                <w:sz w:val="20"/>
                <w:szCs w:val="20"/>
                <w:lang w:val="en-GB"/>
              </w:rPr>
            </w:pPr>
            <w:r w:rsidRPr="001855D0">
              <w:rPr>
                <w:color w:val="000000" w:themeColor="text1"/>
                <w:sz w:val="20"/>
                <w:szCs w:val="20"/>
                <w:lang w:val="en-GB"/>
              </w:rPr>
              <w:t>Elements of Crimes</w:t>
            </w:r>
          </w:p>
        </w:tc>
        <w:tc>
          <w:tcPr>
            <w:tcW w:w="2252" w:type="dxa"/>
            <w:vMerge w:val="restart"/>
            <w:shd w:val="clear" w:color="auto" w:fill="F6F9E2"/>
          </w:tcPr>
          <w:p w14:paraId="08A2D247" w14:textId="77777777" w:rsidR="002878EF" w:rsidRPr="001855D0" w:rsidRDefault="002878EF" w:rsidP="009A7899">
            <w:pPr>
              <w:rPr>
                <w:color w:val="000000" w:themeColor="text1"/>
                <w:sz w:val="20"/>
                <w:szCs w:val="20"/>
                <w:lang w:val="en-GB"/>
              </w:rPr>
            </w:pPr>
            <w:r w:rsidRPr="001855D0">
              <w:rPr>
                <w:color w:val="000000" w:themeColor="text1"/>
                <w:sz w:val="20"/>
                <w:szCs w:val="20"/>
                <w:lang w:val="en-GB"/>
              </w:rPr>
              <w:t>Components of Elements</w:t>
            </w:r>
          </w:p>
        </w:tc>
        <w:tc>
          <w:tcPr>
            <w:tcW w:w="4506" w:type="dxa"/>
            <w:gridSpan w:val="2"/>
            <w:shd w:val="clear" w:color="auto" w:fill="F6F9E2"/>
          </w:tcPr>
          <w:p w14:paraId="69699427" w14:textId="77777777" w:rsidR="002878EF" w:rsidRPr="001855D0" w:rsidRDefault="002878EF" w:rsidP="009A7899">
            <w:pPr>
              <w:rPr>
                <w:b/>
                <w:bCs/>
                <w:color w:val="000000" w:themeColor="text1"/>
                <w:lang w:val="en-GB"/>
              </w:rPr>
            </w:pPr>
            <w:r w:rsidRPr="001855D0">
              <w:rPr>
                <w:color w:val="000000" w:themeColor="text1"/>
                <w:sz w:val="20"/>
                <w:szCs w:val="20"/>
                <w:lang w:val="en-GB"/>
              </w:rPr>
              <w:t>Means of Proof</w:t>
            </w:r>
          </w:p>
        </w:tc>
      </w:tr>
      <w:tr w:rsidR="002878EF" w:rsidRPr="001855D0" w14:paraId="6BD57CF4" w14:textId="77777777" w:rsidTr="009A7899">
        <w:tc>
          <w:tcPr>
            <w:tcW w:w="2252" w:type="dxa"/>
            <w:vMerge/>
          </w:tcPr>
          <w:p w14:paraId="5F2CBA2F" w14:textId="77777777" w:rsidR="002878EF" w:rsidRDefault="002878EF" w:rsidP="009A7899">
            <w:pPr>
              <w:rPr>
                <w:b/>
                <w:bCs/>
                <w:color w:val="0070C0"/>
                <w:lang w:val="en-GB"/>
              </w:rPr>
            </w:pPr>
          </w:p>
        </w:tc>
        <w:tc>
          <w:tcPr>
            <w:tcW w:w="2252" w:type="dxa"/>
            <w:vMerge/>
          </w:tcPr>
          <w:p w14:paraId="51EF7677" w14:textId="77777777" w:rsidR="002878EF" w:rsidRDefault="002878EF" w:rsidP="009A7899">
            <w:pPr>
              <w:rPr>
                <w:b/>
                <w:bCs/>
                <w:color w:val="0070C0"/>
                <w:lang w:val="en-GB"/>
              </w:rPr>
            </w:pPr>
          </w:p>
        </w:tc>
        <w:tc>
          <w:tcPr>
            <w:tcW w:w="2253" w:type="dxa"/>
            <w:shd w:val="clear" w:color="auto" w:fill="F6F9E2"/>
          </w:tcPr>
          <w:p w14:paraId="6AA08174" w14:textId="77777777" w:rsidR="002878EF" w:rsidRPr="001855D0" w:rsidRDefault="002878EF" w:rsidP="009A7899">
            <w:pPr>
              <w:rPr>
                <w:color w:val="000000" w:themeColor="text1"/>
                <w:sz w:val="20"/>
                <w:szCs w:val="20"/>
                <w:lang w:val="en-GB"/>
              </w:rPr>
            </w:pPr>
            <w:r>
              <w:rPr>
                <w:color w:val="000000" w:themeColor="text1"/>
                <w:sz w:val="20"/>
                <w:szCs w:val="20"/>
                <w:lang w:val="en-GB"/>
              </w:rPr>
              <w:t>Types of Evidence</w:t>
            </w:r>
          </w:p>
        </w:tc>
        <w:tc>
          <w:tcPr>
            <w:tcW w:w="2253" w:type="dxa"/>
            <w:shd w:val="clear" w:color="auto" w:fill="F6F9E2"/>
          </w:tcPr>
          <w:p w14:paraId="2A933142" w14:textId="77777777" w:rsidR="002878EF" w:rsidRPr="001855D0" w:rsidRDefault="002878EF" w:rsidP="009A7899">
            <w:pPr>
              <w:rPr>
                <w:i/>
                <w:iCs/>
                <w:color w:val="000000" w:themeColor="text1"/>
                <w:sz w:val="20"/>
                <w:szCs w:val="20"/>
                <w:lang w:val="en-GB"/>
              </w:rPr>
            </w:pPr>
            <w:r>
              <w:rPr>
                <w:i/>
                <w:iCs/>
                <w:color w:val="000000" w:themeColor="text1"/>
                <w:sz w:val="20"/>
                <w:szCs w:val="20"/>
                <w:lang w:val="en-GB"/>
              </w:rPr>
              <w:t>Your evidence</w:t>
            </w:r>
          </w:p>
        </w:tc>
      </w:tr>
      <w:tr w:rsidR="002878EF" w14:paraId="1E075247" w14:textId="77777777" w:rsidTr="009A7899">
        <w:tc>
          <w:tcPr>
            <w:tcW w:w="9010" w:type="dxa"/>
            <w:gridSpan w:val="4"/>
            <w:shd w:val="clear" w:color="auto" w:fill="F7E1E2"/>
          </w:tcPr>
          <w:p w14:paraId="78277D85" w14:textId="77777777" w:rsidR="002878EF" w:rsidRDefault="002878EF" w:rsidP="002878EF">
            <w:pPr>
              <w:rPr>
                <w:b/>
                <w:bCs/>
                <w:color w:val="0070C0"/>
                <w:lang w:val="en-GB"/>
              </w:rPr>
            </w:pPr>
            <w:r w:rsidRPr="00203753">
              <w:rPr>
                <w:color w:val="9F2D3B"/>
                <w:sz w:val="20"/>
                <w:szCs w:val="20"/>
                <w:lang w:val="en-GB"/>
              </w:rPr>
              <w:t>Specific Element</w:t>
            </w:r>
            <w:r>
              <w:rPr>
                <w:color w:val="9F2D3B"/>
                <w:sz w:val="20"/>
                <w:szCs w:val="20"/>
                <w:lang w:val="en-GB"/>
              </w:rPr>
              <w:t xml:space="preserve">: (a) </w:t>
            </w:r>
          </w:p>
        </w:tc>
      </w:tr>
      <w:tr w:rsidR="00C46258" w14:paraId="1AAD480A" w14:textId="77777777" w:rsidTr="009A7899">
        <w:tc>
          <w:tcPr>
            <w:tcW w:w="2252" w:type="dxa"/>
            <w:vMerge w:val="restart"/>
          </w:tcPr>
          <w:p w14:paraId="19EC241E" w14:textId="77777777" w:rsidR="00C46258" w:rsidRPr="002878EF" w:rsidRDefault="00C46258" w:rsidP="002878EF">
            <w:pPr>
              <w:rPr>
                <w:rFonts w:asciiTheme="majorHAnsi" w:hAnsiTheme="majorHAnsi"/>
                <w:color w:val="000000" w:themeColor="text1"/>
                <w:sz w:val="18"/>
                <w:szCs w:val="18"/>
                <w:lang w:val="en-GB"/>
              </w:rPr>
            </w:pPr>
            <w:r w:rsidRPr="002878EF">
              <w:rPr>
                <w:rFonts w:asciiTheme="majorHAnsi" w:hAnsiTheme="majorHAnsi"/>
                <w:color w:val="000000" w:themeColor="text1"/>
                <w:sz w:val="18"/>
                <w:szCs w:val="18"/>
                <w:lang w:val="en-GB"/>
              </w:rPr>
              <w:t>Wilfully</w:t>
            </w:r>
            <w:r>
              <w:rPr>
                <w:rFonts w:asciiTheme="majorHAnsi" w:hAnsiTheme="majorHAnsi"/>
                <w:color w:val="000000" w:themeColor="text1"/>
                <w:sz w:val="18"/>
                <w:szCs w:val="18"/>
                <w:lang w:val="en-GB"/>
              </w:rPr>
              <w:t xml:space="preserve"> procures  a miscarriage of a woman</w:t>
            </w:r>
          </w:p>
        </w:tc>
        <w:tc>
          <w:tcPr>
            <w:tcW w:w="2252" w:type="dxa"/>
          </w:tcPr>
          <w:p w14:paraId="133260D4" w14:textId="77777777" w:rsidR="00C46258" w:rsidRPr="0083033D" w:rsidRDefault="00FC4CAD" w:rsidP="00FC4CAD">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Procuring a miscarriage. (causing the loss or termination of a pregnancy)</w:t>
            </w:r>
          </w:p>
        </w:tc>
        <w:tc>
          <w:tcPr>
            <w:tcW w:w="2253" w:type="dxa"/>
          </w:tcPr>
          <w:p w14:paraId="0EB954E6" w14:textId="77777777" w:rsidR="00C46258" w:rsidRPr="009C290E" w:rsidRDefault="00C46258"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Survivor </w:t>
            </w:r>
            <w:r w:rsidR="00D2793F">
              <w:rPr>
                <w:rFonts w:asciiTheme="majorHAnsi" w:hAnsiTheme="majorHAnsi"/>
                <w:color w:val="000000" w:themeColor="text1"/>
                <w:sz w:val="18"/>
                <w:szCs w:val="18"/>
                <w:lang w:val="en-GB"/>
              </w:rPr>
              <w:t>v</w:t>
            </w:r>
            <w:r w:rsidRPr="009C290E">
              <w:rPr>
                <w:rFonts w:asciiTheme="majorHAnsi" w:hAnsiTheme="majorHAnsi"/>
                <w:color w:val="000000" w:themeColor="text1"/>
                <w:sz w:val="18"/>
                <w:szCs w:val="18"/>
                <w:lang w:val="en-GB"/>
              </w:rPr>
              <w:t xml:space="preserve">ictim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r w:rsidR="00FC4CAD">
              <w:rPr>
                <w:rFonts w:asciiTheme="majorHAnsi" w:hAnsiTheme="majorHAnsi"/>
                <w:color w:val="000000" w:themeColor="text1"/>
                <w:sz w:val="18"/>
                <w:szCs w:val="18"/>
                <w:lang w:val="en-GB"/>
              </w:rPr>
              <w:t>.</w:t>
            </w:r>
          </w:p>
          <w:p w14:paraId="76FAB1A6" w14:textId="77777777" w:rsidR="00C46258" w:rsidRDefault="00C46258" w:rsidP="00550458">
            <w:pPr>
              <w:pStyle w:val="ListParagraph"/>
              <w:numPr>
                <w:ilvl w:val="0"/>
                <w:numId w:val="34"/>
              </w:numPr>
              <w:rPr>
                <w:rFonts w:asciiTheme="majorHAnsi" w:hAnsiTheme="majorHAnsi"/>
                <w:color w:val="000000" w:themeColor="text1"/>
                <w:sz w:val="18"/>
                <w:szCs w:val="18"/>
                <w:lang w:val="en-GB"/>
              </w:rPr>
            </w:pPr>
            <w:r w:rsidRPr="009C290E">
              <w:rPr>
                <w:rFonts w:asciiTheme="majorHAnsi" w:hAnsiTheme="majorHAnsi"/>
                <w:color w:val="000000" w:themeColor="text1"/>
                <w:sz w:val="18"/>
                <w:szCs w:val="18"/>
                <w:lang w:val="en-GB"/>
              </w:rPr>
              <w:t xml:space="preserve">Eye </w:t>
            </w:r>
            <w:r w:rsidR="00D2793F">
              <w:rPr>
                <w:rFonts w:asciiTheme="majorHAnsi" w:hAnsiTheme="majorHAnsi"/>
                <w:color w:val="000000" w:themeColor="text1"/>
                <w:sz w:val="18"/>
                <w:szCs w:val="18"/>
                <w:lang w:val="en-GB"/>
              </w:rPr>
              <w:t>w</w:t>
            </w:r>
            <w:r w:rsidRPr="009C290E">
              <w:rPr>
                <w:rFonts w:asciiTheme="majorHAnsi" w:hAnsiTheme="majorHAnsi"/>
                <w:color w:val="000000" w:themeColor="text1"/>
                <w:sz w:val="18"/>
                <w:szCs w:val="18"/>
                <w:lang w:val="en-GB"/>
              </w:rPr>
              <w:t xml:space="preserve">itness </w:t>
            </w:r>
            <w:r w:rsidR="00D2793F">
              <w:rPr>
                <w:rFonts w:asciiTheme="majorHAnsi" w:hAnsiTheme="majorHAnsi"/>
                <w:color w:val="000000" w:themeColor="text1"/>
                <w:sz w:val="18"/>
                <w:szCs w:val="18"/>
                <w:lang w:val="en-GB"/>
              </w:rPr>
              <w:t>e</w:t>
            </w:r>
            <w:r w:rsidRPr="009C290E">
              <w:rPr>
                <w:rFonts w:asciiTheme="majorHAnsi" w:hAnsiTheme="majorHAnsi"/>
                <w:color w:val="000000" w:themeColor="text1"/>
                <w:sz w:val="18"/>
                <w:szCs w:val="18"/>
                <w:lang w:val="en-GB"/>
              </w:rPr>
              <w:t>vidence</w:t>
            </w:r>
          </w:p>
          <w:p w14:paraId="0A7E330E" w14:textId="77777777" w:rsidR="00C46258" w:rsidRDefault="00C46258" w:rsidP="00550458">
            <w:pPr>
              <w:pStyle w:val="ListParagraph"/>
              <w:numPr>
                <w:ilvl w:val="0"/>
                <w:numId w:val="34"/>
              </w:numPr>
              <w:rPr>
                <w:rFonts w:asciiTheme="majorHAnsi" w:hAnsiTheme="majorHAnsi"/>
                <w:color w:val="000000" w:themeColor="text1"/>
                <w:sz w:val="18"/>
                <w:szCs w:val="18"/>
                <w:lang w:val="en-GB"/>
              </w:rPr>
            </w:pPr>
            <w:r w:rsidRPr="00C84122">
              <w:rPr>
                <w:rFonts w:asciiTheme="majorHAnsi" w:hAnsiTheme="majorHAnsi"/>
                <w:color w:val="000000" w:themeColor="text1"/>
                <w:sz w:val="18"/>
                <w:szCs w:val="18"/>
                <w:lang w:val="en-GB"/>
              </w:rPr>
              <w:t xml:space="preserve">Medical </w:t>
            </w:r>
            <w:r w:rsidR="00D2793F">
              <w:rPr>
                <w:rFonts w:asciiTheme="majorHAnsi" w:hAnsiTheme="majorHAnsi"/>
                <w:color w:val="000000" w:themeColor="text1"/>
                <w:sz w:val="18"/>
                <w:szCs w:val="18"/>
                <w:lang w:val="en-GB"/>
              </w:rPr>
              <w:t>e</w:t>
            </w:r>
            <w:r w:rsidRPr="00C84122">
              <w:rPr>
                <w:rFonts w:asciiTheme="majorHAnsi" w:hAnsiTheme="majorHAnsi"/>
                <w:color w:val="000000" w:themeColor="text1"/>
                <w:sz w:val="18"/>
                <w:szCs w:val="18"/>
                <w:lang w:val="en-GB"/>
              </w:rPr>
              <w:t>vidence</w:t>
            </w:r>
            <w:r>
              <w:rPr>
                <w:rFonts w:asciiTheme="majorHAnsi" w:hAnsiTheme="majorHAnsi"/>
                <w:color w:val="000000" w:themeColor="text1"/>
                <w:sz w:val="18"/>
                <w:szCs w:val="18"/>
                <w:lang w:val="en-GB"/>
              </w:rPr>
              <w:t>.</w:t>
            </w:r>
          </w:p>
          <w:p w14:paraId="26795C68" w14:textId="77777777" w:rsidR="00C46258" w:rsidRPr="002878EF" w:rsidRDefault="00C46258"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Pregnancy test results, medical records, or eye witness testimony.</w:t>
            </w:r>
          </w:p>
        </w:tc>
        <w:tc>
          <w:tcPr>
            <w:tcW w:w="2253" w:type="dxa"/>
          </w:tcPr>
          <w:p w14:paraId="18DABDBA" w14:textId="77777777" w:rsidR="00C46258" w:rsidRDefault="00C46258" w:rsidP="009A7899">
            <w:pPr>
              <w:rPr>
                <w:b/>
                <w:bCs/>
                <w:color w:val="0070C0"/>
                <w:lang w:val="en-GB"/>
              </w:rPr>
            </w:pPr>
          </w:p>
        </w:tc>
      </w:tr>
      <w:tr w:rsidR="00C46258" w14:paraId="5B79E216" w14:textId="77777777" w:rsidTr="009A7899">
        <w:tc>
          <w:tcPr>
            <w:tcW w:w="2252" w:type="dxa"/>
            <w:vMerge/>
          </w:tcPr>
          <w:p w14:paraId="04B15558" w14:textId="77777777" w:rsidR="00C46258" w:rsidRPr="002878EF" w:rsidRDefault="00C46258" w:rsidP="002878EF">
            <w:pPr>
              <w:rPr>
                <w:rFonts w:asciiTheme="majorHAnsi" w:hAnsiTheme="majorHAnsi"/>
                <w:color w:val="000000" w:themeColor="text1"/>
                <w:sz w:val="18"/>
                <w:szCs w:val="18"/>
                <w:lang w:val="en-GB"/>
              </w:rPr>
            </w:pPr>
          </w:p>
        </w:tc>
        <w:tc>
          <w:tcPr>
            <w:tcW w:w="2252" w:type="dxa"/>
          </w:tcPr>
          <w:p w14:paraId="2223BCCE" w14:textId="77777777" w:rsidR="00C46258" w:rsidRPr="0083033D" w:rsidRDefault="00C46258"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Wilful state of mind.</w:t>
            </w:r>
          </w:p>
        </w:tc>
        <w:tc>
          <w:tcPr>
            <w:tcW w:w="2253" w:type="dxa"/>
          </w:tcPr>
          <w:p w14:paraId="500EE847" w14:textId="77777777" w:rsidR="00FC4CAD" w:rsidRDefault="00FC4CAD"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 as to the words or actions of accused.</w:t>
            </w:r>
          </w:p>
          <w:p w14:paraId="66F1C388" w14:textId="77777777" w:rsidR="00C46258" w:rsidRDefault="00C46258"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Circumstantial evidence as to intent.</w:t>
            </w:r>
          </w:p>
          <w:p w14:paraId="63E72D25" w14:textId="77777777" w:rsidR="00C46258" w:rsidRPr="009C290E" w:rsidRDefault="00C46258" w:rsidP="00550458">
            <w:pPr>
              <w:pStyle w:val="ListParagraph"/>
              <w:numPr>
                <w:ilvl w:val="0"/>
                <w:numId w:val="3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[Accused testimony/confession.]</w:t>
            </w:r>
          </w:p>
        </w:tc>
        <w:tc>
          <w:tcPr>
            <w:tcW w:w="2253" w:type="dxa"/>
          </w:tcPr>
          <w:p w14:paraId="36BBBE22" w14:textId="77777777" w:rsidR="00C46258" w:rsidRDefault="00C46258" w:rsidP="009A7899">
            <w:pPr>
              <w:rPr>
                <w:b/>
                <w:bCs/>
                <w:color w:val="0070C0"/>
                <w:lang w:val="en-GB"/>
              </w:rPr>
            </w:pPr>
          </w:p>
        </w:tc>
      </w:tr>
      <w:tr w:rsidR="002878EF" w:rsidRPr="00203753" w14:paraId="433F929A" w14:textId="77777777" w:rsidTr="009A7899">
        <w:trPr>
          <w:trHeight w:val="269"/>
        </w:trPr>
        <w:tc>
          <w:tcPr>
            <w:tcW w:w="9010" w:type="dxa"/>
            <w:gridSpan w:val="4"/>
            <w:shd w:val="clear" w:color="auto" w:fill="F7E1E2"/>
          </w:tcPr>
          <w:p w14:paraId="6DE3479F" w14:textId="77777777" w:rsidR="002878EF" w:rsidRPr="00203753" w:rsidRDefault="002878EF" w:rsidP="009A7899">
            <w:pPr>
              <w:rPr>
                <w:color w:val="9F2D3B"/>
                <w:sz w:val="20"/>
                <w:szCs w:val="20"/>
                <w:lang w:val="en-GB"/>
              </w:rPr>
            </w:pPr>
            <w:r>
              <w:rPr>
                <w:color w:val="9F2D3B"/>
                <w:sz w:val="20"/>
                <w:szCs w:val="20"/>
                <w:lang w:val="en-GB"/>
              </w:rPr>
              <w:t>Specific Element: (b) without consent. See above for rape Art.393.</w:t>
            </w:r>
          </w:p>
        </w:tc>
      </w:tr>
      <w:tr w:rsidR="00696EFC" w:rsidRPr="00203753" w14:paraId="75113796" w14:textId="77777777" w:rsidTr="009A7899">
        <w:trPr>
          <w:trHeight w:val="242"/>
        </w:trPr>
        <w:tc>
          <w:tcPr>
            <w:tcW w:w="9010" w:type="dxa"/>
            <w:gridSpan w:val="4"/>
            <w:shd w:val="clear" w:color="auto" w:fill="F7E1E2"/>
          </w:tcPr>
          <w:p w14:paraId="78E7F0E3" w14:textId="77777777" w:rsidR="00696EFC" w:rsidRPr="00203753" w:rsidRDefault="00696EFC" w:rsidP="009A7899">
            <w:pPr>
              <w:rPr>
                <w:color w:val="9F2D3B"/>
                <w:sz w:val="20"/>
                <w:szCs w:val="20"/>
                <w:lang w:val="en-GB"/>
              </w:rPr>
            </w:pPr>
            <w:r>
              <w:rPr>
                <w:color w:val="9F2D3B"/>
                <w:sz w:val="20"/>
                <w:szCs w:val="20"/>
                <w:lang w:val="en-GB"/>
              </w:rPr>
              <w:lastRenderedPageBreak/>
              <w:t>Aggravating Circumstances</w:t>
            </w:r>
          </w:p>
        </w:tc>
      </w:tr>
      <w:tr w:rsidR="00696EFC" w:rsidRPr="00B03402" w14:paraId="0DB9C027" w14:textId="77777777" w:rsidTr="009A7899">
        <w:tc>
          <w:tcPr>
            <w:tcW w:w="2252" w:type="dxa"/>
          </w:tcPr>
          <w:p w14:paraId="308E70E6" w14:textId="77777777" w:rsidR="00696EFC" w:rsidRPr="00694991" w:rsidRDefault="00696EFC"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If v</w:t>
            </w:r>
            <w:r w:rsidRPr="00694991">
              <w:rPr>
                <w:rFonts w:asciiTheme="majorHAnsi" w:hAnsiTheme="majorHAnsi"/>
                <w:color w:val="000000" w:themeColor="text1"/>
                <w:sz w:val="18"/>
                <w:szCs w:val="18"/>
                <w:lang w:val="en-GB"/>
              </w:rPr>
              <w:t>ictim</w:t>
            </w:r>
            <w:r>
              <w:rPr>
                <w:rFonts w:asciiTheme="majorHAnsi" w:hAnsiTheme="majorHAnsi"/>
                <w:color w:val="000000" w:themeColor="text1"/>
                <w:sz w:val="18"/>
                <w:szCs w:val="18"/>
                <w:lang w:val="en-GB"/>
              </w:rPr>
              <w:t xml:space="preserve"> dies</w:t>
            </w:r>
          </w:p>
        </w:tc>
        <w:tc>
          <w:tcPr>
            <w:tcW w:w="2252" w:type="dxa"/>
          </w:tcPr>
          <w:p w14:paraId="638E07B0" w14:textId="77777777" w:rsidR="00696EFC" w:rsidRPr="00B03402" w:rsidRDefault="00696EFC" w:rsidP="009A7899">
            <w:pPr>
              <w:rPr>
                <w:rFonts w:asciiTheme="majorHAnsi" w:hAnsiTheme="majorHAnsi"/>
                <w:color w:val="0070C0"/>
                <w:sz w:val="18"/>
                <w:szCs w:val="18"/>
                <w:lang w:val="en-GB"/>
              </w:rPr>
            </w:pPr>
          </w:p>
        </w:tc>
        <w:tc>
          <w:tcPr>
            <w:tcW w:w="2253" w:type="dxa"/>
          </w:tcPr>
          <w:p w14:paraId="5AC9C680" w14:textId="77777777" w:rsidR="00C46258" w:rsidRDefault="00C46258" w:rsidP="00550458">
            <w:pPr>
              <w:pStyle w:val="ListParagraph"/>
              <w:numPr>
                <w:ilvl w:val="0"/>
                <w:numId w:val="36"/>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Death certificate and post mortem/forensic report.</w:t>
            </w:r>
          </w:p>
          <w:p w14:paraId="09D0F4FE" w14:textId="77777777" w:rsidR="00C46258" w:rsidRPr="00C46258" w:rsidRDefault="00C46258" w:rsidP="00550458">
            <w:pPr>
              <w:pStyle w:val="ListParagraph"/>
              <w:numPr>
                <w:ilvl w:val="0"/>
                <w:numId w:val="36"/>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 including family member.</w:t>
            </w:r>
          </w:p>
        </w:tc>
        <w:tc>
          <w:tcPr>
            <w:tcW w:w="2253" w:type="dxa"/>
          </w:tcPr>
          <w:p w14:paraId="30537B9B" w14:textId="77777777" w:rsidR="00696EFC" w:rsidRPr="00B03402" w:rsidRDefault="00696EFC" w:rsidP="009A7899">
            <w:pPr>
              <w:rPr>
                <w:rFonts w:asciiTheme="majorHAnsi" w:hAnsiTheme="majorHAnsi"/>
                <w:color w:val="0070C0"/>
                <w:sz w:val="18"/>
                <w:szCs w:val="18"/>
                <w:lang w:val="en-GB"/>
              </w:rPr>
            </w:pPr>
          </w:p>
        </w:tc>
      </w:tr>
      <w:tr w:rsidR="00696EFC" w:rsidRPr="00B03402" w14:paraId="3BF2E4AD" w14:textId="77777777" w:rsidTr="009A7899">
        <w:tc>
          <w:tcPr>
            <w:tcW w:w="2252" w:type="dxa"/>
          </w:tcPr>
          <w:p w14:paraId="2A0D5FA7" w14:textId="77777777" w:rsidR="00696EFC" w:rsidRPr="00694991" w:rsidRDefault="00696EFC" w:rsidP="009A7899">
            <w:pPr>
              <w:rPr>
                <w:rFonts w:asciiTheme="majorHAnsi" w:hAnsiTheme="majorHAnsi"/>
                <w:color w:val="000000" w:themeColor="text1"/>
                <w:sz w:val="18"/>
                <w:szCs w:val="18"/>
                <w:lang w:val="en-GB"/>
              </w:rPr>
            </w:pPr>
            <w:r w:rsidRPr="00694991">
              <w:rPr>
                <w:rFonts w:asciiTheme="majorHAnsi" w:hAnsiTheme="majorHAnsi"/>
                <w:color w:val="000000" w:themeColor="text1"/>
                <w:sz w:val="18"/>
                <w:szCs w:val="18"/>
                <w:lang w:val="en-GB"/>
              </w:rPr>
              <w:t>Position of offender</w:t>
            </w:r>
          </w:p>
        </w:tc>
        <w:tc>
          <w:tcPr>
            <w:tcW w:w="2252" w:type="dxa"/>
          </w:tcPr>
          <w:p w14:paraId="5E1B4815" w14:textId="77777777" w:rsidR="00696EFC" w:rsidRPr="00140578" w:rsidRDefault="00696EFC"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Doctor, pharmacist, chemist, midwife or assistant of such person.</w:t>
            </w:r>
          </w:p>
        </w:tc>
        <w:tc>
          <w:tcPr>
            <w:tcW w:w="2253" w:type="dxa"/>
          </w:tcPr>
          <w:p w14:paraId="57A9333B" w14:textId="77777777" w:rsidR="00696EFC" w:rsidRDefault="00696EFC"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Victim’s evidence.</w:t>
            </w:r>
          </w:p>
          <w:p w14:paraId="111F43F7" w14:textId="77777777" w:rsidR="00696EFC" w:rsidRDefault="00696EFC"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University </w:t>
            </w:r>
            <w:r w:rsidR="00AD0C4D">
              <w:rPr>
                <w:rFonts w:asciiTheme="majorHAnsi" w:hAnsiTheme="majorHAnsi"/>
                <w:color w:val="000000" w:themeColor="text1"/>
                <w:sz w:val="18"/>
                <w:szCs w:val="18"/>
                <w:lang w:val="en-GB"/>
              </w:rPr>
              <w:t>q</w:t>
            </w:r>
            <w:r>
              <w:rPr>
                <w:rFonts w:asciiTheme="majorHAnsi" w:hAnsiTheme="majorHAnsi"/>
                <w:color w:val="000000" w:themeColor="text1"/>
                <w:sz w:val="18"/>
                <w:szCs w:val="18"/>
                <w:lang w:val="en-GB"/>
              </w:rPr>
              <w:t xml:space="preserve">ualification or </w:t>
            </w:r>
            <w:r w:rsidR="00AD0C4D">
              <w:rPr>
                <w:rFonts w:asciiTheme="majorHAnsi" w:hAnsiTheme="majorHAnsi"/>
                <w:color w:val="000000" w:themeColor="text1"/>
                <w:sz w:val="18"/>
                <w:szCs w:val="18"/>
                <w:lang w:val="en-GB"/>
              </w:rPr>
              <w:t>c</w:t>
            </w:r>
            <w:r>
              <w:rPr>
                <w:rFonts w:asciiTheme="majorHAnsi" w:hAnsiTheme="majorHAnsi"/>
                <w:color w:val="000000" w:themeColor="text1"/>
                <w:sz w:val="18"/>
                <w:szCs w:val="18"/>
                <w:lang w:val="en-GB"/>
              </w:rPr>
              <w:t>ontractual papers to show profession.</w:t>
            </w:r>
          </w:p>
          <w:p w14:paraId="777F12EC" w14:textId="77777777" w:rsidR="00696EFC" w:rsidRPr="00140578" w:rsidRDefault="00696EFC" w:rsidP="00550458">
            <w:pPr>
              <w:pStyle w:val="ListParagraph"/>
              <w:numPr>
                <w:ilvl w:val="0"/>
                <w:numId w:val="37"/>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 including family members or community members to evidence position.</w:t>
            </w:r>
          </w:p>
        </w:tc>
        <w:tc>
          <w:tcPr>
            <w:tcW w:w="2253" w:type="dxa"/>
          </w:tcPr>
          <w:p w14:paraId="6105F0C7" w14:textId="77777777" w:rsidR="00696EFC" w:rsidRPr="00B03402" w:rsidRDefault="00696EFC" w:rsidP="009A7899">
            <w:pPr>
              <w:rPr>
                <w:rFonts w:asciiTheme="majorHAnsi" w:hAnsiTheme="majorHAnsi"/>
                <w:color w:val="0070C0"/>
                <w:sz w:val="18"/>
                <w:szCs w:val="18"/>
                <w:lang w:val="en-GB"/>
              </w:rPr>
            </w:pPr>
          </w:p>
        </w:tc>
      </w:tr>
    </w:tbl>
    <w:p w14:paraId="703B8747" w14:textId="77777777" w:rsidR="00382CD3" w:rsidRDefault="00382CD3"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00393A" w:rsidRPr="001855D0" w14:paraId="3DE7CF74" w14:textId="77777777" w:rsidTr="0000393A">
        <w:tc>
          <w:tcPr>
            <w:tcW w:w="9010" w:type="dxa"/>
            <w:gridSpan w:val="4"/>
            <w:shd w:val="clear" w:color="auto" w:fill="00B050"/>
          </w:tcPr>
          <w:p w14:paraId="36C1A51B" w14:textId="77777777" w:rsidR="0000393A" w:rsidRPr="001855D0" w:rsidRDefault="0000393A" w:rsidP="00993191">
            <w:pPr>
              <w:rPr>
                <w:color w:val="FFFFFF" w:themeColor="background1"/>
                <w:lang w:val="en-GB"/>
              </w:rPr>
            </w:pPr>
            <w:r>
              <w:rPr>
                <w:rFonts w:asciiTheme="majorHAnsi" w:hAnsiTheme="majorHAnsi"/>
                <w:color w:val="FFFFFF" w:themeColor="background1"/>
                <w:lang w:val="en-GB"/>
              </w:rPr>
              <w:t>Mode of Liability</w:t>
            </w:r>
            <w:r w:rsidRPr="001855D0">
              <w:rPr>
                <w:rFonts w:asciiTheme="majorHAnsi" w:hAnsiTheme="majorHAnsi"/>
                <w:color w:val="FFFFFF" w:themeColor="background1"/>
                <w:lang w:val="en-GB"/>
              </w:rPr>
              <w:t>:</w:t>
            </w:r>
            <w:r>
              <w:rPr>
                <w:rFonts w:asciiTheme="majorHAnsi" w:hAnsiTheme="majorHAnsi"/>
                <w:color w:val="FFFFFF" w:themeColor="background1"/>
                <w:lang w:val="en-GB"/>
              </w:rPr>
              <w:t xml:space="preserve"> </w:t>
            </w:r>
            <w:r w:rsidR="004E60FF">
              <w:rPr>
                <w:rFonts w:asciiTheme="majorHAnsi" w:hAnsiTheme="majorHAnsi"/>
                <w:color w:val="FFFFFF" w:themeColor="background1"/>
                <w:lang w:val="en-GB"/>
              </w:rPr>
              <w:t>Principal Article</w:t>
            </w:r>
            <w:r w:rsidR="009A5C64">
              <w:rPr>
                <w:rFonts w:asciiTheme="majorHAnsi" w:hAnsiTheme="majorHAnsi"/>
                <w:color w:val="FFFFFF" w:themeColor="background1"/>
                <w:lang w:val="en-GB"/>
              </w:rPr>
              <w:t>s</w:t>
            </w:r>
            <w:r w:rsidR="004E60FF">
              <w:rPr>
                <w:rFonts w:asciiTheme="majorHAnsi" w:hAnsiTheme="majorHAnsi"/>
                <w:color w:val="FFFFFF" w:themeColor="background1"/>
                <w:lang w:val="en-GB"/>
              </w:rPr>
              <w:t xml:space="preserve"> 47</w:t>
            </w:r>
            <w:r w:rsidR="009A5C64">
              <w:rPr>
                <w:rFonts w:asciiTheme="majorHAnsi" w:hAnsiTheme="majorHAnsi"/>
                <w:color w:val="FFFFFF" w:themeColor="background1"/>
                <w:lang w:val="en-GB"/>
              </w:rPr>
              <w:t xml:space="preserve"> and 49</w:t>
            </w:r>
          </w:p>
        </w:tc>
      </w:tr>
      <w:tr w:rsidR="0000393A" w:rsidRPr="0000393A" w14:paraId="2D669E4D" w14:textId="77777777" w:rsidTr="0000393A">
        <w:trPr>
          <w:trHeight w:val="314"/>
        </w:trPr>
        <w:tc>
          <w:tcPr>
            <w:tcW w:w="2252" w:type="dxa"/>
            <w:vMerge w:val="restart"/>
            <w:shd w:val="clear" w:color="auto" w:fill="F6F9E2"/>
          </w:tcPr>
          <w:p w14:paraId="010E7C65" w14:textId="77777777" w:rsidR="0000393A" w:rsidRPr="0000393A" w:rsidRDefault="0000393A" w:rsidP="00993191">
            <w:pPr>
              <w:rPr>
                <w:color w:val="44546A" w:themeColor="text2"/>
                <w:sz w:val="20"/>
                <w:szCs w:val="20"/>
                <w:lang w:val="en-GB"/>
              </w:rPr>
            </w:pPr>
            <w:r w:rsidRPr="0000393A">
              <w:rPr>
                <w:color w:val="44546A" w:themeColor="text2"/>
                <w:sz w:val="20"/>
                <w:szCs w:val="20"/>
                <w:lang w:val="en-GB"/>
              </w:rPr>
              <w:t>Elements of Crimes</w:t>
            </w:r>
          </w:p>
        </w:tc>
        <w:tc>
          <w:tcPr>
            <w:tcW w:w="2252" w:type="dxa"/>
            <w:vMerge w:val="restart"/>
            <w:shd w:val="clear" w:color="auto" w:fill="F6F9E2"/>
          </w:tcPr>
          <w:p w14:paraId="23C6EDB5" w14:textId="77777777" w:rsidR="0000393A" w:rsidRPr="0000393A" w:rsidRDefault="0000393A" w:rsidP="00993191">
            <w:pPr>
              <w:rPr>
                <w:color w:val="44546A" w:themeColor="text2"/>
                <w:sz w:val="20"/>
                <w:szCs w:val="20"/>
                <w:lang w:val="en-GB"/>
              </w:rPr>
            </w:pPr>
            <w:r w:rsidRPr="0000393A">
              <w:rPr>
                <w:color w:val="44546A" w:themeColor="text2"/>
                <w:sz w:val="20"/>
                <w:szCs w:val="20"/>
                <w:lang w:val="en-GB"/>
              </w:rPr>
              <w:t>Components of Elements</w:t>
            </w:r>
          </w:p>
        </w:tc>
        <w:tc>
          <w:tcPr>
            <w:tcW w:w="4506" w:type="dxa"/>
            <w:gridSpan w:val="2"/>
            <w:shd w:val="clear" w:color="auto" w:fill="F6F9E2"/>
          </w:tcPr>
          <w:p w14:paraId="219A0961" w14:textId="77777777" w:rsidR="0000393A" w:rsidRPr="0000393A" w:rsidRDefault="0000393A" w:rsidP="00993191">
            <w:pPr>
              <w:rPr>
                <w:b/>
                <w:bCs/>
                <w:color w:val="44546A" w:themeColor="text2"/>
                <w:lang w:val="en-GB"/>
              </w:rPr>
            </w:pPr>
            <w:r w:rsidRPr="0000393A">
              <w:rPr>
                <w:color w:val="44546A" w:themeColor="text2"/>
                <w:sz w:val="20"/>
                <w:szCs w:val="20"/>
                <w:lang w:val="en-GB"/>
              </w:rPr>
              <w:t>Means of Proof</w:t>
            </w:r>
          </w:p>
        </w:tc>
      </w:tr>
      <w:tr w:rsidR="0000393A" w14:paraId="696E593F" w14:textId="77777777" w:rsidTr="0000393A">
        <w:tc>
          <w:tcPr>
            <w:tcW w:w="2252" w:type="dxa"/>
            <w:vMerge/>
          </w:tcPr>
          <w:p w14:paraId="54D3B9D0" w14:textId="77777777" w:rsidR="0000393A" w:rsidRDefault="0000393A" w:rsidP="00993191">
            <w:pPr>
              <w:rPr>
                <w:b/>
                <w:bCs/>
                <w:color w:val="0070C0"/>
                <w:lang w:val="en-GB"/>
              </w:rPr>
            </w:pPr>
          </w:p>
        </w:tc>
        <w:tc>
          <w:tcPr>
            <w:tcW w:w="2252" w:type="dxa"/>
            <w:vMerge/>
          </w:tcPr>
          <w:p w14:paraId="598C4DD8" w14:textId="77777777" w:rsidR="0000393A" w:rsidRDefault="0000393A" w:rsidP="00993191">
            <w:pPr>
              <w:rPr>
                <w:b/>
                <w:bCs/>
                <w:color w:val="0070C0"/>
                <w:lang w:val="en-GB"/>
              </w:rPr>
            </w:pPr>
          </w:p>
        </w:tc>
        <w:tc>
          <w:tcPr>
            <w:tcW w:w="2253" w:type="dxa"/>
            <w:shd w:val="clear" w:color="auto" w:fill="F6F9E2"/>
          </w:tcPr>
          <w:p w14:paraId="76934190" w14:textId="77777777" w:rsidR="0000393A" w:rsidRPr="0000393A" w:rsidRDefault="0000393A" w:rsidP="00993191">
            <w:pPr>
              <w:rPr>
                <w:color w:val="44546A" w:themeColor="text2"/>
                <w:sz w:val="20"/>
                <w:szCs w:val="20"/>
                <w:lang w:val="en-GB"/>
              </w:rPr>
            </w:pPr>
            <w:r w:rsidRPr="0000393A">
              <w:rPr>
                <w:color w:val="44546A" w:themeColor="text2"/>
                <w:sz w:val="20"/>
                <w:szCs w:val="20"/>
                <w:lang w:val="en-GB"/>
              </w:rPr>
              <w:t>Types of Evidence</w:t>
            </w:r>
          </w:p>
        </w:tc>
        <w:tc>
          <w:tcPr>
            <w:tcW w:w="2253" w:type="dxa"/>
            <w:shd w:val="clear" w:color="auto" w:fill="F6F9E2"/>
          </w:tcPr>
          <w:p w14:paraId="0A473950" w14:textId="77777777" w:rsidR="0000393A" w:rsidRPr="0000393A" w:rsidRDefault="0000393A" w:rsidP="00993191">
            <w:pPr>
              <w:rPr>
                <w:i/>
                <w:iCs/>
                <w:color w:val="44546A" w:themeColor="text2"/>
                <w:sz w:val="20"/>
                <w:szCs w:val="20"/>
                <w:lang w:val="en-GB"/>
              </w:rPr>
            </w:pPr>
            <w:r w:rsidRPr="0000393A">
              <w:rPr>
                <w:i/>
                <w:iCs/>
                <w:color w:val="44546A" w:themeColor="text2"/>
                <w:sz w:val="20"/>
                <w:szCs w:val="20"/>
                <w:lang w:val="en-GB"/>
              </w:rPr>
              <w:t>Your evidence</w:t>
            </w:r>
          </w:p>
        </w:tc>
      </w:tr>
      <w:tr w:rsidR="0000393A" w14:paraId="3857E96F" w14:textId="77777777" w:rsidTr="0000393A">
        <w:tc>
          <w:tcPr>
            <w:tcW w:w="2252" w:type="dxa"/>
          </w:tcPr>
          <w:p w14:paraId="4962C604" w14:textId="77777777" w:rsidR="0000393A" w:rsidRPr="000834DB" w:rsidRDefault="000834DB" w:rsidP="000834DB">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Commission OR</w:t>
            </w:r>
          </w:p>
        </w:tc>
        <w:tc>
          <w:tcPr>
            <w:tcW w:w="2252" w:type="dxa"/>
          </w:tcPr>
          <w:p w14:paraId="6D535227" w14:textId="77777777" w:rsidR="0000393A" w:rsidRPr="000834DB" w:rsidRDefault="000834DB"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Physical commissions of offence by self or with others.</w:t>
            </w:r>
          </w:p>
        </w:tc>
        <w:tc>
          <w:tcPr>
            <w:tcW w:w="2253" w:type="dxa"/>
          </w:tcPr>
          <w:p w14:paraId="3083A60B" w14:textId="77777777" w:rsidR="000834DB" w:rsidRDefault="000834DB"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4585C1D9" w14:textId="77777777" w:rsidR="0000393A" w:rsidRPr="000834DB" w:rsidRDefault="000834DB"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376A711B" w14:textId="77777777" w:rsidR="000834DB" w:rsidRPr="000834DB" w:rsidRDefault="000834DB"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p>
          <w:p w14:paraId="0981F965" w14:textId="77777777" w:rsidR="000834DB" w:rsidRDefault="000834DB"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Authenticated video evidence (unlikely in sexual violence cases but possible)</w:t>
            </w:r>
            <w:r>
              <w:rPr>
                <w:rFonts w:asciiTheme="majorHAnsi" w:hAnsiTheme="majorHAnsi"/>
                <w:color w:val="000000" w:themeColor="text1"/>
                <w:sz w:val="18"/>
                <w:szCs w:val="18"/>
                <w:lang w:val="en-GB"/>
              </w:rPr>
              <w:t>.</w:t>
            </w:r>
          </w:p>
          <w:p w14:paraId="5A495056" w14:textId="77777777" w:rsidR="000834DB" w:rsidRDefault="000834DB"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DNA/trace forensic evidence.</w:t>
            </w:r>
          </w:p>
          <w:p w14:paraId="499BD95F" w14:textId="77777777" w:rsidR="000834DB" w:rsidRPr="000834DB" w:rsidRDefault="000834DB"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[Accused testimony/confession.]</w:t>
            </w:r>
          </w:p>
        </w:tc>
        <w:tc>
          <w:tcPr>
            <w:tcW w:w="2253" w:type="dxa"/>
          </w:tcPr>
          <w:p w14:paraId="7AEEDB17" w14:textId="77777777" w:rsidR="0000393A" w:rsidRPr="000834DB" w:rsidRDefault="0000393A" w:rsidP="00993191">
            <w:pPr>
              <w:rPr>
                <w:rFonts w:asciiTheme="majorHAnsi" w:hAnsiTheme="majorHAnsi"/>
                <w:color w:val="000000" w:themeColor="text1"/>
                <w:sz w:val="18"/>
                <w:szCs w:val="18"/>
                <w:lang w:val="en-GB"/>
              </w:rPr>
            </w:pPr>
          </w:p>
        </w:tc>
      </w:tr>
      <w:tr w:rsidR="0000393A" w14:paraId="179379EA" w14:textId="77777777" w:rsidTr="000834DB">
        <w:trPr>
          <w:trHeight w:val="215"/>
        </w:trPr>
        <w:tc>
          <w:tcPr>
            <w:tcW w:w="2252" w:type="dxa"/>
          </w:tcPr>
          <w:p w14:paraId="1FA30657" w14:textId="77777777" w:rsidR="0000393A" w:rsidRPr="000834DB" w:rsidRDefault="000834DB"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Participation OR</w:t>
            </w:r>
          </w:p>
        </w:tc>
        <w:tc>
          <w:tcPr>
            <w:tcW w:w="2252" w:type="dxa"/>
          </w:tcPr>
          <w:p w14:paraId="4C37083A" w14:textId="77777777" w:rsidR="0000393A" w:rsidRPr="00603109" w:rsidRDefault="00603109" w:rsidP="00550458">
            <w:pPr>
              <w:pStyle w:val="ListParagraph"/>
              <w:numPr>
                <w:ilvl w:val="0"/>
                <w:numId w:val="42"/>
              </w:numPr>
              <w:rPr>
                <w:rFonts w:asciiTheme="majorHAnsi" w:hAnsiTheme="majorHAnsi"/>
                <w:color w:val="000000" w:themeColor="text1"/>
                <w:sz w:val="18"/>
                <w:szCs w:val="18"/>
                <w:lang w:val="en-GB"/>
              </w:rPr>
            </w:pPr>
            <w:r w:rsidRPr="00603109">
              <w:rPr>
                <w:rFonts w:asciiTheme="majorHAnsi" w:hAnsiTheme="majorHAnsi"/>
                <w:color w:val="000000" w:themeColor="text1"/>
                <w:sz w:val="18"/>
                <w:szCs w:val="18"/>
                <w:lang w:val="en-GB"/>
              </w:rPr>
              <w:t>Participation in an offence which consists of a number of acts AND</w:t>
            </w:r>
          </w:p>
          <w:p w14:paraId="764383FD" w14:textId="77777777" w:rsidR="00603109" w:rsidRPr="00603109" w:rsidRDefault="003D0907" w:rsidP="00550458">
            <w:pPr>
              <w:pStyle w:val="ListParagraph"/>
              <w:numPr>
                <w:ilvl w:val="0"/>
                <w:numId w:val="42"/>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Wilfully carrying out one of those acts during the commission of the offence.</w:t>
            </w:r>
          </w:p>
        </w:tc>
        <w:tc>
          <w:tcPr>
            <w:tcW w:w="2253" w:type="dxa"/>
          </w:tcPr>
          <w:p w14:paraId="172B88D5" w14:textId="77777777" w:rsidR="00886C3B" w:rsidRDefault="00886C3B" w:rsidP="00550458">
            <w:pPr>
              <w:pStyle w:val="ListParagraph"/>
              <w:numPr>
                <w:ilvl w:val="0"/>
                <w:numId w:val="48"/>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7C2D1A08" w14:textId="77777777" w:rsidR="00886C3B" w:rsidRDefault="00886C3B" w:rsidP="00550458">
            <w:pPr>
              <w:pStyle w:val="ListParagraph"/>
              <w:numPr>
                <w:ilvl w:val="0"/>
                <w:numId w:val="48"/>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694CB01F" w14:textId="77777777" w:rsidR="00B979D1" w:rsidRPr="00B979D1" w:rsidRDefault="00B979D1" w:rsidP="00550458">
            <w:pPr>
              <w:pStyle w:val="ListParagraph"/>
              <w:numPr>
                <w:ilvl w:val="0"/>
                <w:numId w:val="48"/>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3E0D81FC" w14:textId="77777777" w:rsidR="00886C3B" w:rsidRPr="000834DB" w:rsidRDefault="00886C3B" w:rsidP="00550458">
            <w:pPr>
              <w:pStyle w:val="ListParagraph"/>
              <w:numPr>
                <w:ilvl w:val="0"/>
                <w:numId w:val="48"/>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p>
          <w:p w14:paraId="27406987" w14:textId="77777777" w:rsidR="00886C3B" w:rsidRDefault="00886C3B" w:rsidP="00550458">
            <w:pPr>
              <w:pStyle w:val="ListParagraph"/>
              <w:numPr>
                <w:ilvl w:val="0"/>
                <w:numId w:val="48"/>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Authenticated video evidence (unlikely in sexual violence cases but possible)</w:t>
            </w:r>
            <w:r>
              <w:rPr>
                <w:rFonts w:asciiTheme="majorHAnsi" w:hAnsiTheme="majorHAnsi"/>
                <w:color w:val="000000" w:themeColor="text1"/>
                <w:sz w:val="18"/>
                <w:szCs w:val="18"/>
                <w:lang w:val="en-GB"/>
              </w:rPr>
              <w:t>.</w:t>
            </w:r>
          </w:p>
          <w:p w14:paraId="6D1D36BC" w14:textId="77777777" w:rsidR="0000393A" w:rsidRPr="00B979D1" w:rsidRDefault="00886C3B" w:rsidP="00550458">
            <w:pPr>
              <w:pStyle w:val="ListParagraph"/>
              <w:numPr>
                <w:ilvl w:val="0"/>
                <w:numId w:val="48"/>
              </w:numPr>
              <w:rPr>
                <w:rFonts w:asciiTheme="majorHAnsi" w:hAnsiTheme="majorHAnsi"/>
                <w:color w:val="000000" w:themeColor="text1"/>
                <w:sz w:val="18"/>
                <w:szCs w:val="18"/>
                <w:lang w:val="en-GB"/>
              </w:rPr>
            </w:pPr>
            <w:r w:rsidRPr="00B979D1">
              <w:rPr>
                <w:rFonts w:asciiTheme="majorHAnsi" w:hAnsiTheme="majorHAnsi"/>
                <w:color w:val="000000" w:themeColor="text1"/>
                <w:sz w:val="18"/>
                <w:szCs w:val="18"/>
                <w:lang w:val="en-GB"/>
              </w:rPr>
              <w:t>[Accused testimony/confession.]</w:t>
            </w:r>
          </w:p>
        </w:tc>
        <w:tc>
          <w:tcPr>
            <w:tcW w:w="2253" w:type="dxa"/>
          </w:tcPr>
          <w:p w14:paraId="14C9AA35" w14:textId="77777777" w:rsidR="0000393A" w:rsidRPr="000834DB" w:rsidRDefault="0000393A" w:rsidP="00993191">
            <w:pPr>
              <w:rPr>
                <w:rFonts w:asciiTheme="majorHAnsi" w:hAnsiTheme="majorHAnsi"/>
                <w:color w:val="000000" w:themeColor="text1"/>
                <w:sz w:val="18"/>
                <w:szCs w:val="18"/>
                <w:lang w:val="en-GB"/>
              </w:rPr>
            </w:pPr>
          </w:p>
        </w:tc>
      </w:tr>
      <w:tr w:rsidR="000834DB" w14:paraId="22CC87EA" w14:textId="77777777" w:rsidTr="0000393A">
        <w:tc>
          <w:tcPr>
            <w:tcW w:w="2252" w:type="dxa"/>
          </w:tcPr>
          <w:p w14:paraId="0FB8C480" w14:textId="77777777" w:rsidR="000834DB" w:rsidRDefault="000834DB"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Incitement (where physical perpetrator not criminally liable) NOTE: indirect perpetration/use of tools</w:t>
            </w:r>
          </w:p>
          <w:p w14:paraId="3E5728B5" w14:textId="77777777" w:rsidR="009A5C64" w:rsidRPr="000834DB" w:rsidRDefault="009A5C64"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OR</w:t>
            </w:r>
          </w:p>
        </w:tc>
        <w:tc>
          <w:tcPr>
            <w:tcW w:w="2252" w:type="dxa"/>
          </w:tcPr>
          <w:p w14:paraId="30C18929" w14:textId="77777777" w:rsidR="000834DB" w:rsidRDefault="003D0907"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Incitement in any way to commit an act contributing to an offence if that other person is no way criminally liable for the offence.</w:t>
            </w:r>
          </w:p>
          <w:p w14:paraId="0BB7C8D5" w14:textId="77777777" w:rsidR="003D0907" w:rsidRPr="000834DB" w:rsidRDefault="003D0907"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NOTE: for e.g. where the physical perpetrator is unaware, or is coerced.</w:t>
            </w:r>
          </w:p>
        </w:tc>
        <w:tc>
          <w:tcPr>
            <w:tcW w:w="2253" w:type="dxa"/>
          </w:tcPr>
          <w:p w14:paraId="24A04C2D" w14:textId="77777777" w:rsidR="00B979D1" w:rsidRPr="00B979D1" w:rsidRDefault="00B979D1" w:rsidP="00550458">
            <w:pPr>
              <w:pStyle w:val="ListParagraph"/>
              <w:numPr>
                <w:ilvl w:val="0"/>
                <w:numId w:val="5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Physical perpetrator evidence or other insider witness evidence.</w:t>
            </w:r>
          </w:p>
          <w:p w14:paraId="3497280D" w14:textId="77777777" w:rsidR="00B979D1" w:rsidRDefault="00B979D1"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25E83C10" w14:textId="77777777" w:rsidR="00B979D1" w:rsidRPr="00B979D1" w:rsidRDefault="00B979D1"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5954F446" w14:textId="77777777" w:rsidR="00B979D1" w:rsidRPr="000834DB" w:rsidRDefault="00B979D1"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p>
          <w:p w14:paraId="2B2BFFB1" w14:textId="77777777" w:rsidR="000834DB" w:rsidRDefault="00B979D1"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Authenticated video evidence (unlikely in sexual violence cases but possible)</w:t>
            </w:r>
            <w:r>
              <w:rPr>
                <w:rFonts w:asciiTheme="majorHAnsi" w:hAnsiTheme="majorHAnsi"/>
                <w:color w:val="000000" w:themeColor="text1"/>
                <w:sz w:val="18"/>
                <w:szCs w:val="18"/>
                <w:lang w:val="en-GB"/>
              </w:rPr>
              <w:t>.</w:t>
            </w:r>
          </w:p>
          <w:p w14:paraId="51FCF01B" w14:textId="77777777" w:rsidR="00B979D1" w:rsidRPr="00B979D1" w:rsidRDefault="00B979D1"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Authenticated intercepts or communication evidence.</w:t>
            </w:r>
          </w:p>
        </w:tc>
        <w:tc>
          <w:tcPr>
            <w:tcW w:w="2253" w:type="dxa"/>
          </w:tcPr>
          <w:p w14:paraId="6F942E99" w14:textId="77777777" w:rsidR="000834DB" w:rsidRPr="000834DB" w:rsidRDefault="000834DB" w:rsidP="00993191">
            <w:pPr>
              <w:rPr>
                <w:rFonts w:asciiTheme="majorHAnsi" w:hAnsiTheme="majorHAnsi"/>
                <w:color w:val="000000" w:themeColor="text1"/>
                <w:sz w:val="18"/>
                <w:szCs w:val="18"/>
                <w:lang w:val="en-GB"/>
              </w:rPr>
            </w:pPr>
          </w:p>
        </w:tc>
      </w:tr>
      <w:tr w:rsidR="00BA7761" w14:paraId="044190D7" w14:textId="77777777" w:rsidTr="0000393A">
        <w:tc>
          <w:tcPr>
            <w:tcW w:w="2252" w:type="dxa"/>
          </w:tcPr>
          <w:p w14:paraId="1B86D7E1" w14:textId="77777777" w:rsidR="00BA7761" w:rsidRDefault="00BA7761" w:rsidP="00993191">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lastRenderedPageBreak/>
              <w:t>An accessory (under Art.48) who is present at the crime scene or when a contributing act is committed. Penal Code, Article 49</w:t>
            </w:r>
          </w:p>
        </w:tc>
        <w:tc>
          <w:tcPr>
            <w:tcW w:w="2252" w:type="dxa"/>
          </w:tcPr>
          <w:p w14:paraId="1F148B3D" w14:textId="77777777" w:rsidR="00BA7761" w:rsidRDefault="009A5C64" w:rsidP="00550458">
            <w:pPr>
              <w:pStyle w:val="ListParagraph"/>
              <w:numPr>
                <w:ilvl w:val="0"/>
                <w:numId w:val="5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Accessory (see below) AND</w:t>
            </w:r>
          </w:p>
          <w:p w14:paraId="722E54FC" w14:textId="77777777" w:rsidR="009A5C64" w:rsidRPr="009A5C64" w:rsidRDefault="009A5C64" w:rsidP="00550458">
            <w:pPr>
              <w:pStyle w:val="ListParagraph"/>
              <w:numPr>
                <w:ilvl w:val="0"/>
                <w:numId w:val="5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Presence.</w:t>
            </w:r>
          </w:p>
        </w:tc>
        <w:tc>
          <w:tcPr>
            <w:tcW w:w="2253" w:type="dxa"/>
          </w:tcPr>
          <w:p w14:paraId="767F3FBB" w14:textId="77777777" w:rsidR="00BA7761" w:rsidRDefault="00BA7761" w:rsidP="00550458">
            <w:pPr>
              <w:pStyle w:val="ListParagraph"/>
              <w:numPr>
                <w:ilvl w:val="0"/>
                <w:numId w:val="5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0ABCD043" w14:textId="77777777" w:rsidR="00BA7761" w:rsidRDefault="00BA7761" w:rsidP="00550458">
            <w:pPr>
              <w:pStyle w:val="ListParagraph"/>
              <w:numPr>
                <w:ilvl w:val="0"/>
                <w:numId w:val="50"/>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088E6067" w14:textId="77777777" w:rsidR="00BA7761" w:rsidRPr="000834DB" w:rsidRDefault="00BA7761" w:rsidP="00550458">
            <w:pPr>
              <w:pStyle w:val="ListParagraph"/>
              <w:numPr>
                <w:ilvl w:val="0"/>
                <w:numId w:val="5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5914FC86" w14:textId="77777777" w:rsidR="00BA7761" w:rsidRPr="000834DB" w:rsidRDefault="00BA7761" w:rsidP="00550458">
            <w:pPr>
              <w:pStyle w:val="ListParagraph"/>
              <w:numPr>
                <w:ilvl w:val="0"/>
                <w:numId w:val="50"/>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r>
              <w:rPr>
                <w:rFonts w:asciiTheme="majorHAnsi" w:hAnsiTheme="majorHAnsi"/>
                <w:color w:val="000000" w:themeColor="text1"/>
                <w:sz w:val="18"/>
                <w:szCs w:val="18"/>
                <w:lang w:val="en-GB"/>
              </w:rPr>
              <w:t xml:space="preserve"> (e.g. logistics records, personnel records, orders)</w:t>
            </w:r>
            <w:r w:rsidRPr="000834DB">
              <w:rPr>
                <w:rFonts w:asciiTheme="majorHAnsi" w:hAnsiTheme="majorHAnsi"/>
                <w:color w:val="000000" w:themeColor="text1"/>
                <w:sz w:val="18"/>
                <w:szCs w:val="18"/>
                <w:lang w:val="en-GB"/>
              </w:rPr>
              <w:t>.</w:t>
            </w:r>
          </w:p>
          <w:p w14:paraId="152887DC" w14:textId="77777777" w:rsidR="00BA7761" w:rsidRDefault="00BA7761" w:rsidP="00550458">
            <w:pPr>
              <w:pStyle w:val="ListParagraph"/>
              <w:numPr>
                <w:ilvl w:val="0"/>
                <w:numId w:val="50"/>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Authenticated video evidence (unlikely in sexual violence cases but possible)</w:t>
            </w:r>
            <w:r>
              <w:rPr>
                <w:rFonts w:asciiTheme="majorHAnsi" w:hAnsiTheme="majorHAnsi"/>
                <w:color w:val="000000" w:themeColor="text1"/>
                <w:sz w:val="18"/>
                <w:szCs w:val="18"/>
                <w:lang w:val="en-GB"/>
              </w:rPr>
              <w:t>.</w:t>
            </w:r>
          </w:p>
        </w:tc>
        <w:tc>
          <w:tcPr>
            <w:tcW w:w="2253" w:type="dxa"/>
          </w:tcPr>
          <w:p w14:paraId="4EF0BAF8" w14:textId="77777777" w:rsidR="00BA7761" w:rsidRPr="000834DB" w:rsidRDefault="00BA7761" w:rsidP="00993191">
            <w:pPr>
              <w:rPr>
                <w:rFonts w:asciiTheme="majorHAnsi" w:hAnsiTheme="majorHAnsi"/>
                <w:color w:val="000000" w:themeColor="text1"/>
                <w:sz w:val="18"/>
                <w:szCs w:val="18"/>
                <w:lang w:val="en-GB"/>
              </w:rPr>
            </w:pPr>
          </w:p>
        </w:tc>
      </w:tr>
    </w:tbl>
    <w:p w14:paraId="625E4C4A" w14:textId="77777777" w:rsidR="001C4DEC" w:rsidRDefault="001C4DEC"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4E60FF" w:rsidRPr="001855D0" w14:paraId="104F937C" w14:textId="77777777" w:rsidTr="009A7899">
        <w:tc>
          <w:tcPr>
            <w:tcW w:w="9010" w:type="dxa"/>
            <w:gridSpan w:val="4"/>
            <w:shd w:val="clear" w:color="auto" w:fill="00B050"/>
          </w:tcPr>
          <w:p w14:paraId="56A197F6" w14:textId="77777777" w:rsidR="004E60FF" w:rsidRPr="001855D0" w:rsidRDefault="004E60FF" w:rsidP="009A7899">
            <w:pPr>
              <w:rPr>
                <w:color w:val="FFFFFF" w:themeColor="background1"/>
                <w:lang w:val="en-GB"/>
              </w:rPr>
            </w:pPr>
            <w:r>
              <w:rPr>
                <w:rFonts w:asciiTheme="majorHAnsi" w:hAnsiTheme="majorHAnsi"/>
                <w:color w:val="FFFFFF" w:themeColor="background1"/>
                <w:lang w:val="en-GB"/>
              </w:rPr>
              <w:t>Mode of Liability</w:t>
            </w:r>
            <w:r w:rsidRPr="001855D0">
              <w:rPr>
                <w:rFonts w:asciiTheme="majorHAnsi" w:hAnsiTheme="majorHAnsi"/>
                <w:color w:val="FFFFFF" w:themeColor="background1"/>
                <w:lang w:val="en-GB"/>
              </w:rPr>
              <w:t>:</w:t>
            </w:r>
            <w:r w:rsidR="00CA007C">
              <w:rPr>
                <w:rFonts w:asciiTheme="majorHAnsi" w:hAnsiTheme="majorHAnsi"/>
                <w:color w:val="FFFFFF" w:themeColor="background1"/>
                <w:lang w:val="en-GB"/>
              </w:rPr>
              <w:t xml:space="preserve"> </w:t>
            </w:r>
            <w:r w:rsidR="0085550B">
              <w:rPr>
                <w:rFonts w:asciiTheme="majorHAnsi" w:hAnsiTheme="majorHAnsi"/>
                <w:color w:val="FFFFFF" w:themeColor="background1"/>
                <w:lang w:val="en-GB"/>
              </w:rPr>
              <w:t xml:space="preserve">Accessory - </w:t>
            </w:r>
            <w:r w:rsidR="00CA007C">
              <w:rPr>
                <w:rFonts w:asciiTheme="majorHAnsi" w:hAnsiTheme="majorHAnsi"/>
                <w:color w:val="FFFFFF" w:themeColor="background1"/>
                <w:lang w:val="en-GB"/>
              </w:rPr>
              <w:t>Aiding and Abetting Article 4</w:t>
            </w:r>
            <w:r>
              <w:rPr>
                <w:rFonts w:asciiTheme="majorHAnsi" w:hAnsiTheme="majorHAnsi"/>
                <w:color w:val="FFFFFF" w:themeColor="background1"/>
                <w:lang w:val="en-GB"/>
              </w:rPr>
              <w:t>8(3)</w:t>
            </w:r>
          </w:p>
        </w:tc>
      </w:tr>
      <w:tr w:rsidR="004E60FF" w:rsidRPr="0000393A" w14:paraId="3EEC4C3E" w14:textId="77777777" w:rsidTr="009A7899">
        <w:trPr>
          <w:trHeight w:val="314"/>
        </w:trPr>
        <w:tc>
          <w:tcPr>
            <w:tcW w:w="2252" w:type="dxa"/>
            <w:vMerge w:val="restart"/>
            <w:shd w:val="clear" w:color="auto" w:fill="F6F9E2"/>
          </w:tcPr>
          <w:p w14:paraId="57D9AABA"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Elements of Crimes</w:t>
            </w:r>
          </w:p>
        </w:tc>
        <w:tc>
          <w:tcPr>
            <w:tcW w:w="2252" w:type="dxa"/>
            <w:vMerge w:val="restart"/>
            <w:shd w:val="clear" w:color="auto" w:fill="F6F9E2"/>
          </w:tcPr>
          <w:p w14:paraId="547781A1"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Components of Elements</w:t>
            </w:r>
          </w:p>
        </w:tc>
        <w:tc>
          <w:tcPr>
            <w:tcW w:w="4506" w:type="dxa"/>
            <w:gridSpan w:val="2"/>
            <w:shd w:val="clear" w:color="auto" w:fill="F6F9E2"/>
          </w:tcPr>
          <w:p w14:paraId="07B4D216" w14:textId="77777777" w:rsidR="004E60FF" w:rsidRPr="0000393A" w:rsidRDefault="004E60FF" w:rsidP="009A7899">
            <w:pPr>
              <w:rPr>
                <w:b/>
                <w:bCs/>
                <w:color w:val="44546A" w:themeColor="text2"/>
                <w:lang w:val="en-GB"/>
              </w:rPr>
            </w:pPr>
            <w:r w:rsidRPr="0000393A">
              <w:rPr>
                <w:color w:val="44546A" w:themeColor="text2"/>
                <w:sz w:val="20"/>
                <w:szCs w:val="20"/>
                <w:lang w:val="en-GB"/>
              </w:rPr>
              <w:t>Means of Proof</w:t>
            </w:r>
          </w:p>
        </w:tc>
      </w:tr>
      <w:tr w:rsidR="004E60FF" w14:paraId="0267C4A4" w14:textId="77777777" w:rsidTr="009A7899">
        <w:tc>
          <w:tcPr>
            <w:tcW w:w="2252" w:type="dxa"/>
            <w:vMerge/>
          </w:tcPr>
          <w:p w14:paraId="0A35AD7C" w14:textId="77777777" w:rsidR="004E60FF" w:rsidRDefault="004E60FF" w:rsidP="009A7899">
            <w:pPr>
              <w:rPr>
                <w:b/>
                <w:bCs/>
                <w:color w:val="0070C0"/>
                <w:lang w:val="en-GB"/>
              </w:rPr>
            </w:pPr>
          </w:p>
        </w:tc>
        <w:tc>
          <w:tcPr>
            <w:tcW w:w="2252" w:type="dxa"/>
            <w:vMerge/>
          </w:tcPr>
          <w:p w14:paraId="484D220C" w14:textId="77777777" w:rsidR="004E60FF" w:rsidRDefault="004E60FF" w:rsidP="009A7899">
            <w:pPr>
              <w:rPr>
                <w:b/>
                <w:bCs/>
                <w:color w:val="0070C0"/>
                <w:lang w:val="en-GB"/>
              </w:rPr>
            </w:pPr>
          </w:p>
        </w:tc>
        <w:tc>
          <w:tcPr>
            <w:tcW w:w="2253" w:type="dxa"/>
            <w:shd w:val="clear" w:color="auto" w:fill="F6F9E2"/>
          </w:tcPr>
          <w:p w14:paraId="52200272"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Types of Evidence</w:t>
            </w:r>
          </w:p>
        </w:tc>
        <w:tc>
          <w:tcPr>
            <w:tcW w:w="2253" w:type="dxa"/>
            <w:shd w:val="clear" w:color="auto" w:fill="F6F9E2"/>
          </w:tcPr>
          <w:p w14:paraId="310AB252" w14:textId="77777777" w:rsidR="004E60FF" w:rsidRPr="0000393A" w:rsidRDefault="004E60FF" w:rsidP="009A7899">
            <w:pPr>
              <w:rPr>
                <w:i/>
                <w:iCs/>
                <w:color w:val="44546A" w:themeColor="text2"/>
                <w:sz w:val="20"/>
                <w:szCs w:val="20"/>
                <w:lang w:val="en-GB"/>
              </w:rPr>
            </w:pPr>
            <w:r w:rsidRPr="0000393A">
              <w:rPr>
                <w:i/>
                <w:iCs/>
                <w:color w:val="44546A" w:themeColor="text2"/>
                <w:sz w:val="20"/>
                <w:szCs w:val="20"/>
                <w:lang w:val="en-GB"/>
              </w:rPr>
              <w:t>Your evidence</w:t>
            </w:r>
          </w:p>
        </w:tc>
      </w:tr>
      <w:tr w:rsidR="003D593D" w:rsidRPr="003D593D" w14:paraId="4485A16A" w14:textId="77777777" w:rsidTr="003D593D">
        <w:tc>
          <w:tcPr>
            <w:tcW w:w="2252" w:type="dxa"/>
          </w:tcPr>
          <w:p w14:paraId="61EF7AAD" w14:textId="77777777" w:rsidR="003D593D" w:rsidRPr="003D593D" w:rsidRDefault="003D593D" w:rsidP="003D593D">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Knowingly supplies the principal with a weapon instrument or anything else to commit the offence OR</w:t>
            </w:r>
          </w:p>
        </w:tc>
        <w:tc>
          <w:tcPr>
            <w:tcW w:w="2252" w:type="dxa"/>
          </w:tcPr>
          <w:p w14:paraId="3B423A68" w14:textId="77777777" w:rsidR="004E60FF" w:rsidRDefault="009A5C64" w:rsidP="00550458">
            <w:pPr>
              <w:pStyle w:val="ListParagraph"/>
              <w:numPr>
                <w:ilvl w:val="0"/>
                <w:numId w:val="4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K</w:t>
            </w:r>
            <w:r w:rsidR="003D593D">
              <w:rPr>
                <w:rFonts w:asciiTheme="majorHAnsi" w:hAnsiTheme="majorHAnsi"/>
                <w:color w:val="000000" w:themeColor="text1"/>
                <w:sz w:val="18"/>
                <w:szCs w:val="18"/>
                <w:lang w:val="en-GB"/>
              </w:rPr>
              <w:t>nowingly</w:t>
            </w:r>
          </w:p>
          <w:p w14:paraId="76C7866A" w14:textId="77777777" w:rsidR="003D593D" w:rsidRDefault="003D593D" w:rsidP="00550458">
            <w:pPr>
              <w:pStyle w:val="ListParagraph"/>
              <w:numPr>
                <w:ilvl w:val="0"/>
                <w:numId w:val="4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supplies a weapon, instrument or anything to commit the offence</w:t>
            </w:r>
          </w:p>
          <w:p w14:paraId="5F7C7A28" w14:textId="77777777" w:rsidR="003D593D" w:rsidRPr="003D593D" w:rsidRDefault="003D593D" w:rsidP="00550458">
            <w:pPr>
              <w:pStyle w:val="ListParagraph"/>
              <w:numPr>
                <w:ilvl w:val="0"/>
                <w:numId w:val="4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to the principal</w:t>
            </w:r>
          </w:p>
        </w:tc>
        <w:tc>
          <w:tcPr>
            <w:tcW w:w="2253" w:type="dxa"/>
          </w:tcPr>
          <w:p w14:paraId="45672EDE" w14:textId="77777777" w:rsidR="00B979D1" w:rsidRDefault="00B979D1" w:rsidP="00550458">
            <w:pPr>
              <w:pStyle w:val="ListParagraph"/>
              <w:numPr>
                <w:ilvl w:val="0"/>
                <w:numId w:val="49"/>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227DC86D" w14:textId="77777777" w:rsidR="00FD156F" w:rsidRDefault="00FD156F" w:rsidP="00550458">
            <w:pPr>
              <w:pStyle w:val="ListParagraph"/>
              <w:numPr>
                <w:ilvl w:val="0"/>
                <w:numId w:val="49"/>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4E7EC5E7" w14:textId="77777777" w:rsidR="004E60FF" w:rsidRDefault="00B979D1" w:rsidP="00550458">
            <w:pPr>
              <w:pStyle w:val="ListParagraph"/>
              <w:numPr>
                <w:ilvl w:val="0"/>
                <w:numId w:val="49"/>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r>
              <w:rPr>
                <w:rFonts w:asciiTheme="majorHAnsi" w:hAnsiTheme="majorHAnsi"/>
                <w:color w:val="000000" w:themeColor="text1"/>
                <w:sz w:val="18"/>
                <w:szCs w:val="18"/>
                <w:lang w:val="en-GB"/>
              </w:rPr>
              <w:t xml:space="preserve"> (e.g. logistics records, orders)</w:t>
            </w:r>
            <w:r w:rsidRPr="000834DB">
              <w:rPr>
                <w:rFonts w:asciiTheme="majorHAnsi" w:hAnsiTheme="majorHAnsi"/>
                <w:color w:val="000000" w:themeColor="text1"/>
                <w:sz w:val="18"/>
                <w:szCs w:val="18"/>
                <w:lang w:val="en-GB"/>
              </w:rPr>
              <w:t>.</w:t>
            </w:r>
          </w:p>
          <w:p w14:paraId="707B139E" w14:textId="77777777" w:rsidR="00893A69" w:rsidRPr="00B979D1" w:rsidRDefault="00893A69" w:rsidP="00550458">
            <w:pPr>
              <w:pStyle w:val="ListParagraph"/>
              <w:numPr>
                <w:ilvl w:val="0"/>
                <w:numId w:val="49"/>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Physical and trace evidence.</w:t>
            </w:r>
          </w:p>
        </w:tc>
        <w:tc>
          <w:tcPr>
            <w:tcW w:w="2253" w:type="dxa"/>
          </w:tcPr>
          <w:p w14:paraId="3CAC9966" w14:textId="77777777" w:rsidR="004E60FF" w:rsidRPr="003D593D" w:rsidRDefault="004E60FF" w:rsidP="009A7899">
            <w:pPr>
              <w:rPr>
                <w:rFonts w:asciiTheme="majorHAnsi" w:hAnsiTheme="majorHAnsi"/>
                <w:color w:val="000000" w:themeColor="text1"/>
                <w:sz w:val="18"/>
                <w:szCs w:val="18"/>
                <w:lang w:val="en-GB"/>
              </w:rPr>
            </w:pPr>
          </w:p>
        </w:tc>
      </w:tr>
      <w:tr w:rsidR="003D593D" w:rsidRPr="003D593D" w14:paraId="3AB1C224" w14:textId="77777777" w:rsidTr="003D593D">
        <w:tc>
          <w:tcPr>
            <w:tcW w:w="2252" w:type="dxa"/>
          </w:tcPr>
          <w:p w14:paraId="558E44A9" w14:textId="77777777" w:rsidR="004E60FF" w:rsidRPr="003D593D" w:rsidRDefault="003D593D"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Deliberately assists the principal in any other way to carry out those acts for which he has received assistance.</w:t>
            </w:r>
          </w:p>
        </w:tc>
        <w:tc>
          <w:tcPr>
            <w:tcW w:w="2252" w:type="dxa"/>
          </w:tcPr>
          <w:p w14:paraId="4DECE97A" w14:textId="77777777" w:rsidR="004E60FF" w:rsidRDefault="003D593D" w:rsidP="00550458">
            <w:pPr>
              <w:pStyle w:val="ListParagraph"/>
              <w:numPr>
                <w:ilvl w:val="0"/>
                <w:numId w:val="4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Deliberate</w:t>
            </w:r>
          </w:p>
          <w:p w14:paraId="14C5BE3F" w14:textId="77777777" w:rsidR="003D593D" w:rsidRDefault="003D593D" w:rsidP="00550458">
            <w:pPr>
              <w:pStyle w:val="ListParagraph"/>
              <w:numPr>
                <w:ilvl w:val="0"/>
                <w:numId w:val="4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Assistance in any way to carry out acts</w:t>
            </w:r>
          </w:p>
          <w:p w14:paraId="012030F6" w14:textId="77777777" w:rsidR="003D593D" w:rsidRPr="003D593D" w:rsidRDefault="003D593D" w:rsidP="00550458">
            <w:pPr>
              <w:pStyle w:val="ListParagraph"/>
              <w:numPr>
                <w:ilvl w:val="0"/>
                <w:numId w:val="44"/>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To the principal</w:t>
            </w:r>
          </w:p>
        </w:tc>
        <w:tc>
          <w:tcPr>
            <w:tcW w:w="2253" w:type="dxa"/>
          </w:tcPr>
          <w:p w14:paraId="4B02F813" w14:textId="77777777" w:rsidR="00893A69" w:rsidRDefault="00893A69" w:rsidP="00550458">
            <w:pPr>
              <w:pStyle w:val="ListParagraph"/>
              <w:numPr>
                <w:ilvl w:val="0"/>
                <w:numId w:val="5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4BF3DF46" w14:textId="77777777" w:rsidR="00893A69" w:rsidRDefault="00893A69" w:rsidP="00550458">
            <w:pPr>
              <w:pStyle w:val="ListParagraph"/>
              <w:numPr>
                <w:ilvl w:val="0"/>
                <w:numId w:val="5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65C954B9" w14:textId="77777777" w:rsidR="004E60FF" w:rsidRPr="00893A69" w:rsidRDefault="00893A69" w:rsidP="00550458">
            <w:pPr>
              <w:pStyle w:val="ListParagraph"/>
              <w:numPr>
                <w:ilvl w:val="0"/>
                <w:numId w:val="5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r>
              <w:rPr>
                <w:rFonts w:asciiTheme="majorHAnsi" w:hAnsiTheme="majorHAnsi"/>
                <w:color w:val="000000" w:themeColor="text1"/>
                <w:sz w:val="18"/>
                <w:szCs w:val="18"/>
                <w:lang w:val="en-GB"/>
              </w:rPr>
              <w:t xml:space="preserve"> (e.g. logistics records, orders, reports)</w:t>
            </w:r>
            <w:r w:rsidRPr="000834DB">
              <w:rPr>
                <w:rFonts w:asciiTheme="majorHAnsi" w:hAnsiTheme="majorHAnsi"/>
                <w:color w:val="000000" w:themeColor="text1"/>
                <w:sz w:val="18"/>
                <w:szCs w:val="18"/>
                <w:lang w:val="en-GB"/>
              </w:rPr>
              <w:t>.</w:t>
            </w:r>
          </w:p>
        </w:tc>
        <w:tc>
          <w:tcPr>
            <w:tcW w:w="2253" w:type="dxa"/>
          </w:tcPr>
          <w:p w14:paraId="77C4244E" w14:textId="77777777" w:rsidR="004E60FF" w:rsidRPr="003D593D" w:rsidRDefault="004E60FF" w:rsidP="009A7899">
            <w:pPr>
              <w:rPr>
                <w:rFonts w:asciiTheme="majorHAnsi" w:hAnsiTheme="majorHAnsi"/>
                <w:color w:val="000000" w:themeColor="text1"/>
                <w:sz w:val="18"/>
                <w:szCs w:val="18"/>
                <w:lang w:val="en-GB"/>
              </w:rPr>
            </w:pPr>
          </w:p>
        </w:tc>
      </w:tr>
    </w:tbl>
    <w:p w14:paraId="5071B804" w14:textId="77777777" w:rsidR="004E60FF" w:rsidRDefault="004E60F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4E60FF" w:rsidRPr="001855D0" w14:paraId="57AC45B2" w14:textId="77777777" w:rsidTr="009A7899">
        <w:tc>
          <w:tcPr>
            <w:tcW w:w="9010" w:type="dxa"/>
            <w:gridSpan w:val="4"/>
            <w:shd w:val="clear" w:color="auto" w:fill="00B050"/>
          </w:tcPr>
          <w:p w14:paraId="35AD6299" w14:textId="77777777" w:rsidR="004E60FF" w:rsidRPr="001855D0" w:rsidRDefault="004E60FF" w:rsidP="009A7899">
            <w:pPr>
              <w:rPr>
                <w:color w:val="FFFFFF" w:themeColor="background1"/>
                <w:lang w:val="en-GB"/>
              </w:rPr>
            </w:pPr>
            <w:r>
              <w:rPr>
                <w:rFonts w:asciiTheme="majorHAnsi" w:hAnsiTheme="majorHAnsi"/>
                <w:color w:val="FFFFFF" w:themeColor="background1"/>
                <w:lang w:val="en-GB"/>
              </w:rPr>
              <w:t>Mode of Liability</w:t>
            </w:r>
            <w:r w:rsidRPr="001855D0">
              <w:rPr>
                <w:rFonts w:asciiTheme="majorHAnsi" w:hAnsiTheme="majorHAnsi"/>
                <w:color w:val="FFFFFF" w:themeColor="background1"/>
                <w:lang w:val="en-GB"/>
              </w:rPr>
              <w:t>:</w:t>
            </w:r>
            <w:r>
              <w:rPr>
                <w:rFonts w:asciiTheme="majorHAnsi" w:hAnsiTheme="majorHAnsi"/>
                <w:color w:val="FFFFFF" w:themeColor="background1"/>
                <w:lang w:val="en-GB"/>
              </w:rPr>
              <w:t xml:space="preserve"> </w:t>
            </w:r>
            <w:r w:rsidR="00CA007C">
              <w:rPr>
                <w:rFonts w:asciiTheme="majorHAnsi" w:hAnsiTheme="majorHAnsi"/>
                <w:color w:val="FFFFFF" w:themeColor="background1"/>
                <w:lang w:val="en-GB"/>
              </w:rPr>
              <w:t>Acc</w:t>
            </w:r>
            <w:r w:rsidR="0085550B">
              <w:rPr>
                <w:rFonts w:asciiTheme="majorHAnsi" w:hAnsiTheme="majorHAnsi"/>
                <w:color w:val="FFFFFF" w:themeColor="background1"/>
                <w:lang w:val="en-GB"/>
              </w:rPr>
              <w:t xml:space="preserve">essory - </w:t>
            </w:r>
            <w:r>
              <w:rPr>
                <w:rFonts w:asciiTheme="majorHAnsi" w:hAnsiTheme="majorHAnsi"/>
                <w:color w:val="FFFFFF" w:themeColor="background1"/>
                <w:lang w:val="en-GB"/>
              </w:rPr>
              <w:t>Inciting Article 48(1)</w:t>
            </w:r>
          </w:p>
        </w:tc>
      </w:tr>
      <w:tr w:rsidR="004E60FF" w:rsidRPr="0000393A" w14:paraId="7E4B0556" w14:textId="77777777" w:rsidTr="009A7899">
        <w:trPr>
          <w:trHeight w:val="314"/>
        </w:trPr>
        <w:tc>
          <w:tcPr>
            <w:tcW w:w="2252" w:type="dxa"/>
            <w:vMerge w:val="restart"/>
            <w:shd w:val="clear" w:color="auto" w:fill="F6F9E2"/>
          </w:tcPr>
          <w:p w14:paraId="06FAADC3"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Elements of Crimes</w:t>
            </w:r>
          </w:p>
        </w:tc>
        <w:tc>
          <w:tcPr>
            <w:tcW w:w="2252" w:type="dxa"/>
            <w:vMerge w:val="restart"/>
            <w:shd w:val="clear" w:color="auto" w:fill="F6F9E2"/>
          </w:tcPr>
          <w:p w14:paraId="59E8BB20"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Components of Elements</w:t>
            </w:r>
          </w:p>
        </w:tc>
        <w:tc>
          <w:tcPr>
            <w:tcW w:w="4506" w:type="dxa"/>
            <w:gridSpan w:val="2"/>
            <w:shd w:val="clear" w:color="auto" w:fill="F6F9E2"/>
          </w:tcPr>
          <w:p w14:paraId="505F97AF" w14:textId="77777777" w:rsidR="004E60FF" w:rsidRPr="0000393A" w:rsidRDefault="004E60FF" w:rsidP="009A7899">
            <w:pPr>
              <w:rPr>
                <w:b/>
                <w:bCs/>
                <w:color w:val="44546A" w:themeColor="text2"/>
                <w:lang w:val="en-GB"/>
              </w:rPr>
            </w:pPr>
            <w:r w:rsidRPr="0000393A">
              <w:rPr>
                <w:color w:val="44546A" w:themeColor="text2"/>
                <w:sz w:val="20"/>
                <w:szCs w:val="20"/>
                <w:lang w:val="en-GB"/>
              </w:rPr>
              <w:t>Means of Proof</w:t>
            </w:r>
          </w:p>
        </w:tc>
      </w:tr>
      <w:tr w:rsidR="004E60FF" w14:paraId="50187E82" w14:textId="77777777" w:rsidTr="009A7899">
        <w:tc>
          <w:tcPr>
            <w:tcW w:w="2252" w:type="dxa"/>
            <w:vMerge/>
          </w:tcPr>
          <w:p w14:paraId="1F18C29C" w14:textId="77777777" w:rsidR="004E60FF" w:rsidRDefault="004E60FF" w:rsidP="009A7899">
            <w:pPr>
              <w:rPr>
                <w:b/>
                <w:bCs/>
                <w:color w:val="0070C0"/>
                <w:lang w:val="en-GB"/>
              </w:rPr>
            </w:pPr>
          </w:p>
        </w:tc>
        <w:tc>
          <w:tcPr>
            <w:tcW w:w="2252" w:type="dxa"/>
            <w:vMerge/>
          </w:tcPr>
          <w:p w14:paraId="13EE92A5" w14:textId="77777777" w:rsidR="004E60FF" w:rsidRDefault="004E60FF" w:rsidP="009A7899">
            <w:pPr>
              <w:rPr>
                <w:b/>
                <w:bCs/>
                <w:color w:val="0070C0"/>
                <w:lang w:val="en-GB"/>
              </w:rPr>
            </w:pPr>
          </w:p>
        </w:tc>
        <w:tc>
          <w:tcPr>
            <w:tcW w:w="2253" w:type="dxa"/>
            <w:shd w:val="clear" w:color="auto" w:fill="F6F9E2"/>
          </w:tcPr>
          <w:p w14:paraId="427C91B8"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Types of Evidence</w:t>
            </w:r>
          </w:p>
        </w:tc>
        <w:tc>
          <w:tcPr>
            <w:tcW w:w="2253" w:type="dxa"/>
            <w:shd w:val="clear" w:color="auto" w:fill="F6F9E2"/>
          </w:tcPr>
          <w:p w14:paraId="3FEF0826" w14:textId="77777777" w:rsidR="004E60FF" w:rsidRPr="0000393A" w:rsidRDefault="004E60FF" w:rsidP="009A7899">
            <w:pPr>
              <w:rPr>
                <w:i/>
                <w:iCs/>
                <w:color w:val="44546A" w:themeColor="text2"/>
                <w:sz w:val="20"/>
                <w:szCs w:val="20"/>
                <w:lang w:val="en-GB"/>
              </w:rPr>
            </w:pPr>
            <w:r w:rsidRPr="0000393A">
              <w:rPr>
                <w:i/>
                <w:iCs/>
                <w:color w:val="44546A" w:themeColor="text2"/>
                <w:sz w:val="20"/>
                <w:szCs w:val="20"/>
                <w:lang w:val="en-GB"/>
              </w:rPr>
              <w:t>Your evidence</w:t>
            </w:r>
          </w:p>
        </w:tc>
      </w:tr>
      <w:tr w:rsidR="00893A69" w:rsidRPr="003D593D" w14:paraId="29DC56E3" w14:textId="77777777" w:rsidTr="009A7899">
        <w:tc>
          <w:tcPr>
            <w:tcW w:w="2252" w:type="dxa"/>
            <w:vMerge w:val="restart"/>
          </w:tcPr>
          <w:p w14:paraId="56BA1FDC" w14:textId="77777777" w:rsidR="00893A69" w:rsidRDefault="00893A6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Incites another </w:t>
            </w:r>
          </w:p>
          <w:p w14:paraId="3D652492" w14:textId="77777777" w:rsidR="00893A69" w:rsidRPr="00893A69" w:rsidRDefault="00893A69" w:rsidP="009A7899">
            <w:pPr>
              <w:rPr>
                <w:rFonts w:asciiTheme="majorHAnsi" w:hAnsiTheme="majorHAnsi"/>
                <w:color w:val="000000" w:themeColor="text1"/>
                <w:sz w:val="18"/>
                <w:szCs w:val="18"/>
                <w:lang w:val="en-GB"/>
              </w:rPr>
            </w:pPr>
            <w:r w:rsidRPr="006E1ABD">
              <w:rPr>
                <w:rFonts w:asciiTheme="majorHAnsi" w:hAnsiTheme="majorHAnsi"/>
                <w:sz w:val="18"/>
                <w:szCs w:val="18"/>
                <w:lang w:val="en-GB"/>
              </w:rPr>
              <w:t>NOTE: difference between principal inciter (non-liable physical perpetrator) and accessory inciter (criminally liable physical perpetrator/principal).</w:t>
            </w:r>
          </w:p>
        </w:tc>
        <w:tc>
          <w:tcPr>
            <w:tcW w:w="2252" w:type="dxa"/>
          </w:tcPr>
          <w:p w14:paraId="6C38D339" w14:textId="77777777" w:rsidR="00893A69" w:rsidRPr="003D593D" w:rsidRDefault="002473F7"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Incites another to commit an offence, and</w:t>
            </w:r>
          </w:p>
        </w:tc>
        <w:tc>
          <w:tcPr>
            <w:tcW w:w="2253" w:type="dxa"/>
            <w:vMerge w:val="restart"/>
          </w:tcPr>
          <w:p w14:paraId="5B0C17E8" w14:textId="77777777" w:rsidR="00893A69" w:rsidRPr="00B979D1" w:rsidRDefault="00893A69" w:rsidP="00550458">
            <w:pPr>
              <w:pStyle w:val="ListParagraph"/>
              <w:numPr>
                <w:ilvl w:val="0"/>
                <w:numId w:val="5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Physical perpetrator evidence or other insider witness evidence.</w:t>
            </w:r>
          </w:p>
          <w:p w14:paraId="79FE1630" w14:textId="77777777" w:rsidR="00893A69" w:rsidRDefault="00893A69" w:rsidP="00550458">
            <w:pPr>
              <w:pStyle w:val="ListParagraph"/>
              <w:numPr>
                <w:ilvl w:val="0"/>
                <w:numId w:val="41"/>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23A639C2" w14:textId="77777777" w:rsidR="00893A69" w:rsidRPr="00B979D1" w:rsidRDefault="00893A69"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3B0286F1" w14:textId="77777777" w:rsidR="00893A69" w:rsidRPr="000834DB" w:rsidRDefault="00893A69"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Documentary evidence</w:t>
            </w:r>
            <w:r>
              <w:rPr>
                <w:rFonts w:asciiTheme="majorHAnsi" w:hAnsiTheme="majorHAnsi"/>
                <w:color w:val="000000" w:themeColor="text1"/>
                <w:sz w:val="18"/>
                <w:szCs w:val="18"/>
                <w:lang w:val="en-GB"/>
              </w:rPr>
              <w:t xml:space="preserve"> (e.g. orders, reports)</w:t>
            </w:r>
            <w:r w:rsidRPr="000834DB">
              <w:rPr>
                <w:rFonts w:asciiTheme="majorHAnsi" w:hAnsiTheme="majorHAnsi"/>
                <w:color w:val="000000" w:themeColor="text1"/>
                <w:sz w:val="18"/>
                <w:szCs w:val="18"/>
                <w:lang w:val="en-GB"/>
              </w:rPr>
              <w:t>.</w:t>
            </w:r>
          </w:p>
          <w:p w14:paraId="6AFF9F9E" w14:textId="77777777" w:rsidR="00893A69" w:rsidRDefault="00893A69"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Authenticated video evidence (unlikely in sexual violence cases but possible)</w:t>
            </w:r>
            <w:r>
              <w:rPr>
                <w:rFonts w:asciiTheme="majorHAnsi" w:hAnsiTheme="majorHAnsi"/>
                <w:color w:val="000000" w:themeColor="text1"/>
                <w:sz w:val="18"/>
                <w:szCs w:val="18"/>
                <w:lang w:val="en-GB"/>
              </w:rPr>
              <w:t>.</w:t>
            </w:r>
          </w:p>
          <w:p w14:paraId="6B9B68F5" w14:textId="77777777" w:rsidR="00893A69" w:rsidRPr="00893A69" w:rsidRDefault="00893A69" w:rsidP="00550458">
            <w:pPr>
              <w:pStyle w:val="ListParagraph"/>
              <w:numPr>
                <w:ilvl w:val="0"/>
                <w:numId w:val="41"/>
              </w:numPr>
              <w:rPr>
                <w:rFonts w:asciiTheme="majorHAnsi" w:hAnsiTheme="majorHAnsi"/>
                <w:color w:val="000000" w:themeColor="text1"/>
                <w:sz w:val="18"/>
                <w:szCs w:val="18"/>
                <w:lang w:val="en-GB"/>
              </w:rPr>
            </w:pPr>
            <w:r w:rsidRPr="00893A69">
              <w:rPr>
                <w:rFonts w:asciiTheme="majorHAnsi" w:hAnsiTheme="majorHAnsi"/>
                <w:color w:val="000000" w:themeColor="text1"/>
                <w:sz w:val="18"/>
                <w:szCs w:val="18"/>
                <w:lang w:val="en-GB"/>
              </w:rPr>
              <w:t>Authenticated intercepts or communication evidence.</w:t>
            </w:r>
          </w:p>
        </w:tc>
        <w:tc>
          <w:tcPr>
            <w:tcW w:w="2253" w:type="dxa"/>
          </w:tcPr>
          <w:p w14:paraId="441662E2" w14:textId="77777777" w:rsidR="00893A69" w:rsidRPr="003D593D" w:rsidRDefault="00893A69" w:rsidP="009A7899">
            <w:pPr>
              <w:rPr>
                <w:rFonts w:asciiTheme="majorHAnsi" w:hAnsiTheme="majorHAnsi"/>
                <w:color w:val="000000" w:themeColor="text1"/>
                <w:sz w:val="18"/>
                <w:szCs w:val="18"/>
                <w:lang w:val="en-GB"/>
              </w:rPr>
            </w:pPr>
          </w:p>
        </w:tc>
      </w:tr>
      <w:tr w:rsidR="00893A69" w14:paraId="77AC0D04" w14:textId="77777777" w:rsidTr="009A7899">
        <w:tc>
          <w:tcPr>
            <w:tcW w:w="2252" w:type="dxa"/>
            <w:vMerge/>
          </w:tcPr>
          <w:p w14:paraId="04FE13B1" w14:textId="77777777" w:rsidR="00893A69" w:rsidRDefault="00893A69" w:rsidP="009A7899">
            <w:pPr>
              <w:rPr>
                <w:b/>
                <w:bCs/>
                <w:color w:val="0070C0"/>
                <w:lang w:val="en-GB"/>
              </w:rPr>
            </w:pPr>
          </w:p>
        </w:tc>
        <w:tc>
          <w:tcPr>
            <w:tcW w:w="2252" w:type="dxa"/>
          </w:tcPr>
          <w:p w14:paraId="22461CE2" w14:textId="77777777" w:rsidR="00893A69" w:rsidRPr="00E77354" w:rsidRDefault="002473F7" w:rsidP="00CA11BA">
            <w:pPr>
              <w:rPr>
                <w:rFonts w:asciiTheme="majorHAnsi" w:hAnsiTheme="majorHAnsi"/>
                <w:color w:val="000000" w:themeColor="text1"/>
                <w:sz w:val="18"/>
                <w:szCs w:val="18"/>
                <w:lang w:val="en-GB"/>
              </w:rPr>
            </w:pPr>
            <w:r w:rsidRPr="00E77354">
              <w:rPr>
                <w:rFonts w:asciiTheme="majorHAnsi" w:hAnsiTheme="majorHAnsi"/>
                <w:color w:val="000000" w:themeColor="text1"/>
                <w:sz w:val="18"/>
                <w:szCs w:val="18"/>
                <w:lang w:val="en-GB"/>
              </w:rPr>
              <w:t>Offence</w:t>
            </w:r>
            <w:r w:rsidR="00CA11BA">
              <w:rPr>
                <w:rFonts w:asciiTheme="majorHAnsi" w:hAnsiTheme="majorHAnsi"/>
                <w:color w:val="000000" w:themeColor="text1"/>
                <w:sz w:val="18"/>
                <w:szCs w:val="18"/>
                <w:lang w:val="en-GB"/>
              </w:rPr>
              <w:t xml:space="preserve"> is committed on the basis </w:t>
            </w:r>
            <w:r w:rsidRPr="00E77354">
              <w:rPr>
                <w:rFonts w:asciiTheme="majorHAnsi" w:hAnsiTheme="majorHAnsi"/>
                <w:color w:val="000000" w:themeColor="text1"/>
                <w:sz w:val="18"/>
                <w:szCs w:val="18"/>
                <w:lang w:val="en-GB"/>
              </w:rPr>
              <w:t>of incitement (</w:t>
            </w:r>
            <w:r w:rsidR="00E77354" w:rsidRPr="00E77354">
              <w:rPr>
                <w:rFonts w:asciiTheme="majorHAnsi" w:hAnsiTheme="majorHAnsi"/>
                <w:color w:val="000000" w:themeColor="text1"/>
                <w:sz w:val="18"/>
                <w:szCs w:val="18"/>
                <w:lang w:val="en-GB"/>
              </w:rPr>
              <w:t>some nexus required between incitement and offence)</w:t>
            </w:r>
            <w:r w:rsidR="00CA11BA">
              <w:rPr>
                <w:rFonts w:asciiTheme="majorHAnsi" w:hAnsiTheme="majorHAnsi"/>
                <w:color w:val="000000" w:themeColor="text1"/>
                <w:sz w:val="18"/>
                <w:szCs w:val="18"/>
                <w:lang w:val="en-GB"/>
              </w:rPr>
              <w:t>.</w:t>
            </w:r>
          </w:p>
        </w:tc>
        <w:tc>
          <w:tcPr>
            <w:tcW w:w="2253" w:type="dxa"/>
            <w:vMerge/>
          </w:tcPr>
          <w:p w14:paraId="76CECAB0" w14:textId="77777777" w:rsidR="00893A69" w:rsidRDefault="00893A69" w:rsidP="009A7899">
            <w:pPr>
              <w:rPr>
                <w:b/>
                <w:bCs/>
                <w:color w:val="0070C0"/>
                <w:lang w:val="en-GB"/>
              </w:rPr>
            </w:pPr>
          </w:p>
        </w:tc>
        <w:tc>
          <w:tcPr>
            <w:tcW w:w="2253" w:type="dxa"/>
          </w:tcPr>
          <w:p w14:paraId="7642B1CD" w14:textId="77777777" w:rsidR="00893A69" w:rsidRDefault="00893A69" w:rsidP="009A7899">
            <w:pPr>
              <w:rPr>
                <w:b/>
                <w:bCs/>
                <w:color w:val="0070C0"/>
                <w:lang w:val="en-GB"/>
              </w:rPr>
            </w:pPr>
          </w:p>
        </w:tc>
      </w:tr>
    </w:tbl>
    <w:p w14:paraId="1E7C42EC" w14:textId="77777777" w:rsidR="004E60FF" w:rsidRDefault="004E60F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4E60FF" w:rsidRPr="001855D0" w14:paraId="0C0F7D9D" w14:textId="77777777" w:rsidTr="009A7899">
        <w:tc>
          <w:tcPr>
            <w:tcW w:w="9010" w:type="dxa"/>
            <w:gridSpan w:val="4"/>
            <w:shd w:val="clear" w:color="auto" w:fill="00B050"/>
          </w:tcPr>
          <w:p w14:paraId="202023F0" w14:textId="77777777" w:rsidR="004E60FF" w:rsidRPr="001855D0" w:rsidRDefault="004E60FF" w:rsidP="009A7899">
            <w:pPr>
              <w:rPr>
                <w:color w:val="FFFFFF" w:themeColor="background1"/>
                <w:lang w:val="en-GB"/>
              </w:rPr>
            </w:pPr>
            <w:r>
              <w:rPr>
                <w:rFonts w:asciiTheme="majorHAnsi" w:hAnsiTheme="majorHAnsi"/>
                <w:color w:val="FFFFFF" w:themeColor="background1"/>
                <w:lang w:val="en-GB"/>
              </w:rPr>
              <w:t>Mode of Liability</w:t>
            </w:r>
            <w:r w:rsidRPr="001855D0">
              <w:rPr>
                <w:rFonts w:asciiTheme="majorHAnsi" w:hAnsiTheme="majorHAnsi"/>
                <w:color w:val="FFFFFF" w:themeColor="background1"/>
                <w:lang w:val="en-GB"/>
              </w:rPr>
              <w:t>:</w:t>
            </w:r>
            <w:r>
              <w:rPr>
                <w:rFonts w:asciiTheme="majorHAnsi" w:hAnsiTheme="majorHAnsi"/>
                <w:color w:val="FFFFFF" w:themeColor="background1"/>
                <w:lang w:val="en-GB"/>
              </w:rPr>
              <w:t xml:space="preserve"> </w:t>
            </w:r>
            <w:r w:rsidR="0085550B">
              <w:rPr>
                <w:rFonts w:asciiTheme="majorHAnsi" w:hAnsiTheme="majorHAnsi"/>
                <w:color w:val="FFFFFF" w:themeColor="background1"/>
                <w:lang w:val="en-GB"/>
              </w:rPr>
              <w:t xml:space="preserve">Accessory - </w:t>
            </w:r>
            <w:r>
              <w:rPr>
                <w:rFonts w:asciiTheme="majorHAnsi" w:hAnsiTheme="majorHAnsi"/>
                <w:color w:val="FFFFFF" w:themeColor="background1"/>
                <w:lang w:val="en-GB"/>
              </w:rPr>
              <w:t>Conspiring Article 48(2)</w:t>
            </w:r>
          </w:p>
        </w:tc>
      </w:tr>
      <w:tr w:rsidR="004E60FF" w:rsidRPr="0000393A" w14:paraId="4BC83D1F" w14:textId="77777777" w:rsidTr="009A7899">
        <w:trPr>
          <w:trHeight w:val="314"/>
        </w:trPr>
        <w:tc>
          <w:tcPr>
            <w:tcW w:w="2252" w:type="dxa"/>
            <w:vMerge w:val="restart"/>
            <w:shd w:val="clear" w:color="auto" w:fill="F6F9E2"/>
          </w:tcPr>
          <w:p w14:paraId="4952B831"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Elements of Crimes</w:t>
            </w:r>
          </w:p>
        </w:tc>
        <w:tc>
          <w:tcPr>
            <w:tcW w:w="2252" w:type="dxa"/>
            <w:vMerge w:val="restart"/>
            <w:shd w:val="clear" w:color="auto" w:fill="F6F9E2"/>
          </w:tcPr>
          <w:p w14:paraId="05710692"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Components of Elements</w:t>
            </w:r>
          </w:p>
        </w:tc>
        <w:tc>
          <w:tcPr>
            <w:tcW w:w="4506" w:type="dxa"/>
            <w:gridSpan w:val="2"/>
            <w:shd w:val="clear" w:color="auto" w:fill="F6F9E2"/>
          </w:tcPr>
          <w:p w14:paraId="5C15CF8D" w14:textId="77777777" w:rsidR="004E60FF" w:rsidRPr="0000393A" w:rsidRDefault="004E60FF" w:rsidP="009A7899">
            <w:pPr>
              <w:rPr>
                <w:b/>
                <w:bCs/>
                <w:color w:val="44546A" w:themeColor="text2"/>
                <w:lang w:val="en-GB"/>
              </w:rPr>
            </w:pPr>
            <w:r w:rsidRPr="0000393A">
              <w:rPr>
                <w:color w:val="44546A" w:themeColor="text2"/>
                <w:sz w:val="20"/>
                <w:szCs w:val="20"/>
                <w:lang w:val="en-GB"/>
              </w:rPr>
              <w:t>Means of Proof</w:t>
            </w:r>
          </w:p>
        </w:tc>
      </w:tr>
      <w:tr w:rsidR="004E60FF" w14:paraId="3EACE204" w14:textId="77777777" w:rsidTr="00893A69">
        <w:trPr>
          <w:trHeight w:val="278"/>
        </w:trPr>
        <w:tc>
          <w:tcPr>
            <w:tcW w:w="2252" w:type="dxa"/>
            <w:vMerge/>
          </w:tcPr>
          <w:p w14:paraId="5BDDB37D" w14:textId="77777777" w:rsidR="004E60FF" w:rsidRDefault="004E60FF" w:rsidP="009A7899">
            <w:pPr>
              <w:rPr>
                <w:b/>
                <w:bCs/>
                <w:color w:val="0070C0"/>
                <w:lang w:val="en-GB"/>
              </w:rPr>
            </w:pPr>
          </w:p>
        </w:tc>
        <w:tc>
          <w:tcPr>
            <w:tcW w:w="2252" w:type="dxa"/>
            <w:vMerge/>
          </w:tcPr>
          <w:p w14:paraId="633BAB75" w14:textId="77777777" w:rsidR="004E60FF" w:rsidRDefault="004E60FF" w:rsidP="009A7899">
            <w:pPr>
              <w:rPr>
                <w:b/>
                <w:bCs/>
                <w:color w:val="0070C0"/>
                <w:lang w:val="en-GB"/>
              </w:rPr>
            </w:pPr>
          </w:p>
        </w:tc>
        <w:tc>
          <w:tcPr>
            <w:tcW w:w="2253" w:type="dxa"/>
            <w:shd w:val="clear" w:color="auto" w:fill="F6F9E2"/>
          </w:tcPr>
          <w:p w14:paraId="032D9AAC"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Types of Evidence</w:t>
            </w:r>
          </w:p>
        </w:tc>
        <w:tc>
          <w:tcPr>
            <w:tcW w:w="2253" w:type="dxa"/>
            <w:shd w:val="clear" w:color="auto" w:fill="F6F9E2"/>
          </w:tcPr>
          <w:p w14:paraId="079372EF" w14:textId="77777777" w:rsidR="004E60FF" w:rsidRPr="0000393A" w:rsidRDefault="004E60FF" w:rsidP="009A7899">
            <w:pPr>
              <w:rPr>
                <w:i/>
                <w:iCs/>
                <w:color w:val="44546A" w:themeColor="text2"/>
                <w:sz w:val="20"/>
                <w:szCs w:val="20"/>
                <w:lang w:val="en-GB"/>
              </w:rPr>
            </w:pPr>
            <w:r w:rsidRPr="0000393A">
              <w:rPr>
                <w:i/>
                <w:iCs/>
                <w:color w:val="44546A" w:themeColor="text2"/>
                <w:sz w:val="20"/>
                <w:szCs w:val="20"/>
                <w:lang w:val="en-GB"/>
              </w:rPr>
              <w:t>Examples/Your evidence</w:t>
            </w:r>
          </w:p>
        </w:tc>
      </w:tr>
      <w:tr w:rsidR="004E60FF" w14:paraId="771AD866" w14:textId="77777777" w:rsidTr="009A7899">
        <w:tc>
          <w:tcPr>
            <w:tcW w:w="2252" w:type="dxa"/>
            <w:vMerge w:val="restart"/>
          </w:tcPr>
          <w:p w14:paraId="09677DDA" w14:textId="77777777" w:rsidR="004E60FF"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Conspiring with others </w:t>
            </w:r>
          </w:p>
          <w:p w14:paraId="6253C68C" w14:textId="77777777" w:rsidR="00893A69" w:rsidRPr="003D593D" w:rsidRDefault="00893A6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NOTE: Also offence of conspiracy under Article</w:t>
            </w:r>
            <w:r w:rsidR="009A5C64">
              <w:rPr>
                <w:rFonts w:asciiTheme="majorHAnsi" w:hAnsiTheme="majorHAnsi"/>
                <w:color w:val="000000" w:themeColor="text1"/>
                <w:sz w:val="18"/>
                <w:szCs w:val="18"/>
                <w:lang w:val="en-GB"/>
              </w:rPr>
              <w:t xml:space="preserve"> 55.</w:t>
            </w:r>
          </w:p>
        </w:tc>
        <w:tc>
          <w:tcPr>
            <w:tcW w:w="2252" w:type="dxa"/>
          </w:tcPr>
          <w:p w14:paraId="42F4C519" w14:textId="77777777" w:rsidR="009A5C64"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Conspiring</w:t>
            </w:r>
            <w:r w:rsidR="00CA11BA">
              <w:rPr>
                <w:rFonts w:asciiTheme="majorHAnsi" w:hAnsiTheme="majorHAnsi"/>
                <w:color w:val="000000" w:themeColor="text1"/>
                <w:sz w:val="18"/>
                <w:szCs w:val="18"/>
                <w:lang w:val="en-GB"/>
              </w:rPr>
              <w:t xml:space="preserve"> with Others (at least 2) </w:t>
            </w:r>
          </w:p>
          <w:p w14:paraId="433A1A90" w14:textId="77777777" w:rsidR="009A5C64" w:rsidRDefault="009A5C64"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lastRenderedPageBreak/>
              <w:t>NOTE: Article 55 definition may inform “conspiring”: would include any agreement including initial planning stages and even if short period of time.</w:t>
            </w:r>
          </w:p>
          <w:p w14:paraId="2719CEEB" w14:textId="77777777" w:rsidR="004E60FF" w:rsidRPr="003D593D" w:rsidRDefault="00CA11BA"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AND</w:t>
            </w:r>
          </w:p>
        </w:tc>
        <w:tc>
          <w:tcPr>
            <w:tcW w:w="2253" w:type="dxa"/>
          </w:tcPr>
          <w:p w14:paraId="2423E796" w14:textId="77777777" w:rsidR="00893A69" w:rsidRPr="00B979D1" w:rsidRDefault="00893A69" w:rsidP="00550458">
            <w:pPr>
              <w:pStyle w:val="ListParagraph"/>
              <w:numPr>
                <w:ilvl w:val="0"/>
                <w:numId w:val="50"/>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lastRenderedPageBreak/>
              <w:t>Insider witness evidence.</w:t>
            </w:r>
          </w:p>
          <w:p w14:paraId="107833A5" w14:textId="77777777" w:rsidR="00893A69" w:rsidRPr="00B979D1" w:rsidRDefault="00893A69"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t>Eye witness evidence.</w:t>
            </w:r>
          </w:p>
          <w:p w14:paraId="6E6205B9" w14:textId="77777777" w:rsidR="00893A69" w:rsidRPr="000834DB" w:rsidRDefault="00893A69" w:rsidP="00550458">
            <w:pPr>
              <w:pStyle w:val="ListParagraph"/>
              <w:numPr>
                <w:ilvl w:val="0"/>
                <w:numId w:val="41"/>
              </w:numPr>
              <w:rPr>
                <w:rFonts w:asciiTheme="majorHAnsi" w:hAnsiTheme="majorHAnsi"/>
                <w:color w:val="000000" w:themeColor="text1"/>
                <w:sz w:val="18"/>
                <w:szCs w:val="18"/>
                <w:lang w:val="en-GB"/>
              </w:rPr>
            </w:pPr>
            <w:r w:rsidRPr="000834DB">
              <w:rPr>
                <w:rFonts w:asciiTheme="majorHAnsi" w:hAnsiTheme="majorHAnsi"/>
                <w:color w:val="000000" w:themeColor="text1"/>
                <w:sz w:val="18"/>
                <w:szCs w:val="18"/>
                <w:lang w:val="en-GB"/>
              </w:rPr>
              <w:lastRenderedPageBreak/>
              <w:t>Documentary evidence</w:t>
            </w:r>
            <w:r>
              <w:rPr>
                <w:rFonts w:asciiTheme="majorHAnsi" w:hAnsiTheme="majorHAnsi"/>
                <w:color w:val="000000" w:themeColor="text1"/>
                <w:sz w:val="18"/>
                <w:szCs w:val="18"/>
                <w:lang w:val="en-GB"/>
              </w:rPr>
              <w:t xml:space="preserve"> (e.g. orders, reports, agreements, contracts)</w:t>
            </w:r>
            <w:r w:rsidRPr="000834DB">
              <w:rPr>
                <w:rFonts w:asciiTheme="majorHAnsi" w:hAnsiTheme="majorHAnsi"/>
                <w:color w:val="000000" w:themeColor="text1"/>
                <w:sz w:val="18"/>
                <w:szCs w:val="18"/>
                <w:lang w:val="en-GB"/>
              </w:rPr>
              <w:t>.</w:t>
            </w:r>
          </w:p>
          <w:p w14:paraId="418280AB" w14:textId="77777777" w:rsidR="004E60FF" w:rsidRPr="00893A69" w:rsidRDefault="00893A69" w:rsidP="00550458">
            <w:pPr>
              <w:pStyle w:val="ListParagraph"/>
              <w:numPr>
                <w:ilvl w:val="0"/>
                <w:numId w:val="41"/>
              </w:numPr>
              <w:rPr>
                <w:rFonts w:asciiTheme="majorHAnsi" w:hAnsiTheme="majorHAnsi"/>
                <w:color w:val="000000" w:themeColor="text1"/>
                <w:sz w:val="18"/>
                <w:szCs w:val="18"/>
                <w:lang w:val="en-GB"/>
              </w:rPr>
            </w:pPr>
            <w:r w:rsidRPr="00893A69">
              <w:rPr>
                <w:rFonts w:asciiTheme="majorHAnsi" w:hAnsiTheme="majorHAnsi"/>
                <w:color w:val="000000" w:themeColor="text1"/>
                <w:sz w:val="18"/>
                <w:szCs w:val="18"/>
                <w:lang w:val="en-GB"/>
              </w:rPr>
              <w:t>Authenticated intercepts or communication evidence.</w:t>
            </w:r>
          </w:p>
        </w:tc>
        <w:tc>
          <w:tcPr>
            <w:tcW w:w="2253" w:type="dxa"/>
          </w:tcPr>
          <w:p w14:paraId="468F00B4" w14:textId="77777777" w:rsidR="004E60FF" w:rsidRPr="003D593D" w:rsidRDefault="004E60FF" w:rsidP="009A7899">
            <w:pPr>
              <w:rPr>
                <w:rFonts w:asciiTheme="majorHAnsi" w:hAnsiTheme="majorHAnsi"/>
                <w:color w:val="000000" w:themeColor="text1"/>
                <w:sz w:val="18"/>
                <w:szCs w:val="18"/>
                <w:lang w:val="en-GB"/>
              </w:rPr>
            </w:pPr>
          </w:p>
        </w:tc>
      </w:tr>
      <w:tr w:rsidR="004E60FF" w14:paraId="68472F5F" w14:textId="77777777" w:rsidTr="009A7899">
        <w:tc>
          <w:tcPr>
            <w:tcW w:w="2252" w:type="dxa"/>
            <w:vMerge/>
          </w:tcPr>
          <w:p w14:paraId="5BECA72E" w14:textId="77777777" w:rsidR="004E60FF" w:rsidRPr="003D593D" w:rsidRDefault="004E60FF" w:rsidP="009A7899">
            <w:pPr>
              <w:rPr>
                <w:rFonts w:asciiTheme="majorHAnsi" w:hAnsiTheme="majorHAnsi"/>
                <w:color w:val="000000" w:themeColor="text1"/>
                <w:sz w:val="18"/>
                <w:szCs w:val="18"/>
                <w:lang w:val="en-GB"/>
              </w:rPr>
            </w:pPr>
          </w:p>
        </w:tc>
        <w:tc>
          <w:tcPr>
            <w:tcW w:w="2252" w:type="dxa"/>
          </w:tcPr>
          <w:p w14:paraId="20D67FBB" w14:textId="77777777" w:rsidR="004E60FF" w:rsidRPr="003D593D" w:rsidRDefault="00CA11BA" w:rsidP="00CA11BA">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Offence is committed as a basis of the conspiracy. NOTE: requirement to show a nexus between conspiring and offence.</w:t>
            </w:r>
          </w:p>
        </w:tc>
        <w:tc>
          <w:tcPr>
            <w:tcW w:w="2253" w:type="dxa"/>
          </w:tcPr>
          <w:p w14:paraId="5FEEF19D" w14:textId="77777777" w:rsidR="004E60FF" w:rsidRPr="003D593D" w:rsidRDefault="00893A6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As above.</w:t>
            </w:r>
          </w:p>
        </w:tc>
        <w:tc>
          <w:tcPr>
            <w:tcW w:w="2253" w:type="dxa"/>
          </w:tcPr>
          <w:p w14:paraId="6CB7F537" w14:textId="77777777" w:rsidR="004E60FF" w:rsidRPr="003D593D" w:rsidRDefault="004E60FF" w:rsidP="009A7899">
            <w:pPr>
              <w:rPr>
                <w:rFonts w:asciiTheme="majorHAnsi" w:hAnsiTheme="majorHAnsi"/>
                <w:color w:val="000000" w:themeColor="text1"/>
                <w:sz w:val="18"/>
                <w:szCs w:val="18"/>
                <w:lang w:val="en-GB"/>
              </w:rPr>
            </w:pPr>
          </w:p>
        </w:tc>
      </w:tr>
    </w:tbl>
    <w:p w14:paraId="0DF13B0A" w14:textId="77777777" w:rsidR="004E60FF" w:rsidRDefault="004E60FF" w:rsidP="00932344">
      <w:pPr>
        <w:rPr>
          <w:b/>
          <w:bCs/>
          <w:color w:val="0070C0"/>
          <w:lang w:val="en-GB"/>
        </w:rPr>
      </w:pPr>
    </w:p>
    <w:tbl>
      <w:tblPr>
        <w:tblStyle w:val="TableGrid"/>
        <w:tblW w:w="0" w:type="auto"/>
        <w:tblLook w:val="04A0" w:firstRow="1" w:lastRow="0" w:firstColumn="1" w:lastColumn="0" w:noHBand="0" w:noVBand="1"/>
      </w:tblPr>
      <w:tblGrid>
        <w:gridCol w:w="2252"/>
        <w:gridCol w:w="2252"/>
        <w:gridCol w:w="2253"/>
        <w:gridCol w:w="2253"/>
      </w:tblGrid>
      <w:tr w:rsidR="004E60FF" w:rsidRPr="001855D0" w14:paraId="18C514BD" w14:textId="77777777" w:rsidTr="009A7899">
        <w:tc>
          <w:tcPr>
            <w:tcW w:w="9010" w:type="dxa"/>
            <w:gridSpan w:val="4"/>
            <w:shd w:val="clear" w:color="auto" w:fill="00B050"/>
          </w:tcPr>
          <w:p w14:paraId="7A7294D8" w14:textId="77777777" w:rsidR="004E60FF" w:rsidRPr="001855D0" w:rsidRDefault="004E60FF" w:rsidP="009A7899">
            <w:pPr>
              <w:rPr>
                <w:color w:val="FFFFFF" w:themeColor="background1"/>
                <w:lang w:val="en-GB"/>
              </w:rPr>
            </w:pPr>
            <w:r>
              <w:rPr>
                <w:rFonts w:asciiTheme="majorHAnsi" w:hAnsiTheme="majorHAnsi"/>
                <w:color w:val="FFFFFF" w:themeColor="background1"/>
                <w:lang w:val="en-GB"/>
              </w:rPr>
              <w:t>Mode of Liability</w:t>
            </w:r>
            <w:r w:rsidRPr="001855D0">
              <w:rPr>
                <w:rFonts w:asciiTheme="majorHAnsi" w:hAnsiTheme="majorHAnsi"/>
                <w:color w:val="FFFFFF" w:themeColor="background1"/>
                <w:lang w:val="en-GB"/>
              </w:rPr>
              <w:t>:</w:t>
            </w:r>
            <w:r>
              <w:rPr>
                <w:rFonts w:asciiTheme="majorHAnsi" w:hAnsiTheme="majorHAnsi"/>
                <w:color w:val="FFFFFF" w:themeColor="background1"/>
                <w:lang w:val="en-GB"/>
              </w:rPr>
              <w:t xml:space="preserve"> Attempt Article 30</w:t>
            </w:r>
          </w:p>
        </w:tc>
      </w:tr>
      <w:tr w:rsidR="004E60FF" w:rsidRPr="0000393A" w14:paraId="2828A6C4" w14:textId="77777777" w:rsidTr="009A7899">
        <w:trPr>
          <w:trHeight w:val="314"/>
        </w:trPr>
        <w:tc>
          <w:tcPr>
            <w:tcW w:w="2252" w:type="dxa"/>
            <w:vMerge w:val="restart"/>
            <w:shd w:val="clear" w:color="auto" w:fill="F6F9E2"/>
          </w:tcPr>
          <w:p w14:paraId="5BB94A49"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Elements of Crimes</w:t>
            </w:r>
          </w:p>
        </w:tc>
        <w:tc>
          <w:tcPr>
            <w:tcW w:w="2252" w:type="dxa"/>
            <w:vMerge w:val="restart"/>
            <w:shd w:val="clear" w:color="auto" w:fill="F6F9E2"/>
          </w:tcPr>
          <w:p w14:paraId="6E63B220"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Components of Elements</w:t>
            </w:r>
          </w:p>
        </w:tc>
        <w:tc>
          <w:tcPr>
            <w:tcW w:w="4506" w:type="dxa"/>
            <w:gridSpan w:val="2"/>
            <w:shd w:val="clear" w:color="auto" w:fill="F6F9E2"/>
          </w:tcPr>
          <w:p w14:paraId="01B56D24" w14:textId="77777777" w:rsidR="004E60FF" w:rsidRPr="0000393A" w:rsidRDefault="004E60FF" w:rsidP="009A7899">
            <w:pPr>
              <w:rPr>
                <w:b/>
                <w:bCs/>
                <w:color w:val="44546A" w:themeColor="text2"/>
                <w:lang w:val="en-GB"/>
              </w:rPr>
            </w:pPr>
            <w:r w:rsidRPr="0000393A">
              <w:rPr>
                <w:color w:val="44546A" w:themeColor="text2"/>
                <w:sz w:val="20"/>
                <w:szCs w:val="20"/>
                <w:lang w:val="en-GB"/>
              </w:rPr>
              <w:t>Means of Proof</w:t>
            </w:r>
          </w:p>
        </w:tc>
      </w:tr>
      <w:tr w:rsidR="004E60FF" w14:paraId="64EF292F" w14:textId="77777777" w:rsidTr="009A7899">
        <w:tc>
          <w:tcPr>
            <w:tcW w:w="2252" w:type="dxa"/>
            <w:vMerge/>
          </w:tcPr>
          <w:p w14:paraId="3A9278E2" w14:textId="77777777" w:rsidR="004E60FF" w:rsidRDefault="004E60FF" w:rsidP="009A7899">
            <w:pPr>
              <w:rPr>
                <w:b/>
                <w:bCs/>
                <w:color w:val="0070C0"/>
                <w:lang w:val="en-GB"/>
              </w:rPr>
            </w:pPr>
          </w:p>
        </w:tc>
        <w:tc>
          <w:tcPr>
            <w:tcW w:w="2252" w:type="dxa"/>
            <w:vMerge/>
          </w:tcPr>
          <w:p w14:paraId="2034521E" w14:textId="77777777" w:rsidR="004E60FF" w:rsidRDefault="004E60FF" w:rsidP="009A7899">
            <w:pPr>
              <w:rPr>
                <w:b/>
                <w:bCs/>
                <w:color w:val="0070C0"/>
                <w:lang w:val="en-GB"/>
              </w:rPr>
            </w:pPr>
          </w:p>
        </w:tc>
        <w:tc>
          <w:tcPr>
            <w:tcW w:w="2253" w:type="dxa"/>
            <w:shd w:val="clear" w:color="auto" w:fill="F6F9E2"/>
          </w:tcPr>
          <w:p w14:paraId="123EFE7A" w14:textId="77777777" w:rsidR="004E60FF" w:rsidRPr="0000393A" w:rsidRDefault="004E60FF" w:rsidP="009A7899">
            <w:pPr>
              <w:rPr>
                <w:color w:val="44546A" w:themeColor="text2"/>
                <w:sz w:val="20"/>
                <w:szCs w:val="20"/>
                <w:lang w:val="en-GB"/>
              </w:rPr>
            </w:pPr>
            <w:r w:rsidRPr="0000393A">
              <w:rPr>
                <w:color w:val="44546A" w:themeColor="text2"/>
                <w:sz w:val="20"/>
                <w:szCs w:val="20"/>
                <w:lang w:val="en-GB"/>
              </w:rPr>
              <w:t>Types of Evidence</w:t>
            </w:r>
          </w:p>
        </w:tc>
        <w:tc>
          <w:tcPr>
            <w:tcW w:w="2253" w:type="dxa"/>
            <w:shd w:val="clear" w:color="auto" w:fill="F6F9E2"/>
          </w:tcPr>
          <w:p w14:paraId="15B53CEE" w14:textId="77777777" w:rsidR="004E60FF" w:rsidRPr="0000393A" w:rsidRDefault="004E60FF" w:rsidP="009A7899">
            <w:pPr>
              <w:rPr>
                <w:i/>
                <w:iCs/>
                <w:color w:val="44546A" w:themeColor="text2"/>
                <w:sz w:val="20"/>
                <w:szCs w:val="20"/>
                <w:lang w:val="en-GB"/>
              </w:rPr>
            </w:pPr>
            <w:r w:rsidRPr="0000393A">
              <w:rPr>
                <w:i/>
                <w:iCs/>
                <w:color w:val="44546A" w:themeColor="text2"/>
                <w:sz w:val="20"/>
                <w:szCs w:val="20"/>
                <w:lang w:val="en-GB"/>
              </w:rPr>
              <w:t>Examples/Your evidence</w:t>
            </w:r>
          </w:p>
        </w:tc>
      </w:tr>
      <w:tr w:rsidR="00852589" w14:paraId="64A5AA62" w14:textId="77777777" w:rsidTr="009A7899">
        <w:tc>
          <w:tcPr>
            <w:tcW w:w="2252" w:type="dxa"/>
            <w:vMerge w:val="restart"/>
          </w:tcPr>
          <w:p w14:paraId="460BEF27" w14:textId="77777777" w:rsidR="00852589" w:rsidRPr="003D593D"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Initiation of an act with intent to commit an offence which is frustrated or prevented for reasons unrelated to the intention of the accused</w:t>
            </w:r>
          </w:p>
        </w:tc>
        <w:tc>
          <w:tcPr>
            <w:tcW w:w="2252" w:type="dxa"/>
          </w:tcPr>
          <w:p w14:paraId="52E28767" w14:textId="77777777" w:rsidR="00852589" w:rsidRPr="003D593D"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Initiation of an act: </w:t>
            </w:r>
          </w:p>
        </w:tc>
        <w:tc>
          <w:tcPr>
            <w:tcW w:w="2253" w:type="dxa"/>
          </w:tcPr>
          <w:p w14:paraId="57716B42" w14:textId="77777777" w:rsidR="00852589" w:rsidRDefault="00893A69" w:rsidP="00550458">
            <w:pPr>
              <w:pStyle w:val="ListParagraph"/>
              <w:numPr>
                <w:ilvl w:val="0"/>
                <w:numId w:val="52"/>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352CB1F2" w14:textId="77777777" w:rsidR="00893A69" w:rsidRDefault="00893A69" w:rsidP="00550458">
            <w:pPr>
              <w:pStyle w:val="ListParagraph"/>
              <w:numPr>
                <w:ilvl w:val="0"/>
                <w:numId w:val="52"/>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w:t>
            </w:r>
          </w:p>
          <w:p w14:paraId="0EB36B22" w14:textId="77777777" w:rsidR="00893A69" w:rsidRDefault="00893A69" w:rsidP="00550458">
            <w:pPr>
              <w:pStyle w:val="ListParagraph"/>
              <w:numPr>
                <w:ilvl w:val="0"/>
                <w:numId w:val="52"/>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Victim evidence.</w:t>
            </w:r>
          </w:p>
          <w:p w14:paraId="14219F24" w14:textId="77777777" w:rsidR="00893A69" w:rsidRPr="00893A69" w:rsidRDefault="00893A69" w:rsidP="00550458">
            <w:pPr>
              <w:pStyle w:val="ListParagraph"/>
              <w:numPr>
                <w:ilvl w:val="0"/>
                <w:numId w:val="52"/>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Documentary evidence.</w:t>
            </w:r>
          </w:p>
        </w:tc>
        <w:tc>
          <w:tcPr>
            <w:tcW w:w="2253" w:type="dxa"/>
          </w:tcPr>
          <w:p w14:paraId="68E2ECDC" w14:textId="77777777" w:rsidR="00852589" w:rsidRPr="003D593D" w:rsidRDefault="00852589" w:rsidP="009A7899">
            <w:pPr>
              <w:rPr>
                <w:rFonts w:asciiTheme="majorHAnsi" w:hAnsiTheme="majorHAnsi"/>
                <w:color w:val="000000" w:themeColor="text1"/>
                <w:sz w:val="18"/>
                <w:szCs w:val="18"/>
                <w:lang w:val="en-GB"/>
              </w:rPr>
            </w:pPr>
          </w:p>
        </w:tc>
      </w:tr>
      <w:tr w:rsidR="00852589" w14:paraId="04DD3CCC" w14:textId="77777777" w:rsidTr="009A7899">
        <w:tc>
          <w:tcPr>
            <w:tcW w:w="2252" w:type="dxa"/>
            <w:vMerge/>
          </w:tcPr>
          <w:p w14:paraId="4286521C" w14:textId="77777777" w:rsidR="00852589" w:rsidRPr="003D593D" w:rsidRDefault="00852589" w:rsidP="009A7899">
            <w:pPr>
              <w:rPr>
                <w:rFonts w:asciiTheme="majorHAnsi" w:hAnsiTheme="majorHAnsi"/>
                <w:color w:val="000000" w:themeColor="text1"/>
                <w:sz w:val="18"/>
                <w:szCs w:val="18"/>
                <w:lang w:val="en-GB"/>
              </w:rPr>
            </w:pPr>
          </w:p>
        </w:tc>
        <w:tc>
          <w:tcPr>
            <w:tcW w:w="2252" w:type="dxa"/>
          </w:tcPr>
          <w:p w14:paraId="3608D437" w14:textId="77777777" w:rsidR="00852589" w:rsidRPr="003D593D"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With intent to commit an offence</w:t>
            </w:r>
          </w:p>
        </w:tc>
        <w:tc>
          <w:tcPr>
            <w:tcW w:w="2253" w:type="dxa"/>
          </w:tcPr>
          <w:p w14:paraId="0BC205DE" w14:textId="77777777" w:rsidR="00852589" w:rsidRPr="00893A69" w:rsidRDefault="00893A69" w:rsidP="00550458">
            <w:pPr>
              <w:pStyle w:val="ListParagraph"/>
              <w:numPr>
                <w:ilvl w:val="0"/>
                <w:numId w:val="5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Circumstantial evidence from acts, words and conduct.</w:t>
            </w:r>
          </w:p>
        </w:tc>
        <w:tc>
          <w:tcPr>
            <w:tcW w:w="2253" w:type="dxa"/>
          </w:tcPr>
          <w:p w14:paraId="2D67DEDB" w14:textId="77777777" w:rsidR="00852589" w:rsidRPr="003D593D" w:rsidRDefault="00852589" w:rsidP="009A7899">
            <w:pPr>
              <w:rPr>
                <w:rFonts w:asciiTheme="majorHAnsi" w:hAnsiTheme="majorHAnsi"/>
                <w:color w:val="000000" w:themeColor="text1"/>
                <w:sz w:val="18"/>
                <w:szCs w:val="18"/>
                <w:lang w:val="en-GB"/>
              </w:rPr>
            </w:pPr>
          </w:p>
        </w:tc>
      </w:tr>
      <w:tr w:rsidR="00852589" w14:paraId="22DA9510" w14:textId="77777777" w:rsidTr="009A7899">
        <w:tc>
          <w:tcPr>
            <w:tcW w:w="2252" w:type="dxa"/>
            <w:vMerge/>
          </w:tcPr>
          <w:p w14:paraId="36720B4B" w14:textId="77777777" w:rsidR="00852589" w:rsidRPr="003D593D" w:rsidRDefault="00852589" w:rsidP="009A7899">
            <w:pPr>
              <w:rPr>
                <w:rFonts w:asciiTheme="majorHAnsi" w:hAnsiTheme="majorHAnsi"/>
                <w:color w:val="000000" w:themeColor="text1"/>
                <w:sz w:val="18"/>
                <w:szCs w:val="18"/>
                <w:lang w:val="en-GB"/>
              </w:rPr>
            </w:pPr>
          </w:p>
        </w:tc>
        <w:tc>
          <w:tcPr>
            <w:tcW w:w="2252" w:type="dxa"/>
          </w:tcPr>
          <w:p w14:paraId="50280407" w14:textId="77777777" w:rsidR="00852589"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 xml:space="preserve">Prevention or frustration of act for reasons unrelated to intent of accused. </w:t>
            </w:r>
          </w:p>
          <w:p w14:paraId="2A2F5AD5" w14:textId="77777777" w:rsidR="00852589" w:rsidRDefault="00852589" w:rsidP="009A7899">
            <w:p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This can include impossibility.</w:t>
            </w:r>
          </w:p>
        </w:tc>
        <w:tc>
          <w:tcPr>
            <w:tcW w:w="2253" w:type="dxa"/>
          </w:tcPr>
          <w:p w14:paraId="75BC727F" w14:textId="77777777" w:rsidR="00852589" w:rsidRDefault="00893A69" w:rsidP="00550458">
            <w:pPr>
              <w:pStyle w:val="ListParagraph"/>
              <w:numPr>
                <w:ilvl w:val="0"/>
                <w:numId w:val="5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Insider witness evidence.</w:t>
            </w:r>
          </w:p>
          <w:p w14:paraId="59815929" w14:textId="77777777" w:rsidR="00893A69" w:rsidRDefault="00893A69" w:rsidP="00550458">
            <w:pPr>
              <w:pStyle w:val="ListParagraph"/>
              <w:numPr>
                <w:ilvl w:val="0"/>
                <w:numId w:val="5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Eye witness evidence.</w:t>
            </w:r>
          </w:p>
          <w:p w14:paraId="524670CE" w14:textId="77777777" w:rsidR="00893A69" w:rsidRPr="00893A69" w:rsidRDefault="00893A69" w:rsidP="00550458">
            <w:pPr>
              <w:pStyle w:val="ListParagraph"/>
              <w:numPr>
                <w:ilvl w:val="0"/>
                <w:numId w:val="53"/>
              </w:numPr>
              <w:rPr>
                <w:rFonts w:asciiTheme="majorHAnsi" w:hAnsiTheme="majorHAnsi"/>
                <w:color w:val="000000" w:themeColor="text1"/>
                <w:sz w:val="18"/>
                <w:szCs w:val="18"/>
                <w:lang w:val="en-GB"/>
              </w:rPr>
            </w:pPr>
            <w:r>
              <w:rPr>
                <w:rFonts w:asciiTheme="majorHAnsi" w:hAnsiTheme="majorHAnsi"/>
                <w:color w:val="000000" w:themeColor="text1"/>
                <w:sz w:val="18"/>
                <w:szCs w:val="18"/>
                <w:lang w:val="en-GB"/>
              </w:rPr>
              <w:t>Documentary or communications evidence (e.g. reports, intercepted comm</w:t>
            </w:r>
            <w:r w:rsidR="00A45F61">
              <w:rPr>
                <w:rFonts w:asciiTheme="majorHAnsi" w:hAnsiTheme="majorHAnsi"/>
                <w:color w:val="000000" w:themeColor="text1"/>
                <w:sz w:val="18"/>
                <w:szCs w:val="18"/>
                <w:lang w:val="en-GB"/>
              </w:rPr>
              <w:t>unication</w:t>
            </w:r>
            <w:r>
              <w:rPr>
                <w:rFonts w:asciiTheme="majorHAnsi" w:hAnsiTheme="majorHAnsi"/>
                <w:color w:val="000000" w:themeColor="text1"/>
                <w:sz w:val="18"/>
                <w:szCs w:val="18"/>
                <w:lang w:val="en-GB"/>
              </w:rPr>
              <w:t>s).</w:t>
            </w:r>
          </w:p>
        </w:tc>
        <w:tc>
          <w:tcPr>
            <w:tcW w:w="2253" w:type="dxa"/>
          </w:tcPr>
          <w:p w14:paraId="736272CA" w14:textId="77777777" w:rsidR="00852589" w:rsidRPr="003D593D" w:rsidRDefault="00852589" w:rsidP="009A7899">
            <w:pPr>
              <w:rPr>
                <w:rFonts w:asciiTheme="majorHAnsi" w:hAnsiTheme="majorHAnsi"/>
                <w:color w:val="000000" w:themeColor="text1"/>
                <w:sz w:val="18"/>
                <w:szCs w:val="18"/>
                <w:lang w:val="en-GB"/>
              </w:rPr>
            </w:pPr>
          </w:p>
        </w:tc>
      </w:tr>
    </w:tbl>
    <w:p w14:paraId="36954D05" w14:textId="77777777" w:rsidR="0062239B" w:rsidRDefault="0062239B" w:rsidP="004C00DA">
      <w:pPr>
        <w:rPr>
          <w:b/>
          <w:bCs/>
          <w:color w:val="0070C0"/>
          <w:lang w:val="en-GB"/>
        </w:rPr>
      </w:pPr>
    </w:p>
    <w:p w14:paraId="18B89A3A" w14:textId="77777777" w:rsidR="00B979D1" w:rsidRDefault="00B979D1">
      <w:pPr>
        <w:rPr>
          <w:b/>
          <w:bCs/>
          <w:color w:val="0070C0"/>
          <w:lang w:val="en-GB"/>
        </w:rPr>
      </w:pPr>
    </w:p>
    <w:p w14:paraId="7D015BA3" w14:textId="77777777" w:rsidR="00B979D1" w:rsidRPr="00E25159" w:rsidRDefault="00B979D1" w:rsidP="00E25159">
      <w:pPr>
        <w:rPr>
          <w:b/>
          <w:bCs/>
          <w:color w:val="CED727"/>
          <w:lang w:val="en-GB"/>
        </w:rPr>
      </w:pPr>
    </w:p>
    <w:sectPr w:rsidR="00B979D1" w:rsidRPr="00E25159" w:rsidSect="00995FB9">
      <w:headerReference w:type="first" r:id="rId53"/>
      <w:pgSz w:w="11900" w:h="16840"/>
      <w:pgMar w:top="1440" w:right="1440" w:bottom="1440" w:left="1440" w:header="720" w:footer="720" w:gutter="0"/>
      <w:pgNumType w:chapStyle="1"/>
      <w:cols w:space="720"/>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2A5A6" w14:textId="77777777" w:rsidR="00ED3209" w:rsidRDefault="00ED3209" w:rsidP="008770BC">
      <w:r>
        <w:separator/>
      </w:r>
    </w:p>
  </w:endnote>
  <w:endnote w:type="continuationSeparator" w:id="0">
    <w:p w14:paraId="20BCBB3A" w14:textId="77777777" w:rsidR="00ED3209" w:rsidRDefault="00ED3209" w:rsidP="0087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IXVariants">
    <w:altName w:val="Times New Roman"/>
    <w:charset w:val="00"/>
    <w:family w:val="auto"/>
    <w:pitch w:val="variable"/>
    <w:sig w:usb0="8000001B" w:usb1="000021E8" w:usb2="00000000" w:usb3="00000000" w:csb0="80000001" w:csb1="00000000"/>
  </w:font>
  <w:font w:name="YuMincho Medium">
    <w:charset w:val="80"/>
    <w:family w:val="auto"/>
    <w:pitch w:val="variable"/>
    <w:sig w:usb0="000002D7" w:usb1="2AC71C11"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4DFF" w14:textId="77777777" w:rsidR="00E866C7" w:rsidRDefault="00E866C7">
    <w:pPr>
      <w:pStyle w:val="Footer"/>
      <w:rPr>
        <w:lang w:val="en-GB"/>
      </w:rPr>
    </w:pPr>
  </w:p>
  <w:p w14:paraId="7DF527E2" w14:textId="77777777" w:rsidR="00BB6878" w:rsidRDefault="00BB6878">
    <w:pPr>
      <w:pStyle w:val="Footer"/>
      <w:rPr>
        <w:lang w:val="en-GB"/>
      </w:rPr>
    </w:pPr>
  </w:p>
  <w:p w14:paraId="435EC5D8" w14:textId="0860DB4C" w:rsidR="00C31E6B" w:rsidRPr="00E866C7" w:rsidRDefault="00C31E6B">
    <w:pPr>
      <w:pStyle w:val="Footer"/>
      <w:rPr>
        <w:i/>
        <w:iCs/>
        <w:sz w:val="20"/>
        <w:szCs w:val="20"/>
        <w:lang w:val="en-GB"/>
      </w:rPr>
    </w:pPr>
    <w:r w:rsidRPr="00E866C7">
      <w:rPr>
        <w:i/>
        <w:iCs/>
        <w:sz w:val="20"/>
        <w:szCs w:val="20"/>
        <w:lang w:val="en-GB"/>
      </w:rPr>
      <w:t>Iraq: guidance for practitioners on documenting sexual violence in conflict</w:t>
    </w:r>
  </w:p>
  <w:p w14:paraId="60BE877E" w14:textId="007F90F8" w:rsidR="00C31E6B" w:rsidRPr="00E866C7" w:rsidRDefault="00C31E6B" w:rsidP="00C31E6B">
    <w:pPr>
      <w:pStyle w:val="Footer"/>
      <w:jc w:val="right"/>
      <w:rPr>
        <w:i/>
        <w:iCs/>
        <w:sz w:val="20"/>
        <w:szCs w:val="20"/>
        <w:lang w:val="en-GB"/>
      </w:rPr>
    </w:pPr>
    <w:r w:rsidRPr="00E866C7">
      <w:rPr>
        <w:i/>
        <w:iCs/>
        <w:sz w:val="20"/>
        <w:szCs w:val="20"/>
        <w:lang w:val="en-GB"/>
      </w:rPr>
      <w:t>© IICI,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0416" w14:textId="265EC91A" w:rsidR="00BB6878" w:rsidRDefault="00F77FAF" w:rsidP="00E866C7">
    <w:pPr>
      <w:pStyle w:val="Footer"/>
      <w:rPr>
        <w:i/>
        <w:iCs/>
        <w:sz w:val="20"/>
        <w:szCs w:val="20"/>
        <w:lang w:val="en-GB"/>
      </w:rPr>
    </w:pPr>
    <w:r w:rsidRPr="00F77FAF">
      <w:rPr>
        <w:i/>
        <w:iCs/>
        <w:sz w:val="20"/>
        <w:szCs w:val="20"/>
        <w:lang w:val="en-GB"/>
      </w:rPr>
      <w:t>Iraq Supplement to IP2</w:t>
    </w:r>
    <w:r w:rsidRPr="00F77FAF">
      <w:rPr>
        <w:i/>
        <w:iCs/>
        <w:sz w:val="20"/>
        <w:szCs w:val="20"/>
        <w:lang w:val="en-GB"/>
      </w:rPr>
      <w:tab/>
    </w:r>
    <w:r w:rsidRPr="00F77FAF">
      <w:rPr>
        <w:i/>
        <w:iCs/>
        <w:sz w:val="20"/>
        <w:szCs w:val="20"/>
        <w:lang w:val="en-GB"/>
      </w:rPr>
      <w:tab/>
      <w:t>© IICI,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53DE" w14:textId="77777777" w:rsidR="00E53A27" w:rsidRDefault="00E53A27">
    <w:pPr>
      <w:pStyle w:val="Footer"/>
      <w:rPr>
        <w:lang w:val="en-GB"/>
      </w:rPr>
    </w:pPr>
  </w:p>
  <w:p w14:paraId="7A024A34" w14:textId="77777777" w:rsidR="00E53A27" w:rsidRDefault="00E53A27">
    <w:pPr>
      <w:pStyle w:val="Footer"/>
      <w:rPr>
        <w:lang w:val="en-GB"/>
      </w:rPr>
    </w:pPr>
  </w:p>
  <w:p w14:paraId="3B817435" w14:textId="06B5E719" w:rsidR="00E53A27" w:rsidRPr="00E866C7" w:rsidRDefault="00E53A27" w:rsidP="00E53A27">
    <w:pPr>
      <w:pStyle w:val="Footer"/>
      <w:rPr>
        <w:i/>
        <w:iCs/>
        <w:sz w:val="20"/>
        <w:szCs w:val="20"/>
        <w:lang w:val="en-GB"/>
      </w:rPr>
    </w:pPr>
    <w:r w:rsidRPr="00E866C7">
      <w:rPr>
        <w:i/>
        <w:iCs/>
        <w:sz w:val="20"/>
        <w:szCs w:val="20"/>
        <w:lang w:val="en-GB"/>
      </w:rPr>
      <w:t>Iraq</w:t>
    </w:r>
    <w:r>
      <w:rPr>
        <w:i/>
        <w:iCs/>
        <w:sz w:val="20"/>
        <w:szCs w:val="20"/>
        <w:lang w:val="en-GB"/>
      </w:rPr>
      <w:t xml:space="preserve"> Supplement to IP2</w:t>
    </w:r>
    <w:r>
      <w:rPr>
        <w:i/>
        <w:iCs/>
        <w:sz w:val="20"/>
        <w:szCs w:val="20"/>
        <w:lang w:val="en-GB"/>
      </w:rPr>
      <w:tab/>
    </w:r>
    <w:r>
      <w:rPr>
        <w:i/>
        <w:iCs/>
        <w:sz w:val="20"/>
        <w:szCs w:val="20"/>
        <w:lang w:val="en-GB"/>
      </w:rPr>
      <w:tab/>
    </w:r>
    <w:r w:rsidRPr="00E866C7">
      <w:rPr>
        <w:i/>
        <w:iCs/>
        <w:sz w:val="20"/>
        <w:szCs w:val="20"/>
        <w:lang w:val="en-GB"/>
      </w:rPr>
      <w:t>© IICI,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8380" w14:textId="77777777" w:rsidR="00ED3209" w:rsidRDefault="00ED3209" w:rsidP="008770BC">
      <w:r>
        <w:separator/>
      </w:r>
    </w:p>
  </w:footnote>
  <w:footnote w:type="continuationSeparator" w:id="0">
    <w:p w14:paraId="542D3AC9" w14:textId="77777777" w:rsidR="00ED3209" w:rsidRDefault="00ED3209" w:rsidP="008770BC">
      <w:r>
        <w:continuationSeparator/>
      </w:r>
    </w:p>
  </w:footnote>
  <w:footnote w:id="1">
    <w:p w14:paraId="23EEFB83"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IP2 is published by the Foreign &amp; Commonwealth Office (FCO) of the government of the United Kingdom of Great Britain and Northern Ireland (UK), and its lead authors are Sara Ferro Ribeiro &amp; Danaé van der Straten Ponthoz.  </w:t>
      </w:r>
      <w:r w:rsidRPr="00154921">
        <w:rPr>
          <w:rFonts w:asciiTheme="minorHAnsi" w:hAnsiTheme="minorHAnsi"/>
          <w:sz w:val="18"/>
          <w:szCs w:val="18"/>
          <w:lang w:val="en-US"/>
        </w:rPr>
        <w:t xml:space="preserve">IP2 can be downloaded from the website of the FCO, at </w:t>
      </w:r>
      <w:hyperlink r:id="rId1" w:history="1">
        <w:r w:rsidRPr="00154921">
          <w:rPr>
            <w:rStyle w:val="Hyperlink"/>
            <w:rFonts w:asciiTheme="minorHAnsi" w:hAnsiTheme="minorHAnsi"/>
            <w:sz w:val="18"/>
            <w:szCs w:val="18"/>
            <w:lang w:val="en-US"/>
          </w:rPr>
          <w:t>www.gov.uk/government/publications/international-protocol-on-the-documentation-and-investigation-of-sexual-violence-in-conflict</w:t>
        </w:r>
      </w:hyperlink>
      <w:r w:rsidRPr="00154921">
        <w:rPr>
          <w:rFonts w:asciiTheme="minorHAnsi" w:hAnsiTheme="minorHAnsi"/>
          <w:sz w:val="18"/>
          <w:szCs w:val="18"/>
          <w:lang w:val="en-US"/>
        </w:rPr>
        <w:t>.</w:t>
      </w:r>
    </w:p>
  </w:footnote>
  <w:footnote w:id="2">
    <w:p w14:paraId="352C7A06" w14:textId="49BBED63" w:rsidR="00C31E6B" w:rsidRPr="00571C45" w:rsidRDefault="00C31E6B" w:rsidP="00F47389">
      <w:pPr>
        <w:pStyle w:val="FootnoteText"/>
        <w:spacing w:after="0" w:line="240" w:lineRule="auto"/>
        <w:jc w:val="both"/>
        <w:rPr>
          <w:rFonts w:asciiTheme="minorHAnsi" w:hAnsiTheme="minorHAnsi"/>
          <w:sz w:val="18"/>
          <w:szCs w:val="18"/>
        </w:rPr>
      </w:pPr>
      <w:r w:rsidRPr="00571C45">
        <w:rPr>
          <w:rStyle w:val="FootnoteReference"/>
          <w:rFonts w:asciiTheme="minorHAnsi" w:hAnsiTheme="minorHAnsi"/>
          <w:sz w:val="18"/>
          <w:szCs w:val="18"/>
        </w:rPr>
        <w:footnoteRef/>
      </w:r>
      <w:r w:rsidRPr="00571C45">
        <w:rPr>
          <w:rFonts w:asciiTheme="minorHAnsi" w:hAnsiTheme="minorHAnsi"/>
          <w:sz w:val="18"/>
          <w:szCs w:val="18"/>
        </w:rPr>
        <w:t xml:space="preserve"> </w:t>
      </w:r>
      <w:r>
        <w:rPr>
          <w:rFonts w:asciiTheme="minorHAnsi" w:hAnsiTheme="minorHAnsi"/>
          <w:sz w:val="18"/>
          <w:szCs w:val="18"/>
        </w:rPr>
        <w:t>Among other names, also known as the Islamic State of Iraq and Syria (</w:t>
      </w:r>
      <w:r w:rsidRPr="00571C45">
        <w:rPr>
          <w:rFonts w:asciiTheme="minorHAnsi" w:hAnsiTheme="minorHAnsi"/>
          <w:sz w:val="18"/>
          <w:szCs w:val="18"/>
        </w:rPr>
        <w:t>ISI</w:t>
      </w:r>
      <w:r>
        <w:rPr>
          <w:rFonts w:asciiTheme="minorHAnsi" w:hAnsiTheme="minorHAnsi"/>
          <w:sz w:val="18"/>
          <w:szCs w:val="18"/>
        </w:rPr>
        <w:t>S)</w:t>
      </w:r>
      <w:r w:rsidRPr="00571C45">
        <w:rPr>
          <w:rFonts w:asciiTheme="minorHAnsi" w:hAnsiTheme="minorHAnsi"/>
          <w:sz w:val="18"/>
          <w:szCs w:val="18"/>
        </w:rPr>
        <w:t xml:space="preserve">, </w:t>
      </w:r>
      <w:r>
        <w:rPr>
          <w:rFonts w:asciiTheme="minorHAnsi" w:hAnsiTheme="minorHAnsi"/>
          <w:sz w:val="18"/>
          <w:szCs w:val="18"/>
        </w:rPr>
        <w:t>the Islamic State of Syria and the Levant (ISIL)</w:t>
      </w:r>
      <w:r w:rsidRPr="00571C45">
        <w:rPr>
          <w:rFonts w:asciiTheme="minorHAnsi" w:hAnsiTheme="minorHAnsi"/>
          <w:sz w:val="18"/>
          <w:szCs w:val="18"/>
        </w:rPr>
        <w:t>, Islamic State</w:t>
      </w:r>
      <w:r>
        <w:rPr>
          <w:rFonts w:asciiTheme="minorHAnsi" w:hAnsiTheme="minorHAnsi"/>
          <w:sz w:val="18"/>
          <w:szCs w:val="18"/>
        </w:rPr>
        <w:t>, and the Islamic State of Iraq and al-Sham</w:t>
      </w:r>
      <w:r w:rsidRPr="00571C45">
        <w:rPr>
          <w:rFonts w:asciiTheme="minorHAnsi" w:hAnsiTheme="minorHAnsi"/>
          <w:sz w:val="18"/>
          <w:szCs w:val="18"/>
        </w:rPr>
        <w:t>.</w:t>
      </w:r>
    </w:p>
  </w:footnote>
  <w:footnote w:id="3">
    <w:p w14:paraId="2233832B" w14:textId="77777777" w:rsidR="00C31E6B" w:rsidRPr="006F1728" w:rsidRDefault="00C31E6B" w:rsidP="00F47389">
      <w:pPr>
        <w:pStyle w:val="FootnoteText"/>
        <w:spacing w:after="0" w:line="240" w:lineRule="auto"/>
        <w:jc w:val="both"/>
        <w:rPr>
          <w:rFonts w:asciiTheme="minorHAnsi" w:hAnsiTheme="minorHAnsi"/>
          <w:sz w:val="18"/>
          <w:szCs w:val="18"/>
        </w:rPr>
      </w:pPr>
      <w:r w:rsidRPr="006F1728">
        <w:rPr>
          <w:rStyle w:val="FootnoteReference"/>
          <w:rFonts w:asciiTheme="minorHAnsi" w:hAnsiTheme="minorHAnsi"/>
          <w:sz w:val="18"/>
          <w:szCs w:val="18"/>
        </w:rPr>
        <w:footnoteRef/>
      </w:r>
      <w:r w:rsidRPr="006F1728">
        <w:rPr>
          <w:rFonts w:asciiTheme="minorHAnsi" w:hAnsiTheme="minorHAnsi"/>
          <w:sz w:val="18"/>
          <w:szCs w:val="18"/>
        </w:rPr>
        <w:t xml:space="preserve"> </w:t>
      </w:r>
      <w:r>
        <w:rPr>
          <w:rFonts w:asciiTheme="minorHAnsi" w:hAnsiTheme="minorHAnsi"/>
          <w:sz w:val="18"/>
          <w:szCs w:val="18"/>
          <w:lang w:val="en-US"/>
        </w:rPr>
        <w:t xml:space="preserve">As an </w:t>
      </w:r>
      <w:r w:rsidRPr="006F1728">
        <w:rPr>
          <w:rFonts w:asciiTheme="minorHAnsi" w:hAnsiTheme="minorHAnsi"/>
          <w:sz w:val="18"/>
          <w:szCs w:val="18"/>
          <w:lang w:val="en-US"/>
        </w:rPr>
        <w:t>addition</w:t>
      </w:r>
      <w:r>
        <w:rPr>
          <w:rFonts w:asciiTheme="minorHAnsi" w:hAnsiTheme="minorHAnsi"/>
          <w:sz w:val="18"/>
          <w:szCs w:val="18"/>
          <w:lang w:val="en-US"/>
        </w:rPr>
        <w:t>al example</w:t>
      </w:r>
      <w:r w:rsidRPr="006F1728">
        <w:rPr>
          <w:rFonts w:asciiTheme="minorHAnsi" w:hAnsiTheme="minorHAnsi"/>
          <w:sz w:val="18"/>
          <w:szCs w:val="18"/>
          <w:lang w:val="en-US"/>
        </w:rPr>
        <w:t>, f</w:t>
      </w:r>
      <w:r>
        <w:rPr>
          <w:rFonts w:asciiTheme="minorHAnsi" w:hAnsiTheme="minorHAnsi"/>
          <w:sz w:val="18"/>
          <w:szCs w:val="18"/>
          <w:lang w:val="en-US"/>
        </w:rPr>
        <w:t>ollowing the Gulf W</w:t>
      </w:r>
      <w:r w:rsidRPr="006F1728">
        <w:rPr>
          <w:rFonts w:asciiTheme="minorHAnsi" w:hAnsiTheme="minorHAnsi"/>
          <w:sz w:val="18"/>
          <w:szCs w:val="18"/>
          <w:lang w:val="en-US"/>
        </w:rPr>
        <w:t>ar in 1991, some laws and policies were amended or enacted which reduced women’s rights, as the regime tried to secure support from tribal and religious leaders</w:t>
      </w:r>
      <w:r>
        <w:rPr>
          <w:rFonts w:asciiTheme="minorHAnsi" w:hAnsiTheme="minorHAnsi"/>
          <w:sz w:val="18"/>
          <w:szCs w:val="18"/>
          <w:lang w:val="en-US"/>
        </w:rPr>
        <w:t xml:space="preserve">. During that time, </w:t>
      </w:r>
      <w:r w:rsidRPr="006F1728">
        <w:rPr>
          <w:rFonts w:asciiTheme="minorHAnsi" w:hAnsiTheme="minorHAnsi"/>
          <w:sz w:val="18"/>
          <w:szCs w:val="18"/>
          <w:lang w:val="en-US"/>
        </w:rPr>
        <w:t xml:space="preserve">mitigation provisions </w:t>
      </w:r>
      <w:r>
        <w:rPr>
          <w:rFonts w:asciiTheme="minorHAnsi" w:hAnsiTheme="minorHAnsi"/>
          <w:sz w:val="18"/>
          <w:szCs w:val="18"/>
          <w:lang w:val="en-US"/>
        </w:rPr>
        <w:t xml:space="preserve">in Iraqi law </w:t>
      </w:r>
      <w:r w:rsidRPr="006F1728">
        <w:rPr>
          <w:rFonts w:asciiTheme="minorHAnsi" w:hAnsiTheme="minorHAnsi"/>
          <w:sz w:val="18"/>
          <w:szCs w:val="18"/>
          <w:lang w:val="en-US"/>
        </w:rPr>
        <w:t xml:space="preserve">for cases of </w:t>
      </w:r>
      <w:r>
        <w:rPr>
          <w:rFonts w:asciiTheme="minorHAnsi" w:hAnsiTheme="minorHAnsi"/>
          <w:sz w:val="18"/>
          <w:szCs w:val="18"/>
          <w:lang w:val="en-US"/>
        </w:rPr>
        <w:t>“</w:t>
      </w:r>
      <w:r w:rsidRPr="006F1728">
        <w:rPr>
          <w:rFonts w:asciiTheme="minorHAnsi" w:hAnsiTheme="minorHAnsi"/>
          <w:sz w:val="18"/>
          <w:szCs w:val="18"/>
          <w:lang w:val="en-US"/>
        </w:rPr>
        <w:t>hono</w:t>
      </w:r>
      <w:r>
        <w:rPr>
          <w:rFonts w:asciiTheme="minorHAnsi" w:hAnsiTheme="minorHAnsi"/>
          <w:sz w:val="18"/>
          <w:szCs w:val="18"/>
          <w:lang w:val="en-US"/>
        </w:rPr>
        <w:t>u</w:t>
      </w:r>
      <w:r w:rsidRPr="006F1728">
        <w:rPr>
          <w:rFonts w:asciiTheme="minorHAnsi" w:hAnsiTheme="minorHAnsi"/>
          <w:sz w:val="18"/>
          <w:szCs w:val="18"/>
          <w:lang w:val="en-US"/>
        </w:rPr>
        <w:t>r</w:t>
      </w:r>
      <w:r>
        <w:rPr>
          <w:rFonts w:asciiTheme="minorHAnsi" w:hAnsiTheme="minorHAnsi"/>
          <w:sz w:val="18"/>
          <w:szCs w:val="18"/>
          <w:lang w:val="en-US"/>
        </w:rPr>
        <w:t>”</w:t>
      </w:r>
      <w:r w:rsidRPr="006F1728">
        <w:rPr>
          <w:rFonts w:asciiTheme="minorHAnsi" w:hAnsiTheme="minorHAnsi"/>
          <w:sz w:val="18"/>
          <w:szCs w:val="18"/>
          <w:lang w:val="en-US"/>
        </w:rPr>
        <w:t xml:space="preserve"> killing were </w:t>
      </w:r>
      <w:r>
        <w:rPr>
          <w:rFonts w:asciiTheme="minorHAnsi" w:hAnsiTheme="minorHAnsi"/>
          <w:sz w:val="18"/>
          <w:szCs w:val="18"/>
          <w:lang w:val="en-US"/>
        </w:rPr>
        <w:t>expanded</w:t>
      </w:r>
      <w:r w:rsidRPr="006F1728">
        <w:rPr>
          <w:rFonts w:asciiTheme="minorHAnsi" w:hAnsiTheme="minorHAnsi"/>
          <w:sz w:val="18"/>
          <w:szCs w:val="18"/>
          <w:lang w:val="en-US"/>
        </w:rPr>
        <w:t>. </w:t>
      </w:r>
      <w:r>
        <w:rPr>
          <w:rFonts w:asciiTheme="minorHAnsi" w:hAnsiTheme="minorHAnsi"/>
          <w:sz w:val="18"/>
          <w:szCs w:val="18"/>
          <w:lang w:val="en-US"/>
        </w:rPr>
        <w:t xml:space="preserve">See Human Rights Watch, </w:t>
      </w:r>
      <w:r w:rsidRPr="003A6EDF">
        <w:rPr>
          <w:rFonts w:asciiTheme="minorHAnsi" w:hAnsiTheme="minorHAnsi"/>
          <w:i/>
          <w:iCs/>
          <w:sz w:val="18"/>
          <w:szCs w:val="18"/>
          <w:lang w:val="en-US"/>
        </w:rPr>
        <w:t xml:space="preserve">No-one is Safe: </w:t>
      </w:r>
      <w:r>
        <w:rPr>
          <w:rFonts w:asciiTheme="minorHAnsi" w:hAnsiTheme="minorHAnsi"/>
          <w:i/>
          <w:iCs/>
          <w:sz w:val="18"/>
          <w:szCs w:val="18"/>
          <w:lang w:val="en-US"/>
        </w:rPr>
        <w:t xml:space="preserve">Abuses of </w:t>
      </w:r>
      <w:r w:rsidRPr="003A6EDF">
        <w:rPr>
          <w:rFonts w:asciiTheme="minorHAnsi" w:hAnsiTheme="minorHAnsi"/>
          <w:i/>
          <w:iCs/>
          <w:sz w:val="18"/>
          <w:szCs w:val="18"/>
          <w:lang w:val="en-US"/>
        </w:rPr>
        <w:t>Women in Iraq</w:t>
      </w:r>
      <w:r>
        <w:rPr>
          <w:rFonts w:asciiTheme="minorHAnsi" w:hAnsiTheme="minorHAnsi"/>
          <w:i/>
          <w:iCs/>
          <w:sz w:val="18"/>
          <w:szCs w:val="18"/>
          <w:lang w:val="en-US"/>
        </w:rPr>
        <w:t>’s Criminal Justice System</w:t>
      </w:r>
      <w:r>
        <w:rPr>
          <w:rFonts w:asciiTheme="minorHAnsi" w:hAnsiTheme="minorHAnsi"/>
          <w:sz w:val="18"/>
          <w:szCs w:val="18"/>
          <w:lang w:val="en-US"/>
        </w:rPr>
        <w:t>, 2014, p.17.</w:t>
      </w:r>
    </w:p>
  </w:footnote>
  <w:footnote w:id="4">
    <w:p w14:paraId="2D3BD367"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Human Rights Watch, </w:t>
      </w:r>
      <w:r w:rsidRPr="00154921">
        <w:rPr>
          <w:rFonts w:asciiTheme="minorHAnsi" w:hAnsiTheme="minorHAnsi"/>
          <w:i/>
          <w:iCs/>
          <w:sz w:val="18"/>
          <w:szCs w:val="18"/>
        </w:rPr>
        <w:t>Domestic Violence in Iraq</w:t>
      </w:r>
      <w:r w:rsidRPr="00154921">
        <w:rPr>
          <w:rFonts w:asciiTheme="minorHAnsi" w:hAnsiTheme="minorHAnsi"/>
          <w:sz w:val="18"/>
          <w:szCs w:val="18"/>
        </w:rPr>
        <w:t xml:space="preserve">, </w:t>
      </w:r>
      <w:r w:rsidRPr="00154921">
        <w:rPr>
          <w:rFonts w:asciiTheme="minorHAnsi" w:hAnsiTheme="minorHAnsi"/>
          <w:i/>
          <w:iCs/>
          <w:sz w:val="18"/>
          <w:szCs w:val="18"/>
        </w:rPr>
        <w:t>Human Rights Watch Commentary on the draft Law on Anti-Domestic Violence in Iraq</w:t>
      </w:r>
      <w:r w:rsidRPr="00154921">
        <w:rPr>
          <w:rFonts w:asciiTheme="minorHAnsi" w:hAnsiTheme="minorHAnsi"/>
          <w:sz w:val="18"/>
          <w:szCs w:val="18"/>
        </w:rPr>
        <w:t xml:space="preserve">, 2017, p.1 (“The Iraq Family Health Survey (IFHS) in 2006/2007 found that one in five Iraqi women have been subject to physical domestic violence.”).  </w:t>
      </w:r>
      <w:hyperlink r:id="rId2" w:history="1">
        <w:r w:rsidRPr="00154921">
          <w:rPr>
            <w:rStyle w:val="Hyperlink"/>
            <w:rFonts w:asciiTheme="minorHAnsi" w:hAnsiTheme="minorHAnsi"/>
            <w:sz w:val="18"/>
            <w:szCs w:val="18"/>
          </w:rPr>
          <w:t>https://www.hrw.org/sites/default/files/supporting_resources/iraq_dv_formatted_memorandum_final_english.pdf</w:t>
        </w:r>
      </w:hyperlink>
      <w:r w:rsidRPr="00154921">
        <w:rPr>
          <w:rFonts w:asciiTheme="minorHAnsi" w:hAnsiTheme="minorHAnsi"/>
          <w:sz w:val="18"/>
          <w:szCs w:val="18"/>
        </w:rPr>
        <w:t xml:space="preserve">  </w:t>
      </w:r>
    </w:p>
  </w:footnote>
  <w:footnote w:id="5">
    <w:p w14:paraId="6B29D488"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 e.g.</w:t>
      </w:r>
      <w:r w:rsidRPr="00154921">
        <w:rPr>
          <w:rFonts w:asciiTheme="minorHAnsi" w:hAnsiTheme="minorHAnsi"/>
          <w:sz w:val="18"/>
          <w:szCs w:val="18"/>
        </w:rPr>
        <w:t xml:space="preserve"> UK Home Office, </w:t>
      </w:r>
      <w:r w:rsidRPr="00154921">
        <w:rPr>
          <w:rFonts w:asciiTheme="minorHAnsi" w:hAnsiTheme="minorHAnsi"/>
          <w:i/>
          <w:iCs/>
          <w:sz w:val="18"/>
          <w:szCs w:val="18"/>
        </w:rPr>
        <w:t>Country Policy and Information Note Iraq: Kurdish ‘Honour’ Crimes</w:t>
      </w:r>
      <w:r w:rsidRPr="00154921">
        <w:rPr>
          <w:rFonts w:asciiTheme="minorHAnsi" w:hAnsiTheme="minorHAnsi"/>
          <w:sz w:val="18"/>
          <w:szCs w:val="18"/>
        </w:rPr>
        <w:t xml:space="preserve">, August 2017, at Section 7.3 Prevalence. </w:t>
      </w:r>
      <w:hyperlink r:id="rId3" w:history="1">
        <w:r w:rsidRPr="00154921">
          <w:rPr>
            <w:rStyle w:val="Hyperlink"/>
            <w:rFonts w:asciiTheme="minorHAnsi" w:hAnsiTheme="minorHAnsi"/>
            <w:sz w:val="18"/>
            <w:szCs w:val="18"/>
          </w:rPr>
          <w:t>https://www.justice.gov/eoir/page/file/995246/download</w:t>
        </w:r>
      </w:hyperlink>
      <w:r w:rsidRPr="00154921">
        <w:rPr>
          <w:rFonts w:asciiTheme="minorHAnsi" w:hAnsiTheme="minorHAnsi"/>
          <w:sz w:val="18"/>
          <w:szCs w:val="18"/>
        </w:rPr>
        <w:t xml:space="preserve"> </w:t>
      </w:r>
    </w:p>
  </w:footnote>
  <w:footnote w:id="6">
    <w:p w14:paraId="3ECB5580"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color w:val="000000" w:themeColor="text1"/>
          <w:sz w:val="18"/>
          <w:szCs w:val="18"/>
        </w:rPr>
        <w:t xml:space="preserve">Graphic from UNIRAQ. </w:t>
      </w:r>
      <w:r w:rsidRPr="00154921">
        <w:rPr>
          <w:rFonts w:asciiTheme="minorHAnsi" w:hAnsiTheme="minorHAnsi"/>
          <w:i/>
          <w:iCs/>
          <w:color w:val="000000" w:themeColor="text1"/>
          <w:sz w:val="18"/>
          <w:szCs w:val="18"/>
        </w:rPr>
        <w:t>Women in Iraq Fact Sheet</w:t>
      </w:r>
      <w:r w:rsidRPr="00154921">
        <w:rPr>
          <w:rFonts w:asciiTheme="minorHAnsi" w:hAnsiTheme="minorHAnsi"/>
          <w:color w:val="000000" w:themeColor="text1"/>
          <w:sz w:val="18"/>
          <w:szCs w:val="18"/>
        </w:rPr>
        <w:t xml:space="preserve"> (2013) </w:t>
      </w:r>
      <w:hyperlink r:id="rId4" w:history="1">
        <w:r w:rsidRPr="00154921">
          <w:rPr>
            <w:rStyle w:val="Hyperlink"/>
            <w:rFonts w:asciiTheme="minorHAnsi" w:hAnsiTheme="minorHAnsi"/>
            <w:sz w:val="18"/>
            <w:szCs w:val="18"/>
          </w:rPr>
          <w:t>http://www.uniraq.com/index.php?option=com_k2&amp;view=item&amp;id=498:women-in-iraq-factsheet&amp;Itemid=626&amp;lang=en</w:t>
        </w:r>
      </w:hyperlink>
      <w:r w:rsidRPr="00154921">
        <w:rPr>
          <w:rFonts w:asciiTheme="minorHAnsi" w:hAnsiTheme="minorHAnsi"/>
          <w:sz w:val="18"/>
          <w:szCs w:val="18"/>
        </w:rPr>
        <w:t xml:space="preserve"> </w:t>
      </w:r>
    </w:p>
  </w:footnote>
  <w:footnote w:id="7">
    <w:p w14:paraId="199BDF27"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Such views have been shared with the author in the course of her work on Iraq.</w:t>
      </w:r>
    </w:p>
  </w:footnote>
  <w:footnote w:id="8">
    <w:p w14:paraId="0BCC91DE"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 xml:space="preserve">See </w:t>
      </w:r>
      <w:r w:rsidRPr="00154921">
        <w:rPr>
          <w:rFonts w:asciiTheme="minorHAnsi" w:hAnsiTheme="minorHAnsi"/>
          <w:color w:val="000000" w:themeColor="text1"/>
          <w:sz w:val="18"/>
          <w:szCs w:val="18"/>
        </w:rPr>
        <w:t>Nadje Al-Ali,</w:t>
      </w:r>
      <w:r w:rsidRPr="00154921">
        <w:rPr>
          <w:rFonts w:asciiTheme="minorHAnsi" w:hAnsiTheme="minorHAnsi"/>
          <w:i/>
          <w:iCs/>
          <w:color w:val="000000" w:themeColor="text1"/>
          <w:sz w:val="18"/>
          <w:szCs w:val="18"/>
        </w:rPr>
        <w:t xml:space="preserve"> Sexual Violence in Iraq: Challenges for Transnational Feminist Politics, SOAS University of London </w:t>
      </w:r>
      <w:r w:rsidRPr="00154921">
        <w:rPr>
          <w:rFonts w:asciiTheme="minorHAnsi" w:hAnsiTheme="minorHAnsi"/>
          <w:color w:val="000000" w:themeColor="text1"/>
          <w:sz w:val="18"/>
          <w:szCs w:val="18"/>
        </w:rPr>
        <w:t>European Journal of Women’s Studies, 2016, p.11.</w:t>
      </w:r>
    </w:p>
  </w:footnote>
  <w:footnote w:id="9">
    <w:p w14:paraId="4204BC0D"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 xml:space="preserve">See </w:t>
      </w:r>
      <w:r w:rsidRPr="00154921">
        <w:rPr>
          <w:rFonts w:asciiTheme="minorHAnsi" w:hAnsiTheme="minorHAnsi"/>
          <w:color w:val="000000" w:themeColor="text1"/>
          <w:sz w:val="18"/>
          <w:szCs w:val="18"/>
        </w:rPr>
        <w:t>Al-Ali (2016), p.10.</w:t>
      </w:r>
    </w:p>
  </w:footnote>
  <w:footnote w:id="10">
    <w:p w14:paraId="4AAF26B9"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Katherine Ranharter and Gareth Stansfield, </w:t>
      </w:r>
      <w:r w:rsidRPr="00154921">
        <w:rPr>
          <w:rFonts w:asciiTheme="minorHAnsi" w:hAnsiTheme="minorHAnsi"/>
          <w:i/>
          <w:iCs/>
          <w:sz w:val="18"/>
          <w:szCs w:val="18"/>
        </w:rPr>
        <w:t>Acknowledging the Suffering caused by State-Mandated Sexual Violence and Crimes: An Assessment of the Iraqi High Tribunal</w:t>
      </w:r>
      <w:r w:rsidRPr="00154921">
        <w:rPr>
          <w:rFonts w:asciiTheme="minorHAnsi" w:hAnsiTheme="minorHAnsi"/>
          <w:sz w:val="18"/>
          <w:szCs w:val="18"/>
        </w:rPr>
        <w:t>, Middle Eastern Studies, 2015, quoting from Al-Dujail Case no 1/9 First/2005 (as translated by Mizna Management LLC) Document, Document 3 of 6, p.48, pp.37/38 73 and Document 4 of 6, p.11 (relevant to this paragraph).</w:t>
      </w:r>
    </w:p>
  </w:footnote>
  <w:footnote w:id="11">
    <w:p w14:paraId="3C6D658B" w14:textId="77777777" w:rsidR="00C31E6B" w:rsidRPr="00154921" w:rsidRDefault="00C31E6B" w:rsidP="00F47389">
      <w:pPr>
        <w:rPr>
          <w:b/>
          <w:bCs/>
          <w:color w:val="000000" w:themeColor="text1"/>
          <w:sz w:val="18"/>
          <w:szCs w:val="18"/>
          <w:lang w:val="en-GB"/>
        </w:rPr>
      </w:pPr>
      <w:r w:rsidRPr="00154921">
        <w:rPr>
          <w:rStyle w:val="FootnoteReference"/>
          <w:sz w:val="18"/>
          <w:szCs w:val="18"/>
        </w:rPr>
        <w:footnoteRef/>
      </w:r>
      <w:r w:rsidRPr="00154921">
        <w:rPr>
          <w:sz w:val="18"/>
          <w:szCs w:val="18"/>
        </w:rPr>
        <w:t xml:space="preserve"> </w:t>
      </w:r>
      <w:r w:rsidRPr="00154921">
        <w:rPr>
          <w:i/>
          <w:iCs/>
          <w:sz w:val="18"/>
          <w:szCs w:val="18"/>
        </w:rPr>
        <w:t>See</w:t>
      </w:r>
      <w:r w:rsidRPr="00154921">
        <w:rPr>
          <w:sz w:val="18"/>
          <w:szCs w:val="18"/>
        </w:rPr>
        <w:t xml:space="preserve"> Ranharter and Stansfield above, and Al-Ali (2016), p.12 (“systematic sexual violence including rape against Kurdish women in detention centres”).  </w:t>
      </w:r>
      <w:r w:rsidRPr="00154921">
        <w:rPr>
          <w:i/>
          <w:iCs/>
          <w:sz w:val="18"/>
          <w:szCs w:val="18"/>
        </w:rPr>
        <w:t>See also</w:t>
      </w:r>
      <w:r w:rsidRPr="00154921">
        <w:rPr>
          <w:sz w:val="18"/>
          <w:szCs w:val="18"/>
        </w:rPr>
        <w:t xml:space="preserve"> </w:t>
      </w:r>
      <w:r w:rsidRPr="00154921">
        <w:rPr>
          <w:color w:val="000000" w:themeColor="text1"/>
          <w:sz w:val="18"/>
          <w:szCs w:val="18"/>
          <w:lang w:val="en-GB"/>
        </w:rPr>
        <w:t xml:space="preserve">Choman Hardi, </w:t>
      </w:r>
      <w:r w:rsidRPr="00154921">
        <w:rPr>
          <w:i/>
          <w:color w:val="000000" w:themeColor="text1"/>
          <w:sz w:val="18"/>
          <w:szCs w:val="18"/>
          <w:lang w:val="en-GB"/>
        </w:rPr>
        <w:t>Gendered Experiences of Genocide: Anfal Survivors in Kurdistan-Iraq</w:t>
      </w:r>
      <w:r w:rsidRPr="00154921">
        <w:rPr>
          <w:color w:val="000000" w:themeColor="text1"/>
          <w:sz w:val="18"/>
          <w:szCs w:val="18"/>
          <w:lang w:val="en-GB"/>
        </w:rPr>
        <w:t>, 2011</w:t>
      </w:r>
    </w:p>
  </w:footnote>
  <w:footnote w:id="12">
    <w:p w14:paraId="4BDD5345"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Al-Ali (2016), p.12.</w:t>
      </w:r>
    </w:p>
  </w:footnote>
  <w:footnote w:id="13">
    <w:p w14:paraId="04D06CBD"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i/>
          <w:iCs/>
          <w:sz w:val="18"/>
          <w:szCs w:val="18"/>
        </w:rPr>
        <w:t xml:space="preserve"> See</w:t>
      </w:r>
      <w:r w:rsidRPr="00154921">
        <w:rPr>
          <w:rFonts w:asciiTheme="minorHAnsi" w:hAnsiTheme="minorHAnsi"/>
          <w:sz w:val="18"/>
          <w:szCs w:val="18"/>
        </w:rPr>
        <w:t xml:space="preserve"> Al Ali (2016), p.16.</w:t>
      </w:r>
      <w:r w:rsidRPr="00154921">
        <w:rPr>
          <w:rFonts w:asciiTheme="minorHAnsi" w:hAnsiTheme="minorHAnsi"/>
          <w:color w:val="000000" w:themeColor="text1"/>
          <w:sz w:val="18"/>
          <w:szCs w:val="18"/>
        </w:rPr>
        <w:t xml:space="preserve"> Both criminal gangs and Iraqi police were believed to be in involved in forced trafficking to other Middle Eastern states. </w:t>
      </w:r>
    </w:p>
  </w:footnote>
  <w:footnote w:id="14">
    <w:p w14:paraId="4AE84D00" w14:textId="77777777" w:rsidR="00C31E6B" w:rsidRPr="00154921" w:rsidRDefault="00C31E6B" w:rsidP="00F47389">
      <w:pPr>
        <w:pStyle w:val="FootnoteText"/>
        <w:spacing w:after="0" w:line="240" w:lineRule="auto"/>
        <w:rPr>
          <w:rFonts w:asciiTheme="minorHAnsi" w:hAnsiTheme="minorHAnsi"/>
          <w:color w:val="000000" w:themeColor="text1"/>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color w:val="000000" w:themeColor="text1"/>
          <w:sz w:val="18"/>
          <w:szCs w:val="18"/>
        </w:rPr>
        <w:t xml:space="preserve">Henia Dakkak, </w:t>
      </w:r>
      <w:r w:rsidRPr="00154921">
        <w:rPr>
          <w:rFonts w:asciiTheme="minorHAnsi" w:hAnsiTheme="minorHAnsi"/>
          <w:i/>
          <w:iCs/>
          <w:color w:val="000000" w:themeColor="text1"/>
          <w:sz w:val="18"/>
          <w:szCs w:val="18"/>
        </w:rPr>
        <w:t>Tackling Sexual Violence, Abuse and Exploitation</w:t>
      </w:r>
      <w:r w:rsidRPr="00154921">
        <w:rPr>
          <w:rFonts w:asciiTheme="minorHAnsi" w:hAnsiTheme="minorHAnsi"/>
          <w:color w:val="000000" w:themeColor="text1"/>
          <w:sz w:val="18"/>
          <w:szCs w:val="18"/>
        </w:rPr>
        <w:t>, FMR Special Edition, 2007, p.39 (</w:t>
      </w:r>
      <w:hyperlink r:id="rId5" w:history="1">
        <w:r w:rsidRPr="00154921">
          <w:rPr>
            <w:rStyle w:val="Hyperlink"/>
            <w:rFonts w:asciiTheme="minorHAnsi" w:hAnsiTheme="minorHAnsi"/>
            <w:sz w:val="18"/>
            <w:szCs w:val="18"/>
            <w:lang w:val="en-US"/>
          </w:rPr>
          <w:t>http://www.fmreview.org/sites/fmr/files/FMRdownloads/en/FMRpdfs/FMR27/full.pdf</w:t>
        </w:r>
      </w:hyperlink>
      <w:r w:rsidRPr="00154921">
        <w:rPr>
          <w:rFonts w:asciiTheme="minorHAnsi" w:hAnsiTheme="minorHAnsi"/>
          <w:color w:val="000000" w:themeColor="text1"/>
          <w:sz w:val="18"/>
          <w:szCs w:val="18"/>
        </w:rPr>
        <w:t xml:space="preserve">); </w:t>
      </w:r>
      <w:r w:rsidRPr="00154921">
        <w:rPr>
          <w:rFonts w:asciiTheme="minorHAnsi" w:hAnsiTheme="minorHAnsi"/>
          <w:sz w:val="18"/>
          <w:szCs w:val="18"/>
        </w:rPr>
        <w:t xml:space="preserve">Human Rights Watch, </w:t>
      </w:r>
      <w:r w:rsidRPr="00154921">
        <w:rPr>
          <w:rFonts w:asciiTheme="minorHAnsi" w:hAnsiTheme="minorHAnsi"/>
          <w:i/>
          <w:iCs/>
          <w:sz w:val="18"/>
          <w:szCs w:val="18"/>
          <w:lang w:val="en-US"/>
        </w:rPr>
        <w:t>Climate of Fear:</w:t>
      </w:r>
      <w:r w:rsidRPr="00154921">
        <w:rPr>
          <w:rFonts w:asciiTheme="minorHAnsi" w:eastAsia="MS Mincho" w:hAnsiTheme="minorHAnsi" w:cs="MS Mincho"/>
          <w:i/>
          <w:iCs/>
          <w:sz w:val="18"/>
          <w:szCs w:val="18"/>
          <w:lang w:val="en-US"/>
        </w:rPr>
        <w:t xml:space="preserve"> </w:t>
      </w:r>
      <w:r w:rsidRPr="00154921">
        <w:rPr>
          <w:rFonts w:asciiTheme="minorHAnsi" w:hAnsiTheme="minorHAnsi"/>
          <w:i/>
          <w:iCs/>
          <w:sz w:val="18"/>
          <w:szCs w:val="18"/>
          <w:lang w:val="en-US"/>
        </w:rPr>
        <w:t>Sexual Violence and Abduction of Women and Girls in Baghdad</w:t>
      </w:r>
      <w:r w:rsidRPr="00154921">
        <w:rPr>
          <w:rFonts w:asciiTheme="minorHAnsi" w:hAnsiTheme="minorHAnsi"/>
          <w:iCs/>
          <w:sz w:val="18"/>
          <w:szCs w:val="18"/>
          <w:lang w:val="en-US"/>
        </w:rPr>
        <w:t>, 2003</w:t>
      </w:r>
      <w:r w:rsidRPr="00154921">
        <w:rPr>
          <w:rFonts w:asciiTheme="minorHAnsi" w:hAnsiTheme="minorHAnsi"/>
          <w:sz w:val="18"/>
          <w:szCs w:val="18"/>
          <w:lang w:val="en-US"/>
        </w:rPr>
        <w:t>.</w:t>
      </w:r>
      <w:r w:rsidRPr="00154921">
        <w:rPr>
          <w:rFonts w:asciiTheme="minorHAnsi" w:hAnsiTheme="minorHAnsi"/>
          <w:color w:val="000000" w:themeColor="text1"/>
          <w:sz w:val="18"/>
          <w:szCs w:val="18"/>
        </w:rPr>
        <w:t xml:space="preserve"> </w:t>
      </w:r>
    </w:p>
  </w:footnote>
  <w:footnote w:id="15">
    <w:p w14:paraId="4CDED7A2" w14:textId="77777777" w:rsidR="00C31E6B" w:rsidRPr="00154921" w:rsidRDefault="00C31E6B" w:rsidP="00F47389">
      <w:pPr>
        <w:rPr>
          <w:color w:val="000000" w:themeColor="text1"/>
          <w:sz w:val="18"/>
          <w:szCs w:val="18"/>
          <w:lang w:val="en-GB"/>
        </w:rPr>
      </w:pPr>
      <w:r w:rsidRPr="00154921">
        <w:rPr>
          <w:rStyle w:val="FootnoteReference"/>
          <w:sz w:val="18"/>
          <w:szCs w:val="18"/>
        </w:rPr>
        <w:footnoteRef/>
      </w:r>
      <w:r w:rsidRPr="00154921">
        <w:rPr>
          <w:sz w:val="18"/>
          <w:szCs w:val="18"/>
        </w:rPr>
        <w:t xml:space="preserve"> </w:t>
      </w:r>
      <w:r w:rsidRPr="00154921">
        <w:rPr>
          <w:color w:val="000000" w:themeColor="text1"/>
          <w:sz w:val="18"/>
          <w:szCs w:val="18"/>
          <w:lang w:val="en-GB"/>
        </w:rPr>
        <w:t>Heartland Alliance, “Institutionalized Violence Against Women and Girls: Laws and Practice in Iraq”, 2011.</w:t>
      </w:r>
    </w:p>
    <w:p w14:paraId="1C034B81" w14:textId="77777777" w:rsidR="00C31E6B" w:rsidRPr="00154921" w:rsidRDefault="00ED3209" w:rsidP="00F47389">
      <w:pPr>
        <w:rPr>
          <w:color w:val="000000" w:themeColor="text1"/>
          <w:sz w:val="18"/>
          <w:szCs w:val="18"/>
          <w:lang w:val="en-GB"/>
        </w:rPr>
      </w:pPr>
      <w:hyperlink r:id="rId6" w:history="1">
        <w:r w:rsidR="00C31E6B" w:rsidRPr="00154921">
          <w:rPr>
            <w:rStyle w:val="Hyperlink"/>
            <w:sz w:val="18"/>
            <w:szCs w:val="18"/>
            <w:lang w:val="en-GB"/>
          </w:rPr>
          <w:t>https://www.heartlandalliance.org/international/wp-content/uploads/sites/15/2017/02/Institutionalized-Violence-Against-Women-and-Girls-in-Iraq-Laws-and-Practices-January-2011.pdf</w:t>
        </w:r>
      </w:hyperlink>
      <w:r w:rsidR="00C31E6B" w:rsidRPr="00154921">
        <w:rPr>
          <w:color w:val="000000" w:themeColor="text1"/>
          <w:sz w:val="18"/>
          <w:szCs w:val="18"/>
          <w:lang w:val="en-GB"/>
        </w:rPr>
        <w:t xml:space="preserve"> </w:t>
      </w:r>
    </w:p>
  </w:footnote>
  <w:footnote w:id="16">
    <w:p w14:paraId="45744BAF" w14:textId="77777777" w:rsidR="00C31E6B" w:rsidRPr="00154921" w:rsidRDefault="00C31E6B" w:rsidP="00F47389">
      <w:pPr>
        <w:pStyle w:val="FootnoteText"/>
        <w:spacing w:after="0" w:line="240" w:lineRule="auto"/>
        <w:rPr>
          <w:rFonts w:asciiTheme="minorHAnsi" w:hAnsiTheme="minorHAnsi"/>
          <w:color w:val="000000" w:themeColor="text1"/>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w:t>
      </w:r>
      <w:r w:rsidRPr="00154921">
        <w:rPr>
          <w:rFonts w:asciiTheme="minorHAnsi" w:hAnsiTheme="minorHAnsi"/>
          <w:color w:val="000000" w:themeColor="text1"/>
          <w:sz w:val="18"/>
          <w:szCs w:val="18"/>
        </w:rPr>
        <w:t xml:space="preserve">Amnesty International, </w:t>
      </w:r>
      <w:r w:rsidRPr="00154921">
        <w:rPr>
          <w:rFonts w:asciiTheme="minorHAnsi" w:hAnsiTheme="minorHAnsi"/>
          <w:i/>
          <w:iCs/>
          <w:color w:val="000000" w:themeColor="text1"/>
          <w:sz w:val="18"/>
          <w:szCs w:val="18"/>
        </w:rPr>
        <w:t>Beyond Abu Ghraib: Detention and Torture in Iraq</w:t>
      </w:r>
      <w:r w:rsidRPr="00154921">
        <w:rPr>
          <w:rFonts w:asciiTheme="minorHAnsi" w:hAnsiTheme="minorHAnsi"/>
          <w:iCs/>
          <w:color w:val="000000" w:themeColor="text1"/>
          <w:sz w:val="18"/>
          <w:szCs w:val="18"/>
        </w:rPr>
        <w:t>, 2006 (</w:t>
      </w:r>
      <w:hyperlink r:id="rId7" w:history="1">
        <w:r w:rsidRPr="00154921">
          <w:rPr>
            <w:rStyle w:val="Hyperlink"/>
            <w:rFonts w:asciiTheme="minorHAnsi" w:hAnsiTheme="minorHAnsi"/>
            <w:iCs/>
            <w:sz w:val="18"/>
            <w:szCs w:val="18"/>
            <w:lang w:val="en-US"/>
          </w:rPr>
          <w:t>https://www.amnesty.org/en/documents/mde14/001/2006/en/</w:t>
        </w:r>
      </w:hyperlink>
      <w:r w:rsidRPr="00154921">
        <w:rPr>
          <w:rFonts w:asciiTheme="minorHAnsi" w:hAnsiTheme="minorHAnsi"/>
          <w:iCs/>
          <w:color w:val="000000" w:themeColor="text1"/>
          <w:sz w:val="18"/>
          <w:szCs w:val="18"/>
        </w:rPr>
        <w:t>)</w:t>
      </w:r>
      <w:r w:rsidRPr="00154921">
        <w:rPr>
          <w:rFonts w:asciiTheme="minorHAnsi" w:hAnsiTheme="minorHAnsi"/>
          <w:i/>
          <w:iCs/>
          <w:color w:val="000000" w:themeColor="text1"/>
          <w:sz w:val="18"/>
          <w:szCs w:val="18"/>
        </w:rPr>
        <w:t>;</w:t>
      </w:r>
      <w:r w:rsidRPr="00154921">
        <w:rPr>
          <w:rFonts w:asciiTheme="minorHAnsi" w:hAnsiTheme="minorHAnsi"/>
          <w:color w:val="000000" w:themeColor="text1"/>
          <w:sz w:val="18"/>
          <w:szCs w:val="18"/>
        </w:rPr>
        <w:t xml:space="preserve"> Human Rights Watch,  The Road to Abu Ghraib, 2004, pp.26-27 findings of the Taguba Report (US Forces); Al Ali (2016), p.19. </w:t>
      </w:r>
    </w:p>
  </w:footnote>
  <w:footnote w:id="17">
    <w:p w14:paraId="19885EC7"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 e.g</w:t>
      </w:r>
      <w:r w:rsidRPr="00154921">
        <w:rPr>
          <w:rFonts w:asciiTheme="minorHAnsi" w:hAnsiTheme="minorHAnsi"/>
          <w:sz w:val="18"/>
          <w:szCs w:val="18"/>
        </w:rPr>
        <w:t xml:space="preserve">. Helen Benedict, </w:t>
      </w:r>
      <w:r w:rsidRPr="00154921">
        <w:rPr>
          <w:rFonts w:asciiTheme="minorHAnsi" w:hAnsiTheme="minorHAnsi"/>
          <w:i/>
          <w:iCs/>
          <w:sz w:val="18"/>
          <w:szCs w:val="18"/>
        </w:rPr>
        <w:t xml:space="preserve">The Lonely Soldier: The Private War of Women Serving in Iraq, </w:t>
      </w:r>
      <w:r w:rsidRPr="00154921">
        <w:rPr>
          <w:rFonts w:asciiTheme="minorHAnsi" w:hAnsiTheme="minorHAnsi"/>
          <w:iCs/>
          <w:sz w:val="18"/>
          <w:szCs w:val="18"/>
        </w:rPr>
        <w:t xml:space="preserve">2015, </w:t>
      </w:r>
      <w:r w:rsidRPr="00154921">
        <w:rPr>
          <w:rFonts w:asciiTheme="minorHAnsi" w:hAnsiTheme="minorHAnsi"/>
          <w:sz w:val="18"/>
          <w:szCs w:val="18"/>
        </w:rPr>
        <w:t>Beacon Press.</w:t>
      </w:r>
    </w:p>
  </w:footnote>
  <w:footnote w:id="18">
    <w:p w14:paraId="1FA8C8D8" w14:textId="77777777" w:rsidR="00C31E6B" w:rsidRPr="00154921" w:rsidRDefault="00C31E6B" w:rsidP="00F47389">
      <w:pPr>
        <w:rPr>
          <w:color w:val="000000" w:themeColor="text1"/>
          <w:sz w:val="18"/>
          <w:szCs w:val="18"/>
          <w:lang w:val="en-GB"/>
        </w:rPr>
      </w:pPr>
      <w:r w:rsidRPr="00154921">
        <w:rPr>
          <w:rStyle w:val="FootnoteReference"/>
          <w:sz w:val="18"/>
          <w:szCs w:val="18"/>
        </w:rPr>
        <w:footnoteRef/>
      </w:r>
      <w:r w:rsidRPr="00154921">
        <w:rPr>
          <w:sz w:val="18"/>
          <w:szCs w:val="18"/>
        </w:rPr>
        <w:t xml:space="preserve"> </w:t>
      </w:r>
      <w:r w:rsidRPr="00154921">
        <w:rPr>
          <w:i/>
          <w:iCs/>
          <w:sz w:val="18"/>
          <w:szCs w:val="18"/>
        </w:rPr>
        <w:t xml:space="preserve">See </w:t>
      </w:r>
      <w:r w:rsidRPr="00154921">
        <w:rPr>
          <w:color w:val="000000" w:themeColor="text1"/>
          <w:sz w:val="18"/>
          <w:szCs w:val="18"/>
          <w:lang w:val="en-GB"/>
        </w:rPr>
        <w:t>Human Rights Watch,</w:t>
      </w:r>
      <w:r w:rsidRPr="00154921">
        <w:rPr>
          <w:b/>
          <w:bCs/>
          <w:color w:val="000000" w:themeColor="text1"/>
          <w:sz w:val="18"/>
          <w:szCs w:val="18"/>
          <w:lang w:val="en-GB"/>
        </w:rPr>
        <w:t xml:space="preserve"> </w:t>
      </w:r>
      <w:r w:rsidRPr="00154921">
        <w:rPr>
          <w:i/>
          <w:iCs/>
          <w:color w:val="000000" w:themeColor="text1"/>
          <w:sz w:val="18"/>
          <w:szCs w:val="18"/>
          <w:lang w:val="en-GB"/>
        </w:rPr>
        <w:t>No One is Safe: Abuses of Women in Iraq’s Criminal Justice System</w:t>
      </w:r>
      <w:r w:rsidRPr="00154921">
        <w:rPr>
          <w:color w:val="000000" w:themeColor="text1"/>
          <w:sz w:val="18"/>
          <w:szCs w:val="18"/>
          <w:lang w:val="en-GB"/>
        </w:rPr>
        <w:t>,</w:t>
      </w:r>
      <w:r w:rsidRPr="00154921">
        <w:rPr>
          <w:b/>
          <w:bCs/>
          <w:color w:val="000000" w:themeColor="text1"/>
          <w:sz w:val="18"/>
          <w:szCs w:val="18"/>
          <w:lang w:val="en-GB"/>
        </w:rPr>
        <w:t xml:space="preserve"> </w:t>
      </w:r>
      <w:r w:rsidRPr="00154921">
        <w:rPr>
          <w:bCs/>
          <w:color w:val="000000" w:themeColor="text1"/>
          <w:sz w:val="18"/>
          <w:szCs w:val="18"/>
          <w:lang w:val="en-GB"/>
        </w:rPr>
        <w:t>2014 (</w:t>
      </w:r>
      <w:hyperlink r:id="rId8" w:history="1">
        <w:r w:rsidRPr="00154921">
          <w:rPr>
            <w:rStyle w:val="Hyperlink"/>
            <w:bCs/>
            <w:sz w:val="18"/>
            <w:szCs w:val="18"/>
            <w:lang w:val="en-GB"/>
          </w:rPr>
          <w:t>https://www.hrw.org/report/2014/02/06/no-one-safe/abuse-women-iraqs-criminal-justice-system</w:t>
        </w:r>
      </w:hyperlink>
      <w:r w:rsidRPr="00154921">
        <w:rPr>
          <w:bCs/>
          <w:color w:val="000000" w:themeColor="text1"/>
          <w:sz w:val="18"/>
          <w:szCs w:val="18"/>
          <w:lang w:val="en-GB"/>
        </w:rPr>
        <w:t xml:space="preserve">).  </w:t>
      </w:r>
      <w:r w:rsidRPr="00154921">
        <w:rPr>
          <w:bCs/>
          <w:i/>
          <w:color w:val="000000" w:themeColor="text1"/>
          <w:sz w:val="18"/>
          <w:szCs w:val="18"/>
          <w:lang w:val="en-GB"/>
        </w:rPr>
        <w:t>See also</w:t>
      </w:r>
      <w:r w:rsidRPr="00154921">
        <w:rPr>
          <w:bCs/>
          <w:color w:val="000000" w:themeColor="text1"/>
          <w:sz w:val="18"/>
          <w:szCs w:val="18"/>
          <w:lang w:val="en-GB"/>
        </w:rPr>
        <w:t xml:space="preserve"> </w:t>
      </w:r>
      <w:r w:rsidRPr="00154921">
        <w:rPr>
          <w:color w:val="000000" w:themeColor="text1"/>
          <w:sz w:val="18"/>
          <w:szCs w:val="18"/>
          <w:lang w:val="en-GB"/>
        </w:rPr>
        <w:t xml:space="preserve">US Department of State, </w:t>
      </w:r>
      <w:r w:rsidRPr="00154921">
        <w:rPr>
          <w:i/>
          <w:iCs/>
          <w:color w:val="000000" w:themeColor="text1"/>
          <w:sz w:val="18"/>
          <w:szCs w:val="18"/>
          <w:lang w:val="en-GB"/>
        </w:rPr>
        <w:t>Country Report for Iraq 2013</w:t>
      </w:r>
      <w:r w:rsidRPr="00154921">
        <w:rPr>
          <w:color w:val="000000" w:themeColor="text1"/>
          <w:sz w:val="18"/>
          <w:szCs w:val="18"/>
          <w:lang w:val="en-GB"/>
        </w:rPr>
        <w:t xml:space="preserve"> (“In its May report on prisons and detention facilities, the Ministry of Human Rights recorded three allegations of rape and 13 allegations of sexual abuse of women, as well as 14 allegations of rape and 47 allegations of sexual abuse of men in Ministry of Justice facilities.”). </w:t>
      </w:r>
    </w:p>
  </w:footnote>
  <w:footnote w:id="19">
    <w:p w14:paraId="292DC410"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i/>
          <w:iCs/>
          <w:sz w:val="18"/>
          <w:szCs w:val="18"/>
        </w:rPr>
        <w:t xml:space="preserve"> See</w:t>
      </w:r>
      <w:r w:rsidRPr="00154921">
        <w:rPr>
          <w:rFonts w:asciiTheme="minorHAnsi" w:hAnsiTheme="minorHAnsi"/>
          <w:sz w:val="18"/>
          <w:szCs w:val="18"/>
        </w:rPr>
        <w:t xml:space="preserve"> </w:t>
      </w:r>
      <w:r w:rsidRPr="00154921">
        <w:rPr>
          <w:rFonts w:asciiTheme="minorHAnsi" w:hAnsiTheme="minorHAnsi"/>
          <w:i/>
          <w:iCs/>
          <w:sz w:val="18"/>
          <w:szCs w:val="18"/>
        </w:rPr>
        <w:t>e.g.</w:t>
      </w:r>
      <w:r w:rsidRPr="00154921">
        <w:rPr>
          <w:rFonts w:asciiTheme="minorHAnsi" w:hAnsiTheme="minorHAnsi"/>
          <w:sz w:val="18"/>
          <w:szCs w:val="18"/>
        </w:rPr>
        <w:t xml:space="preserve"> Human Rights Watch, </w:t>
      </w:r>
      <w:r w:rsidRPr="00154921">
        <w:rPr>
          <w:rFonts w:asciiTheme="minorHAnsi" w:hAnsiTheme="minorHAnsi"/>
          <w:i/>
          <w:iCs/>
          <w:sz w:val="18"/>
          <w:szCs w:val="18"/>
        </w:rPr>
        <w:t>They Want Us Exterminated: Murder, Torture, Sexual Orientation and Gender in Iraq</w:t>
      </w:r>
      <w:r w:rsidRPr="00154921">
        <w:rPr>
          <w:rFonts w:asciiTheme="minorHAnsi" w:hAnsiTheme="minorHAnsi"/>
          <w:iCs/>
          <w:sz w:val="18"/>
          <w:szCs w:val="18"/>
        </w:rPr>
        <w:t>, 2009 (</w:t>
      </w:r>
      <w:hyperlink r:id="rId9" w:history="1">
        <w:r w:rsidRPr="00154921">
          <w:rPr>
            <w:rStyle w:val="Hyperlink"/>
            <w:rFonts w:asciiTheme="minorHAnsi" w:hAnsiTheme="minorHAnsi"/>
            <w:i/>
            <w:iCs/>
            <w:sz w:val="18"/>
            <w:szCs w:val="18"/>
          </w:rPr>
          <w:t>https://www.hrw.org/report/2009/08/17/they-want-us-exterminated/murder-torture-sexual-orientation-and-gender-iraq</w:t>
        </w:r>
      </w:hyperlink>
      <w:r w:rsidRPr="00154921">
        <w:rPr>
          <w:rStyle w:val="Hyperlink"/>
          <w:rFonts w:asciiTheme="minorHAnsi" w:hAnsiTheme="minorHAnsi"/>
          <w:i/>
          <w:iCs/>
          <w:sz w:val="18"/>
          <w:szCs w:val="18"/>
        </w:rPr>
        <w:t xml:space="preserve">); </w:t>
      </w:r>
      <w:r w:rsidRPr="00154921">
        <w:rPr>
          <w:rFonts w:asciiTheme="minorHAnsi" w:hAnsiTheme="minorHAnsi"/>
          <w:i/>
          <w:iCs/>
          <w:sz w:val="18"/>
          <w:szCs w:val="18"/>
        </w:rPr>
        <w:t xml:space="preserve">  </w:t>
      </w:r>
      <w:r w:rsidRPr="00154921">
        <w:rPr>
          <w:rFonts w:asciiTheme="minorHAnsi" w:hAnsiTheme="minorHAnsi"/>
          <w:sz w:val="18"/>
          <w:szCs w:val="18"/>
        </w:rPr>
        <w:t xml:space="preserve">IGLHRC, </w:t>
      </w:r>
      <w:r w:rsidRPr="00154921">
        <w:rPr>
          <w:rFonts w:asciiTheme="minorHAnsi" w:hAnsiTheme="minorHAnsi"/>
          <w:i/>
          <w:iCs/>
          <w:sz w:val="18"/>
          <w:szCs w:val="18"/>
        </w:rPr>
        <w:t>Iraq Baseline Study</w:t>
      </w:r>
      <w:r w:rsidRPr="00154921">
        <w:rPr>
          <w:rFonts w:asciiTheme="minorHAnsi" w:hAnsiTheme="minorHAnsi"/>
          <w:sz w:val="18"/>
          <w:szCs w:val="18"/>
        </w:rPr>
        <w:t>, 2013, pp.9-13 (</w:t>
      </w:r>
      <w:hyperlink r:id="rId10" w:history="1">
        <w:r w:rsidRPr="00154921">
          <w:rPr>
            <w:rStyle w:val="Hyperlink"/>
            <w:rFonts w:asciiTheme="minorHAnsi" w:hAnsiTheme="minorHAnsi"/>
            <w:sz w:val="18"/>
            <w:szCs w:val="18"/>
          </w:rPr>
          <w:t>https://web.archive.org/web/20131003222620/http://www.iglhrc.org/sites/default/files/Iraq%20Baseline%20Study%20Final%20with%20Table%20of%20Contents%201.29.13.pdf</w:t>
        </w:r>
      </w:hyperlink>
      <w:r w:rsidRPr="00154921">
        <w:rPr>
          <w:rStyle w:val="Hyperlink"/>
          <w:rFonts w:asciiTheme="minorHAnsi" w:hAnsiTheme="minorHAnsi"/>
          <w:sz w:val="18"/>
          <w:szCs w:val="18"/>
        </w:rPr>
        <w:t>).</w:t>
      </w:r>
      <w:r w:rsidRPr="00154921">
        <w:rPr>
          <w:rFonts w:asciiTheme="minorHAnsi" w:hAnsiTheme="minorHAnsi"/>
          <w:sz w:val="18"/>
          <w:szCs w:val="18"/>
        </w:rPr>
        <w:t xml:space="preserve"> </w:t>
      </w:r>
    </w:p>
  </w:footnote>
  <w:footnote w:id="20">
    <w:p w14:paraId="5BC75920"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US Department of State (2017) </w:t>
      </w:r>
      <w:r w:rsidRPr="00154921">
        <w:rPr>
          <w:rFonts w:asciiTheme="minorHAnsi" w:hAnsiTheme="minorHAnsi"/>
          <w:i/>
          <w:iCs/>
          <w:sz w:val="18"/>
          <w:szCs w:val="18"/>
        </w:rPr>
        <w:t>Iraq Country Report for 2015</w:t>
      </w:r>
      <w:r w:rsidRPr="00154921">
        <w:rPr>
          <w:rFonts w:asciiTheme="minorHAnsi" w:hAnsiTheme="minorHAnsi"/>
          <w:sz w:val="18"/>
          <w:szCs w:val="18"/>
        </w:rPr>
        <w:t>, p.52;</w:t>
      </w:r>
    </w:p>
    <w:p w14:paraId="09B30D20" w14:textId="77777777" w:rsidR="00C31E6B" w:rsidRPr="00154921" w:rsidRDefault="00C31E6B" w:rsidP="00F47389">
      <w:pPr>
        <w:pStyle w:val="FootnoteText"/>
        <w:spacing w:after="0" w:line="240" w:lineRule="auto"/>
        <w:rPr>
          <w:rFonts w:asciiTheme="minorHAnsi" w:hAnsiTheme="minorHAnsi"/>
          <w:sz w:val="18"/>
          <w:szCs w:val="18"/>
        </w:rPr>
      </w:pPr>
      <w:r w:rsidRPr="00154921">
        <w:rPr>
          <w:rFonts w:asciiTheme="minorHAnsi" w:hAnsiTheme="minorHAnsi"/>
          <w:sz w:val="18"/>
          <w:szCs w:val="18"/>
        </w:rPr>
        <w:t xml:space="preserve"> </w:t>
      </w:r>
      <w:hyperlink r:id="rId11" w:history="1">
        <w:r w:rsidRPr="00154921">
          <w:rPr>
            <w:rStyle w:val="Hyperlink"/>
            <w:rFonts w:asciiTheme="minorHAnsi" w:hAnsiTheme="minorHAnsi"/>
            <w:sz w:val="18"/>
            <w:szCs w:val="18"/>
          </w:rPr>
          <w:t>https://www.state.gov/documents/organization/253137.pdf</w:t>
        </w:r>
      </w:hyperlink>
      <w:r w:rsidRPr="00154921">
        <w:rPr>
          <w:rFonts w:asciiTheme="minorHAnsi" w:hAnsiTheme="minorHAnsi"/>
          <w:sz w:val="18"/>
          <w:szCs w:val="18"/>
        </w:rPr>
        <w:t xml:space="preserve">   </w:t>
      </w:r>
    </w:p>
    <w:p w14:paraId="350B38B3" w14:textId="77777777" w:rsidR="00C31E6B" w:rsidRPr="00154921" w:rsidRDefault="00C31E6B" w:rsidP="00F47389">
      <w:pPr>
        <w:pStyle w:val="FootnoteText"/>
        <w:spacing w:after="0" w:line="240" w:lineRule="auto"/>
        <w:rPr>
          <w:rFonts w:asciiTheme="minorHAnsi" w:hAnsiTheme="minorHAnsi"/>
          <w:sz w:val="18"/>
          <w:szCs w:val="18"/>
        </w:rPr>
      </w:pPr>
      <w:r w:rsidRPr="00154921">
        <w:rPr>
          <w:rFonts w:asciiTheme="minorHAnsi" w:hAnsiTheme="minorHAnsi"/>
          <w:sz w:val="18"/>
          <w:szCs w:val="18"/>
        </w:rPr>
        <w:t xml:space="preserve"> Amnesty International (2014) </w:t>
      </w:r>
      <w:r w:rsidRPr="00154921">
        <w:rPr>
          <w:rFonts w:asciiTheme="minorHAnsi" w:hAnsiTheme="minorHAnsi"/>
          <w:i/>
          <w:iCs/>
          <w:sz w:val="18"/>
          <w:szCs w:val="18"/>
        </w:rPr>
        <w:t>Escape from Hell: Torture and Sexual Violence in Islamic State Captivity in Iraq</w:t>
      </w:r>
      <w:r w:rsidRPr="00154921">
        <w:rPr>
          <w:rFonts w:asciiTheme="minorHAnsi" w:hAnsiTheme="minorHAnsi"/>
          <w:sz w:val="18"/>
          <w:szCs w:val="18"/>
        </w:rPr>
        <w:t xml:space="preserve">; </w:t>
      </w:r>
      <w:hyperlink r:id="rId12" w:history="1">
        <w:r w:rsidRPr="00154921">
          <w:rPr>
            <w:rStyle w:val="Hyperlink"/>
            <w:rFonts w:asciiTheme="minorHAnsi" w:hAnsiTheme="minorHAnsi"/>
            <w:sz w:val="18"/>
            <w:szCs w:val="18"/>
          </w:rPr>
          <w:t>https://www.amnesty.org.uk/files/escape_from_hell_-_torture_and_sexual_slavery_in_islamic_state_captivity_in_iraq_-_english_2.pdf</w:t>
        </w:r>
      </w:hyperlink>
      <w:r w:rsidRPr="00154921">
        <w:rPr>
          <w:rFonts w:asciiTheme="minorHAnsi" w:hAnsiTheme="minorHAnsi"/>
          <w:sz w:val="18"/>
          <w:szCs w:val="18"/>
        </w:rPr>
        <w:t xml:space="preserve">  </w:t>
      </w:r>
    </w:p>
    <w:p w14:paraId="0A8B0E16" w14:textId="77777777" w:rsidR="00C31E6B" w:rsidRPr="00154921" w:rsidRDefault="00C31E6B" w:rsidP="00F47389">
      <w:pPr>
        <w:pStyle w:val="FootnoteText"/>
        <w:spacing w:after="0" w:line="240" w:lineRule="auto"/>
        <w:rPr>
          <w:rFonts w:asciiTheme="minorHAnsi" w:hAnsiTheme="minorHAnsi"/>
          <w:sz w:val="18"/>
          <w:szCs w:val="18"/>
        </w:rPr>
      </w:pPr>
      <w:r w:rsidRPr="00154921">
        <w:rPr>
          <w:rFonts w:asciiTheme="minorHAnsi" w:hAnsiTheme="minorHAnsi"/>
          <w:sz w:val="18"/>
          <w:szCs w:val="18"/>
        </w:rPr>
        <w:t xml:space="preserve">UNCOI for Syria (2016) </w:t>
      </w:r>
      <w:r w:rsidRPr="00154921">
        <w:rPr>
          <w:rFonts w:asciiTheme="minorHAnsi" w:hAnsiTheme="minorHAnsi"/>
          <w:i/>
          <w:iCs/>
          <w:sz w:val="18"/>
          <w:szCs w:val="18"/>
        </w:rPr>
        <w:t>“They Came to Destroy”: ISIS Crimes Against the Yazidis</w:t>
      </w:r>
      <w:r w:rsidRPr="00154921">
        <w:rPr>
          <w:rFonts w:asciiTheme="minorHAnsi" w:hAnsiTheme="minorHAnsi"/>
          <w:sz w:val="18"/>
          <w:szCs w:val="18"/>
        </w:rPr>
        <w:t xml:space="preserve">. </w:t>
      </w:r>
      <w:hyperlink r:id="rId13" w:history="1">
        <w:r w:rsidRPr="00154921">
          <w:rPr>
            <w:rStyle w:val="Hyperlink"/>
            <w:rFonts w:asciiTheme="minorHAnsi" w:hAnsiTheme="minorHAnsi"/>
            <w:sz w:val="18"/>
            <w:szCs w:val="18"/>
          </w:rPr>
          <w:t>http://www.ohchr.org/Documents/HRBodies/HRCouncil/CoISyria/A_HRC_32_CRP.2_en.pdf</w:t>
        </w:r>
      </w:hyperlink>
      <w:r w:rsidRPr="00154921">
        <w:rPr>
          <w:rFonts w:asciiTheme="minorHAnsi" w:hAnsiTheme="minorHAnsi"/>
          <w:sz w:val="18"/>
          <w:szCs w:val="18"/>
        </w:rPr>
        <w:t xml:space="preserve"> </w:t>
      </w:r>
    </w:p>
  </w:footnote>
  <w:footnote w:id="21">
    <w:p w14:paraId="13A81A6B" w14:textId="71A93C02" w:rsidR="00C31E6B" w:rsidRPr="00865BB3" w:rsidRDefault="00C31E6B" w:rsidP="00F47389">
      <w:pPr>
        <w:pStyle w:val="FootnoteText"/>
        <w:spacing w:after="0" w:line="240" w:lineRule="auto"/>
        <w:rPr>
          <w:rFonts w:asciiTheme="minorHAnsi" w:hAnsiTheme="minorHAnsi"/>
          <w:b/>
          <w:color w:val="FF0000"/>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IICI disapproves of the death penalty.  There is a growing body of law, practice and opinion around the world against the death penalty. </w:t>
      </w:r>
    </w:p>
  </w:footnote>
  <w:footnote w:id="22">
    <w:p w14:paraId="330A25BB"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See </w:t>
      </w:r>
      <w:r w:rsidRPr="00154921">
        <w:rPr>
          <w:rFonts w:asciiTheme="minorHAnsi" w:hAnsiTheme="minorHAnsi"/>
          <w:sz w:val="18"/>
          <w:szCs w:val="18"/>
          <w:lang w:val="en-US"/>
        </w:rPr>
        <w:t>Al-Ali (2016), pp.12-13.</w:t>
      </w:r>
    </w:p>
  </w:footnote>
  <w:footnote w:id="23">
    <w:p w14:paraId="27564CE1" w14:textId="77777777" w:rsidR="00C31E6B" w:rsidRDefault="00C31E6B" w:rsidP="00F47389">
      <w:pPr>
        <w:pStyle w:val="FootnoteText"/>
        <w:spacing w:after="0" w:line="240" w:lineRule="auto"/>
        <w:rPr>
          <w:rStyle w:val="Hyperlink"/>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US Department of State, </w:t>
      </w:r>
      <w:r w:rsidRPr="00154921">
        <w:rPr>
          <w:rFonts w:asciiTheme="minorHAnsi" w:hAnsiTheme="minorHAnsi"/>
          <w:i/>
          <w:iCs/>
          <w:sz w:val="18"/>
          <w:szCs w:val="18"/>
        </w:rPr>
        <w:t>Country Report for Iraq 2015</w:t>
      </w:r>
      <w:r w:rsidRPr="00154921">
        <w:rPr>
          <w:rFonts w:asciiTheme="minorHAnsi" w:hAnsiTheme="minorHAnsi"/>
          <w:sz w:val="18"/>
          <w:szCs w:val="18"/>
        </w:rPr>
        <w:t>, 2017, p.54</w:t>
      </w:r>
      <w:r>
        <w:rPr>
          <w:rFonts w:asciiTheme="minorHAnsi" w:hAnsiTheme="minorHAnsi"/>
          <w:sz w:val="18"/>
          <w:szCs w:val="18"/>
        </w:rPr>
        <w:t>.</w:t>
      </w:r>
      <w:r w:rsidRPr="00154921">
        <w:rPr>
          <w:rFonts w:asciiTheme="minorHAnsi" w:hAnsiTheme="minorHAnsi"/>
          <w:sz w:val="18"/>
          <w:szCs w:val="18"/>
        </w:rPr>
        <w:t xml:space="preserve"> (</w:t>
      </w:r>
      <w:hyperlink r:id="rId14" w:history="1">
        <w:r w:rsidRPr="00154921">
          <w:rPr>
            <w:rStyle w:val="Hyperlink"/>
            <w:rFonts w:asciiTheme="minorHAnsi" w:hAnsiTheme="minorHAnsi"/>
            <w:sz w:val="18"/>
            <w:szCs w:val="18"/>
          </w:rPr>
          <w:t>https://www.state.gov/documents/organization/253137.pdf</w:t>
        </w:r>
      </w:hyperlink>
      <w:r w:rsidRPr="00154921">
        <w:rPr>
          <w:rFonts w:asciiTheme="minorHAnsi" w:hAnsiTheme="minorHAnsi"/>
          <w:sz w:val="18"/>
          <w:szCs w:val="18"/>
        </w:rPr>
        <w:t xml:space="preserve">).  </w:t>
      </w:r>
      <w:r w:rsidRPr="00154921">
        <w:rPr>
          <w:rFonts w:asciiTheme="minorHAnsi" w:hAnsiTheme="minorHAnsi"/>
          <w:i/>
          <w:iCs/>
          <w:sz w:val="18"/>
          <w:szCs w:val="18"/>
        </w:rPr>
        <w:t>See also</w:t>
      </w:r>
      <w:r w:rsidRPr="00154921">
        <w:rPr>
          <w:rFonts w:asciiTheme="minorHAnsi" w:hAnsiTheme="minorHAnsi"/>
          <w:sz w:val="18"/>
          <w:szCs w:val="18"/>
        </w:rPr>
        <w:t xml:space="preserve">, US Department of State, </w:t>
      </w:r>
      <w:r w:rsidRPr="00154921">
        <w:rPr>
          <w:rFonts w:asciiTheme="minorHAnsi" w:hAnsiTheme="minorHAnsi"/>
          <w:i/>
          <w:iCs/>
          <w:sz w:val="18"/>
          <w:szCs w:val="18"/>
        </w:rPr>
        <w:t>Country Report for Iraq 2013</w:t>
      </w:r>
      <w:r w:rsidRPr="00154921">
        <w:rPr>
          <w:rFonts w:asciiTheme="minorHAnsi" w:hAnsiTheme="minorHAnsi"/>
          <w:sz w:val="18"/>
          <w:szCs w:val="18"/>
        </w:rPr>
        <w:t>, p.50, reporting 58% of women in Erbil and Sulaymaniyah (</w:t>
      </w:r>
      <w:hyperlink r:id="rId15" w:history="1">
        <w:r w:rsidRPr="00D51E82">
          <w:rPr>
            <w:rStyle w:val="Hyperlink"/>
            <w:rFonts w:asciiTheme="minorHAnsi" w:hAnsiTheme="minorHAnsi"/>
            <w:sz w:val="18"/>
            <w:szCs w:val="18"/>
          </w:rPr>
          <w:t>https://www.state.gov/documents/organization/220565.pdf</w:t>
        </w:r>
        <w:r w:rsidRPr="00B27879">
          <w:rPr>
            <w:rStyle w:val="Hyperlink"/>
            <w:rFonts w:asciiTheme="minorHAnsi" w:hAnsiTheme="minorHAnsi"/>
            <w:sz w:val="18"/>
            <w:szCs w:val="18"/>
          </w:rPr>
          <w:t>)</w:t>
        </w:r>
      </w:hyperlink>
      <w:r w:rsidRPr="00154921">
        <w:rPr>
          <w:rStyle w:val="Hyperlink"/>
          <w:rFonts w:asciiTheme="minorHAnsi" w:hAnsiTheme="minorHAnsi"/>
          <w:sz w:val="18"/>
          <w:szCs w:val="18"/>
        </w:rPr>
        <w:t>.</w:t>
      </w:r>
    </w:p>
    <w:p w14:paraId="34D01454" w14:textId="77777777" w:rsidR="00C31E6B" w:rsidRDefault="00C31E6B" w:rsidP="00F47389">
      <w:pPr>
        <w:pStyle w:val="FootnoteText"/>
        <w:spacing w:after="0" w:line="240" w:lineRule="auto"/>
        <w:rPr>
          <w:rStyle w:val="Hyperlink"/>
          <w:rFonts w:asciiTheme="minorHAnsi" w:hAnsiTheme="minorHAnsi"/>
          <w:color w:val="auto"/>
          <w:sz w:val="18"/>
          <w:szCs w:val="18"/>
          <w:u w:val="none"/>
        </w:rPr>
      </w:pPr>
      <w:r w:rsidRPr="00900117">
        <w:rPr>
          <w:rStyle w:val="Hyperlink"/>
          <w:rFonts w:asciiTheme="minorHAnsi" w:hAnsiTheme="minorHAnsi"/>
          <w:i/>
          <w:iCs/>
          <w:color w:val="auto"/>
          <w:sz w:val="18"/>
          <w:szCs w:val="18"/>
          <w:u w:val="none"/>
        </w:rPr>
        <w:t>But see</w:t>
      </w:r>
      <w:r w:rsidRPr="00900117">
        <w:rPr>
          <w:rStyle w:val="Hyperlink"/>
          <w:rFonts w:asciiTheme="minorHAnsi" w:hAnsiTheme="minorHAnsi"/>
          <w:color w:val="auto"/>
          <w:sz w:val="18"/>
          <w:szCs w:val="18"/>
          <w:u w:val="none"/>
        </w:rPr>
        <w:t xml:space="preserve"> Heartland Alliance International, </w:t>
      </w:r>
      <w:r w:rsidRPr="00900117">
        <w:rPr>
          <w:rStyle w:val="Hyperlink"/>
          <w:rFonts w:asciiTheme="minorHAnsi" w:hAnsiTheme="minorHAnsi"/>
          <w:i/>
          <w:iCs/>
          <w:color w:val="auto"/>
          <w:sz w:val="18"/>
          <w:szCs w:val="18"/>
          <w:u w:val="none"/>
        </w:rPr>
        <w:t>FGM Prevalence Survey Report</w:t>
      </w:r>
      <w:r w:rsidRPr="00900117">
        <w:rPr>
          <w:rStyle w:val="Hyperlink"/>
          <w:rFonts w:asciiTheme="minorHAnsi" w:hAnsiTheme="minorHAnsi"/>
          <w:color w:val="auto"/>
          <w:sz w:val="18"/>
          <w:szCs w:val="18"/>
          <w:u w:val="none"/>
        </w:rPr>
        <w:t xml:space="preserve">, 2015, p.8 (finding similar figures for mothers, but noting a decline to 16.7% and 11.2% respectively for these areas for daughters/new generation). </w:t>
      </w:r>
    </w:p>
    <w:p w14:paraId="2DA8A406" w14:textId="77777777" w:rsidR="00C31E6B" w:rsidRPr="00900117" w:rsidRDefault="00C31E6B" w:rsidP="00F47389">
      <w:pPr>
        <w:pStyle w:val="FootnoteText"/>
        <w:spacing w:after="0" w:line="240" w:lineRule="auto"/>
        <w:rPr>
          <w:rFonts w:asciiTheme="minorHAnsi" w:hAnsiTheme="minorHAnsi"/>
          <w:sz w:val="18"/>
          <w:szCs w:val="18"/>
        </w:rPr>
      </w:pPr>
    </w:p>
  </w:footnote>
  <w:footnote w:id="24">
    <w:p w14:paraId="39A934ED"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This table </w:t>
      </w:r>
      <w:r w:rsidRPr="00154921">
        <w:rPr>
          <w:rFonts w:asciiTheme="minorHAnsi" w:hAnsiTheme="minorHAnsi"/>
          <w:i/>
          <w:iCs/>
          <w:sz w:val="18"/>
          <w:szCs w:val="18"/>
        </w:rPr>
        <w:t>generally</w:t>
      </w:r>
      <w:r w:rsidRPr="00154921">
        <w:rPr>
          <w:rFonts w:asciiTheme="minorHAnsi" w:hAnsiTheme="minorHAnsi"/>
          <w:sz w:val="18"/>
          <w:szCs w:val="18"/>
        </w:rPr>
        <w:t xml:space="preserve"> mentions examples that are not listed in IP2.  Some IP2 examples are also relevant to Iraq. </w:t>
      </w:r>
    </w:p>
  </w:footnote>
  <w:footnote w:id="25">
    <w:p w14:paraId="2B602B29"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Iraq Constitution, Article 121.</w:t>
      </w:r>
    </w:p>
  </w:footnote>
  <w:footnote w:id="26">
    <w:p w14:paraId="23648D2D" w14:textId="77777777" w:rsidR="00C31E6B" w:rsidRPr="00154921" w:rsidRDefault="00C31E6B" w:rsidP="00F47389">
      <w:pPr>
        <w:rPr>
          <w:sz w:val="18"/>
          <w:szCs w:val="18"/>
        </w:rPr>
      </w:pPr>
      <w:r w:rsidRPr="00154921">
        <w:rPr>
          <w:rStyle w:val="FootnoteReference"/>
          <w:sz w:val="18"/>
          <w:szCs w:val="18"/>
        </w:rPr>
        <w:footnoteRef/>
      </w:r>
      <w:r w:rsidRPr="00154921">
        <w:rPr>
          <w:sz w:val="18"/>
          <w:szCs w:val="18"/>
        </w:rPr>
        <w:t xml:space="preserve"> </w:t>
      </w:r>
      <w:r w:rsidRPr="00154921">
        <w:rPr>
          <w:color w:val="000000" w:themeColor="text1"/>
          <w:sz w:val="18"/>
          <w:szCs w:val="18"/>
          <w:lang w:val="en-GB"/>
        </w:rPr>
        <w:t>Note: CPC, Art. 53(B):</w:t>
      </w:r>
      <w:r w:rsidRPr="00154921">
        <w:rPr>
          <w:color w:val="000000" w:themeColor="text1"/>
          <w:sz w:val="18"/>
          <w:szCs w:val="18"/>
        </w:rPr>
        <w:t xml:space="preserve"> If the offence took place outside Iraq the investigation into it shall be conducted by an investigative judge appointed for the purpose by the Minister of Justice. CPC, Art.54 </w:t>
      </w:r>
      <w:r w:rsidRPr="00154921">
        <w:rPr>
          <w:color w:val="000000" w:themeColor="text1"/>
          <w:sz w:val="18"/>
          <w:szCs w:val="18"/>
          <w:lang w:val="en-GB"/>
        </w:rPr>
        <w:t>Article 54A.  If a complaint or allegation against a suspect is lodged with two or more of the competent authorities investigating the offence, the papers on the case must be passed to the authority with which the complaint or allegation was lodged first.  B. If there are several suspects for an offence and a complaint or allegation against some of them has been lodged with one competent investigating authority and against others with another such authority, the papers on the case must be passed in the authority with which the complaint or allegation was lodged first.  Art.55 conflicts referred to Court of Cassation.</w:t>
      </w:r>
    </w:p>
  </w:footnote>
  <w:footnote w:id="27">
    <w:p w14:paraId="6388C38C"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US Department of State, </w:t>
      </w:r>
      <w:r w:rsidRPr="00154921">
        <w:rPr>
          <w:rFonts w:asciiTheme="minorHAnsi" w:hAnsiTheme="minorHAnsi"/>
          <w:i/>
          <w:sz w:val="18"/>
          <w:szCs w:val="18"/>
        </w:rPr>
        <w:t>Country Report for Iraq 2016</w:t>
      </w:r>
      <w:r w:rsidRPr="00154921">
        <w:rPr>
          <w:rFonts w:asciiTheme="minorHAnsi" w:hAnsiTheme="minorHAnsi"/>
          <w:sz w:val="18"/>
          <w:szCs w:val="18"/>
        </w:rPr>
        <w:t>, 2017, p.20.</w:t>
      </w:r>
    </w:p>
  </w:footnote>
  <w:footnote w:id="28">
    <w:p w14:paraId="10C2C7A6"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sz w:val="18"/>
          <w:szCs w:val="18"/>
          <w:lang w:val="en-US"/>
        </w:rPr>
        <w:t xml:space="preserve">UNCOI for Syria (2016) </w:t>
      </w:r>
      <w:r w:rsidRPr="00154921">
        <w:rPr>
          <w:rFonts w:asciiTheme="minorHAnsi" w:hAnsiTheme="minorHAnsi"/>
          <w:i/>
          <w:iCs/>
          <w:sz w:val="18"/>
          <w:szCs w:val="18"/>
          <w:lang w:val="en-US"/>
        </w:rPr>
        <w:t>“They Came to Destroy”: ISIS Crimes Against the Yazidis</w:t>
      </w:r>
      <w:r w:rsidRPr="00154921">
        <w:rPr>
          <w:rFonts w:asciiTheme="minorHAnsi" w:hAnsiTheme="minorHAnsi"/>
          <w:sz w:val="18"/>
          <w:szCs w:val="18"/>
          <w:lang w:val="en-US"/>
        </w:rPr>
        <w:t xml:space="preserve">. </w:t>
      </w:r>
      <w:hyperlink r:id="rId16" w:history="1">
        <w:r w:rsidRPr="00154921">
          <w:rPr>
            <w:rStyle w:val="Hyperlink"/>
            <w:rFonts w:asciiTheme="minorHAnsi" w:hAnsiTheme="minorHAnsi"/>
            <w:sz w:val="18"/>
            <w:szCs w:val="18"/>
            <w:lang w:val="en-US"/>
          </w:rPr>
          <w:t>http://www.ohchr.org/Documents/HRBodies/HRCouncil/CoISyria/A_HRC_32_CRP.2_en.pdf</w:t>
        </w:r>
      </w:hyperlink>
    </w:p>
  </w:footnote>
  <w:footnote w:id="29">
    <w:p w14:paraId="1B71F377"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UNHRC, “</w:t>
      </w:r>
      <w:r w:rsidRPr="00154921">
        <w:rPr>
          <w:rFonts w:asciiTheme="minorHAnsi" w:hAnsiTheme="minorHAnsi"/>
          <w:i/>
          <w:iCs/>
          <w:sz w:val="18"/>
          <w:szCs w:val="18"/>
          <w:lang w:val="en-US"/>
        </w:rPr>
        <w:t>Report of the Office of the United Nations High Commissioner for Human Rights on the human rights situation in Iraq in the light of abuses committed by the so-called Islamic State in Iraq and the Levant and associated groups</w:t>
      </w:r>
      <w:r w:rsidRPr="00154921">
        <w:rPr>
          <w:rFonts w:asciiTheme="minorHAnsi" w:hAnsiTheme="minorHAnsi"/>
          <w:sz w:val="18"/>
          <w:szCs w:val="18"/>
          <w:lang w:val="en-US"/>
        </w:rPr>
        <w:t>” A/HRC/28/18, 15 March 2015.</w:t>
      </w:r>
    </w:p>
  </w:footnote>
  <w:footnote w:id="30">
    <w:p w14:paraId="7D95CCA1"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IP2, p. 33, Box 2 Universal Jurisdiction as a Tool to Fight Impunity.</w:t>
      </w:r>
    </w:p>
  </w:footnote>
  <w:footnote w:id="31">
    <w:p w14:paraId="76D849BA"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HRW, Q&amp;A: First Cracks to Impunity in Syria, Iraq, Refugee Crisis and Universal Jurisdiction Cases in Europe, 2016. </w:t>
      </w:r>
      <w:hyperlink r:id="rId17" w:history="1">
        <w:r w:rsidRPr="00154921">
          <w:rPr>
            <w:rStyle w:val="Hyperlink"/>
            <w:rFonts w:asciiTheme="minorHAnsi" w:hAnsiTheme="minorHAnsi"/>
            <w:sz w:val="18"/>
            <w:szCs w:val="18"/>
          </w:rPr>
          <w:t>https://www.hrw.org/news/2016/10/20/qa-first-cracks-impunity-syria-iraq</w:t>
        </w:r>
      </w:hyperlink>
      <w:r w:rsidRPr="00154921">
        <w:rPr>
          <w:rFonts w:asciiTheme="minorHAnsi" w:hAnsiTheme="minorHAnsi"/>
          <w:sz w:val="18"/>
          <w:szCs w:val="18"/>
        </w:rPr>
        <w:t xml:space="preserve"> </w:t>
      </w:r>
    </w:p>
  </w:footnote>
  <w:footnote w:id="32">
    <w:p w14:paraId="62914D8B"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 xml:space="preserve">See </w:t>
      </w:r>
      <w:r w:rsidRPr="00154921">
        <w:rPr>
          <w:rFonts w:asciiTheme="minorHAnsi" w:hAnsiTheme="minorHAnsi"/>
          <w:sz w:val="18"/>
          <w:szCs w:val="18"/>
        </w:rPr>
        <w:t>Iraqi Constitution, Article 95 (no special or extraordinary courts). But specialised chambers and the IHT have been created within the court system in Iraq.</w:t>
      </w:r>
    </w:p>
  </w:footnote>
  <w:footnote w:id="33">
    <w:p w14:paraId="7B58B9C4"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Iraqi Penal Code, Arts.6-15.</w:t>
      </w:r>
    </w:p>
  </w:footnote>
  <w:footnote w:id="34">
    <w:p w14:paraId="15DB801A"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See Iraqi Penal Code, Art.13.</w:t>
      </w:r>
    </w:p>
  </w:footnote>
  <w:footnote w:id="35">
    <w:p w14:paraId="20CE2E81"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 e.g.</w:t>
      </w:r>
      <w:r w:rsidRPr="00154921">
        <w:rPr>
          <w:rFonts w:asciiTheme="minorHAnsi" w:hAnsiTheme="minorHAnsi"/>
          <w:sz w:val="18"/>
          <w:szCs w:val="18"/>
        </w:rPr>
        <w:t xml:space="preserve"> Heartland Alliance (2011) </w:t>
      </w:r>
      <w:r w:rsidRPr="00154921">
        <w:rPr>
          <w:rFonts w:asciiTheme="minorHAnsi" w:hAnsiTheme="minorHAnsi"/>
          <w:i/>
          <w:iCs/>
          <w:sz w:val="18"/>
          <w:szCs w:val="18"/>
        </w:rPr>
        <w:t>Institutionalised Violence Against Women and Girl: Law and Practice in Iraq</w:t>
      </w:r>
      <w:r w:rsidRPr="00154921">
        <w:rPr>
          <w:rFonts w:asciiTheme="minorHAnsi" w:hAnsiTheme="minorHAnsi"/>
          <w:sz w:val="18"/>
          <w:szCs w:val="18"/>
        </w:rPr>
        <w:t>, p.8.</w:t>
      </w:r>
    </w:p>
    <w:p w14:paraId="20DAC22A" w14:textId="77777777" w:rsidR="00C31E6B" w:rsidRPr="00154921" w:rsidRDefault="00ED3209" w:rsidP="00F47389">
      <w:pPr>
        <w:pStyle w:val="FootnoteText"/>
        <w:spacing w:after="0" w:line="240" w:lineRule="auto"/>
        <w:rPr>
          <w:rFonts w:asciiTheme="minorHAnsi" w:hAnsiTheme="minorHAnsi"/>
          <w:sz w:val="18"/>
          <w:szCs w:val="18"/>
        </w:rPr>
      </w:pPr>
      <w:hyperlink r:id="rId18" w:history="1">
        <w:r w:rsidR="00C31E6B" w:rsidRPr="00154921">
          <w:rPr>
            <w:rStyle w:val="Hyperlink"/>
            <w:rFonts w:asciiTheme="minorHAnsi" w:hAnsiTheme="minorHAnsi"/>
            <w:sz w:val="18"/>
            <w:szCs w:val="18"/>
          </w:rPr>
          <w:t>https://www.heartlandalliance.org/international/wp-content/uploads/sites/15/2017/02/Institutionalized-Violence-Against-Women-and-Girls-in-Iraq-Laws-and-Practices-January-2011.pdf</w:t>
        </w:r>
      </w:hyperlink>
      <w:r w:rsidR="00C31E6B" w:rsidRPr="00154921">
        <w:rPr>
          <w:rFonts w:asciiTheme="minorHAnsi" w:hAnsiTheme="minorHAnsi"/>
          <w:sz w:val="18"/>
          <w:szCs w:val="18"/>
        </w:rPr>
        <w:t xml:space="preserve"> </w:t>
      </w:r>
    </w:p>
  </w:footnote>
  <w:footnote w:id="36">
    <w:p w14:paraId="03577AB0"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At least in KRI under the Domestic Violence law, forced marriages (such as Da’esh) marriages could be annulled and considered illegal. Any sexual violence carried out during the forced marriage would then not be considered as occurring between a married couple.</w:t>
      </w:r>
    </w:p>
  </w:footnote>
  <w:footnote w:id="37">
    <w:p w14:paraId="4E0A529B"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Heartland Alliance, </w:t>
      </w:r>
      <w:r w:rsidRPr="00154921">
        <w:rPr>
          <w:rFonts w:asciiTheme="minorHAnsi" w:hAnsiTheme="minorHAnsi"/>
          <w:i/>
          <w:iCs/>
          <w:sz w:val="18"/>
          <w:szCs w:val="18"/>
        </w:rPr>
        <w:t>Institutionalised Violence Against Women and Girls: Law and Practice in Iraq</w:t>
      </w:r>
      <w:r w:rsidRPr="00154921">
        <w:rPr>
          <w:rFonts w:asciiTheme="minorHAnsi" w:hAnsiTheme="minorHAnsi"/>
          <w:iCs/>
          <w:sz w:val="18"/>
          <w:szCs w:val="18"/>
        </w:rPr>
        <w:t>, 2011</w:t>
      </w:r>
      <w:r w:rsidRPr="00154921">
        <w:rPr>
          <w:rFonts w:asciiTheme="minorHAnsi" w:hAnsiTheme="minorHAnsi"/>
          <w:sz w:val="18"/>
          <w:szCs w:val="18"/>
        </w:rPr>
        <w:t xml:space="preserve">. </w:t>
      </w:r>
      <w:hyperlink r:id="rId19" w:history="1">
        <w:r w:rsidRPr="00154921">
          <w:rPr>
            <w:rStyle w:val="Hyperlink"/>
            <w:rFonts w:asciiTheme="minorHAnsi" w:hAnsiTheme="minorHAnsi"/>
            <w:sz w:val="18"/>
            <w:szCs w:val="18"/>
          </w:rPr>
          <w:t>https://www.heartlandalliance.org/international/wp-content/uploads/sites/15/2017/02/Institutionalized-Violence-Against-Women-and-Girls-in-Iraq-Laws-and-Practices-January-2011.pdf</w:t>
        </w:r>
      </w:hyperlink>
      <w:r w:rsidRPr="00154921">
        <w:rPr>
          <w:rFonts w:asciiTheme="minorHAnsi" w:hAnsiTheme="minorHAnsi"/>
          <w:sz w:val="18"/>
          <w:szCs w:val="18"/>
        </w:rPr>
        <w:t xml:space="preserve"> </w:t>
      </w:r>
    </w:p>
  </w:footnote>
  <w:footnote w:id="38">
    <w:p w14:paraId="7D0FE5A3"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UK PSVI Expert, Iraq, November 2016.</w:t>
      </w:r>
    </w:p>
  </w:footnote>
  <w:footnote w:id="39">
    <w:p w14:paraId="699C5400" w14:textId="7DA80C54" w:rsidR="00C31E6B" w:rsidRPr="000C08E0" w:rsidRDefault="00C31E6B" w:rsidP="0078674C">
      <w:pPr>
        <w:pStyle w:val="FootnoteText"/>
        <w:spacing w:after="0" w:line="240" w:lineRule="auto"/>
        <w:rPr>
          <w:rFonts w:asciiTheme="majorHAnsi" w:hAnsiTheme="majorHAnsi"/>
          <w:sz w:val="18"/>
          <w:szCs w:val="18"/>
        </w:rPr>
      </w:pPr>
      <w:r w:rsidRPr="000C08E0">
        <w:rPr>
          <w:rStyle w:val="FootnoteReference"/>
          <w:rFonts w:asciiTheme="majorHAnsi" w:hAnsiTheme="majorHAnsi"/>
          <w:sz w:val="18"/>
          <w:szCs w:val="18"/>
        </w:rPr>
        <w:footnoteRef/>
      </w:r>
      <w:r w:rsidRPr="000C08E0">
        <w:rPr>
          <w:rFonts w:asciiTheme="majorHAnsi" w:hAnsiTheme="majorHAnsi"/>
          <w:sz w:val="18"/>
          <w:szCs w:val="18"/>
        </w:rPr>
        <w:t xml:space="preserve"> </w:t>
      </w:r>
      <w:r w:rsidRPr="000C08E0">
        <w:rPr>
          <w:rFonts w:asciiTheme="majorHAnsi" w:hAnsiTheme="majorHAnsi"/>
          <w:i/>
          <w:iCs/>
          <w:sz w:val="18"/>
          <w:szCs w:val="18"/>
          <w:lang w:val="en-US"/>
        </w:rPr>
        <w:t>See</w:t>
      </w:r>
      <w:r w:rsidRPr="000C08E0">
        <w:rPr>
          <w:rFonts w:asciiTheme="majorHAnsi" w:hAnsiTheme="majorHAnsi"/>
          <w:sz w:val="18"/>
          <w:szCs w:val="18"/>
          <w:lang w:val="en-US"/>
        </w:rPr>
        <w:t xml:space="preserve"> IP2, p.62 Box 12.</w:t>
      </w:r>
    </w:p>
  </w:footnote>
  <w:footnote w:id="40">
    <w:p w14:paraId="4E2763ED" w14:textId="77777777" w:rsidR="00C31E6B" w:rsidRPr="00154921" w:rsidRDefault="00C31E6B" w:rsidP="0078674C">
      <w:pPr>
        <w:pStyle w:val="FootnoteText"/>
        <w:spacing w:after="0" w:line="240" w:lineRule="auto"/>
        <w:rPr>
          <w:rFonts w:asciiTheme="minorHAnsi" w:hAnsiTheme="minorHAnsi"/>
          <w:sz w:val="18"/>
          <w:szCs w:val="18"/>
        </w:rPr>
      </w:pPr>
      <w:r w:rsidRPr="000C08E0">
        <w:rPr>
          <w:rStyle w:val="FootnoteReference"/>
          <w:rFonts w:asciiTheme="majorHAnsi" w:hAnsiTheme="majorHAnsi"/>
          <w:sz w:val="18"/>
          <w:szCs w:val="18"/>
        </w:rPr>
        <w:footnoteRef/>
      </w:r>
      <w:r w:rsidRPr="000C08E0">
        <w:rPr>
          <w:rFonts w:asciiTheme="majorHAnsi" w:hAnsiTheme="majorHAnsi"/>
          <w:sz w:val="18"/>
          <w:szCs w:val="18"/>
        </w:rPr>
        <w:t xml:space="preserve"> UK PSVI Expert, Iraq, November</w:t>
      </w:r>
      <w:r w:rsidRPr="00154921">
        <w:rPr>
          <w:rFonts w:asciiTheme="minorHAnsi" w:hAnsiTheme="minorHAnsi"/>
          <w:sz w:val="18"/>
          <w:szCs w:val="18"/>
        </w:rPr>
        <w:t xml:space="preserve"> 2016. </w:t>
      </w:r>
    </w:p>
  </w:footnote>
  <w:footnote w:id="41">
    <w:p w14:paraId="5831565C"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hyperlink r:id="rId20" w:history="1">
        <w:r w:rsidRPr="00154921">
          <w:rPr>
            <w:rStyle w:val="Hyperlink"/>
            <w:rFonts w:asciiTheme="minorHAnsi" w:hAnsiTheme="minorHAnsi"/>
            <w:sz w:val="18"/>
            <w:szCs w:val="18"/>
          </w:rPr>
          <w:t>http://www.law.cuny.edu/academics/clinics/hrgj/publications/ICCPR-Iraq-Shadow-Report-GBV-ENG-PDF.pdf</w:t>
        </w:r>
      </w:hyperlink>
      <w:r w:rsidRPr="00154921">
        <w:rPr>
          <w:rFonts w:asciiTheme="minorHAnsi" w:hAnsiTheme="minorHAnsi"/>
          <w:sz w:val="18"/>
          <w:szCs w:val="18"/>
        </w:rPr>
        <w:t xml:space="preserve"> </w:t>
      </w:r>
    </w:p>
  </w:footnote>
  <w:footnote w:id="42">
    <w:p w14:paraId="77CAEA66"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color w:val="000000" w:themeColor="text1"/>
          <w:sz w:val="18"/>
          <w:szCs w:val="18"/>
        </w:rPr>
        <w:t xml:space="preserve">pp.15-16, 21, 25. </w:t>
      </w:r>
      <w:hyperlink r:id="rId21" w:history="1">
        <w:r w:rsidRPr="00154921">
          <w:rPr>
            <w:rStyle w:val="Hyperlink"/>
            <w:rFonts w:asciiTheme="minorHAnsi" w:hAnsiTheme="minorHAnsi"/>
            <w:sz w:val="18"/>
            <w:szCs w:val="18"/>
          </w:rPr>
          <w:t>https://www.heartlandalliance.org/international/wp-content/uploads/sites/15/2017/02/Institutionalized-Violence-Against-Women-and-Girls-in-Iraq-Laws-and-Practices-January-2011.pdf</w:t>
        </w:r>
      </w:hyperlink>
      <w:r w:rsidRPr="00154921">
        <w:rPr>
          <w:rFonts w:asciiTheme="minorHAnsi" w:hAnsiTheme="minorHAnsi"/>
          <w:color w:val="000000" w:themeColor="text1"/>
          <w:sz w:val="18"/>
          <w:szCs w:val="18"/>
        </w:rPr>
        <w:t xml:space="preserve"> </w:t>
      </w:r>
    </w:p>
  </w:footnote>
  <w:footnote w:id="43">
    <w:p w14:paraId="3E8F493C"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color w:val="000000" w:themeColor="text1"/>
          <w:sz w:val="18"/>
          <w:szCs w:val="18"/>
        </w:rPr>
        <w:t>p.18 (many victims of sex trafficking are charged with prostitution p.20).</w:t>
      </w:r>
    </w:p>
  </w:footnote>
  <w:footnote w:id="44">
    <w:p w14:paraId="19F95825"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color w:val="000000" w:themeColor="text1"/>
          <w:sz w:val="18"/>
          <w:szCs w:val="18"/>
        </w:rPr>
        <w:t>p.27.</w:t>
      </w:r>
    </w:p>
  </w:footnote>
  <w:footnote w:id="45">
    <w:p w14:paraId="0DB732A6"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Al Ali (2016), pp.4-9.</w:t>
      </w:r>
    </w:p>
  </w:footnote>
  <w:footnote w:id="46">
    <w:p w14:paraId="481ECE6A"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Principles for Global Action on Addressing and Tackling Stigma Associated with Conflict Related Sexual Violence, pp.23-23, 38. </w:t>
      </w:r>
      <w:hyperlink r:id="rId22" w:history="1">
        <w:r w:rsidRPr="00154921">
          <w:rPr>
            <w:rStyle w:val="Hyperlink"/>
            <w:rFonts w:asciiTheme="minorHAnsi" w:hAnsiTheme="minorHAnsi"/>
            <w:sz w:val="18"/>
            <w:szCs w:val="18"/>
          </w:rPr>
          <w:t>https://www.gov.uk/government/publications/launch-of-the-principles-for-global-action-on-tackling-the-stigma-of-sexual-violence-in-conflict</w:t>
        </w:r>
      </w:hyperlink>
      <w:r w:rsidRPr="00154921">
        <w:rPr>
          <w:rFonts w:asciiTheme="minorHAnsi" w:hAnsiTheme="minorHAnsi"/>
          <w:sz w:val="18"/>
          <w:szCs w:val="18"/>
        </w:rPr>
        <w:t xml:space="preserve"> </w:t>
      </w:r>
    </w:p>
  </w:footnote>
  <w:footnote w:id="47">
    <w:p w14:paraId="60E1969E" w14:textId="77777777" w:rsidR="00C31E6B" w:rsidRPr="00154921" w:rsidRDefault="00C31E6B" w:rsidP="00F47389">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w:t>
      </w:r>
      <w:r w:rsidRPr="00154921">
        <w:rPr>
          <w:rFonts w:asciiTheme="minorHAnsi" w:hAnsiTheme="minorHAnsi"/>
          <w:sz w:val="18"/>
          <w:szCs w:val="18"/>
        </w:rPr>
        <w:t xml:space="preserve"> Heartland Alliance, </w:t>
      </w:r>
      <w:r w:rsidRPr="00154921">
        <w:rPr>
          <w:rFonts w:asciiTheme="minorHAnsi" w:hAnsiTheme="minorHAnsi"/>
          <w:i/>
          <w:iCs/>
          <w:sz w:val="18"/>
          <w:szCs w:val="18"/>
        </w:rPr>
        <w:t>Institutionalised Violence Against Women and Girls: Law and Practice in Iraq</w:t>
      </w:r>
      <w:r w:rsidRPr="00154921">
        <w:rPr>
          <w:rFonts w:asciiTheme="minorHAnsi" w:hAnsiTheme="minorHAnsi"/>
          <w:sz w:val="18"/>
          <w:szCs w:val="18"/>
        </w:rPr>
        <w:t xml:space="preserve">, 2011, pp.21, 25. </w:t>
      </w:r>
      <w:hyperlink r:id="rId23" w:history="1">
        <w:r w:rsidRPr="00154921">
          <w:rPr>
            <w:rStyle w:val="Hyperlink"/>
            <w:rFonts w:asciiTheme="minorHAnsi" w:hAnsiTheme="minorHAnsi"/>
            <w:sz w:val="18"/>
            <w:szCs w:val="18"/>
          </w:rPr>
          <w:t>https://www.heartlandalliance.org/international/wp-content/uploads/sites/15/2017/02/Institutionalized-Violence-Against-Women-and-Girls-in-Iraq-Laws-and-Practices-January-2011.pdf</w:t>
        </w:r>
      </w:hyperlink>
      <w:r w:rsidRPr="00154921">
        <w:rPr>
          <w:rFonts w:asciiTheme="minorHAnsi" w:hAnsiTheme="minorHAnsi"/>
          <w:sz w:val="18"/>
          <w:szCs w:val="18"/>
        </w:rPr>
        <w:t xml:space="preserve"> </w:t>
      </w:r>
    </w:p>
  </w:footnote>
  <w:footnote w:id="48">
    <w:p w14:paraId="495C0AA2" w14:textId="77777777" w:rsidR="00C31E6B" w:rsidRPr="00154921" w:rsidRDefault="00C31E6B" w:rsidP="00F47389">
      <w:pPr>
        <w:pStyle w:val="FootnoteText"/>
        <w:spacing w:after="0" w:line="240" w:lineRule="auto"/>
        <w:rPr>
          <w:rFonts w:asciiTheme="minorHAnsi" w:hAnsiTheme="minorHAnsi"/>
          <w:sz w:val="18"/>
          <w:szCs w:val="18"/>
          <w:lang w:val="en-US"/>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rPr>
        <w:t>See also</w:t>
      </w:r>
      <w:r w:rsidRPr="00154921">
        <w:rPr>
          <w:rFonts w:asciiTheme="minorHAnsi" w:hAnsiTheme="minorHAnsi"/>
          <w:sz w:val="18"/>
          <w:szCs w:val="18"/>
        </w:rPr>
        <w:t xml:space="preserve"> </w:t>
      </w:r>
      <w:r w:rsidRPr="00154921">
        <w:rPr>
          <w:rFonts w:asciiTheme="minorHAnsi" w:hAnsiTheme="minorHAnsi"/>
          <w:sz w:val="18"/>
          <w:szCs w:val="18"/>
          <w:lang w:val="en-US"/>
        </w:rPr>
        <w:t xml:space="preserve">Minor’s Care Law No. 78/1980, Arts.27-33; The Juvenile Welfare Law, Arts. 3-5. </w:t>
      </w:r>
    </w:p>
    <w:p w14:paraId="6B10BD85" w14:textId="77777777" w:rsidR="00C31E6B" w:rsidRPr="00154921" w:rsidRDefault="00C31E6B" w:rsidP="00F47389">
      <w:pPr>
        <w:pStyle w:val="FootnoteText"/>
        <w:spacing w:after="0" w:line="240" w:lineRule="auto"/>
        <w:rPr>
          <w:rFonts w:asciiTheme="minorHAnsi" w:hAnsiTheme="minorHAnsi"/>
          <w:sz w:val="18"/>
          <w:szCs w:val="18"/>
        </w:rPr>
      </w:pPr>
    </w:p>
  </w:footnote>
  <w:footnote w:id="49">
    <w:p w14:paraId="51950275" w14:textId="77777777" w:rsidR="00C31E6B" w:rsidRPr="00154921" w:rsidRDefault="00C31E6B" w:rsidP="0088038A">
      <w:pPr>
        <w:pStyle w:val="FootnoteText"/>
        <w:spacing w:after="0" w:line="240" w:lineRule="auto"/>
        <w:rPr>
          <w:rFonts w:asciiTheme="minorHAnsi" w:hAnsiTheme="minorHAnsi"/>
          <w:sz w:val="18"/>
          <w:szCs w:val="18"/>
        </w:rPr>
      </w:pPr>
      <w:r w:rsidRPr="00154921">
        <w:rPr>
          <w:rStyle w:val="FootnoteReference"/>
          <w:rFonts w:asciiTheme="minorHAnsi" w:hAnsiTheme="minorHAnsi"/>
          <w:sz w:val="18"/>
          <w:szCs w:val="18"/>
        </w:rPr>
        <w:footnoteRef/>
      </w:r>
      <w:r w:rsidRPr="00154921">
        <w:rPr>
          <w:rFonts w:asciiTheme="minorHAnsi" w:hAnsiTheme="minorHAnsi"/>
          <w:sz w:val="18"/>
          <w:szCs w:val="18"/>
        </w:rPr>
        <w:t xml:space="preserve"> </w:t>
      </w:r>
      <w:r w:rsidRPr="00154921">
        <w:rPr>
          <w:rFonts w:asciiTheme="minorHAnsi" w:hAnsiTheme="minorHAnsi"/>
          <w:i/>
          <w:iCs/>
          <w:sz w:val="18"/>
          <w:szCs w:val="18"/>
          <w:lang w:val="en-US"/>
        </w:rPr>
        <w:t>See</w:t>
      </w:r>
      <w:r w:rsidRPr="00154921">
        <w:rPr>
          <w:rFonts w:asciiTheme="minorHAnsi" w:hAnsiTheme="minorHAnsi"/>
          <w:sz w:val="18"/>
          <w:szCs w:val="18"/>
          <w:lang w:val="en-US"/>
        </w:rPr>
        <w:t xml:space="preserve">, as an example, </w:t>
      </w:r>
      <w:hyperlink r:id="rId24" w:history="1">
        <w:r w:rsidRPr="00154921">
          <w:rPr>
            <w:rStyle w:val="Hyperlink"/>
            <w:rFonts w:asciiTheme="minorHAnsi" w:hAnsiTheme="minorHAnsi"/>
            <w:sz w:val="18"/>
            <w:szCs w:val="18"/>
            <w:lang w:val="en-US"/>
          </w:rPr>
          <w:t>https://www.humanitarianresponse.info/system/files/documents/files/gbv_subcluster_organogram_and_contacts_february2017.pdf</w:t>
        </w:r>
      </w:hyperlink>
      <w:r w:rsidRPr="00154921">
        <w:rPr>
          <w:rFonts w:asciiTheme="minorHAnsi" w:hAnsiTheme="minorHAnsi"/>
          <w:sz w:val="18"/>
          <w:szCs w:val="18"/>
        </w:rPr>
        <w:t>.</w:t>
      </w:r>
    </w:p>
  </w:footnote>
  <w:footnote w:id="50">
    <w:p w14:paraId="5C8C1A2B" w14:textId="77777777" w:rsidR="00C31E6B" w:rsidRPr="00A63D6A" w:rsidRDefault="00C31E6B" w:rsidP="0088038A">
      <w:pPr>
        <w:pStyle w:val="FootnoteText"/>
        <w:spacing w:after="0"/>
        <w:rPr>
          <w:rFonts w:ascii="Candara" w:hAnsi="Candara"/>
          <w:sz w:val="18"/>
          <w:szCs w:val="18"/>
        </w:rPr>
      </w:pPr>
      <w:r w:rsidRPr="00A63D6A">
        <w:rPr>
          <w:rStyle w:val="FootnoteReference"/>
          <w:rFonts w:ascii="Candara" w:hAnsi="Candara"/>
          <w:sz w:val="18"/>
          <w:szCs w:val="18"/>
        </w:rPr>
        <w:footnoteRef/>
      </w:r>
      <w:r w:rsidRPr="00A63D6A">
        <w:rPr>
          <w:rFonts w:ascii="Candara" w:hAnsi="Candara"/>
          <w:sz w:val="18"/>
          <w:szCs w:val="18"/>
        </w:rPr>
        <w:t xml:space="preserve"> </w:t>
      </w:r>
      <w:r w:rsidRPr="0010167F">
        <w:rPr>
          <w:rFonts w:ascii="Candara" w:hAnsi="Candara"/>
          <w:i/>
          <w:iCs/>
          <w:sz w:val="18"/>
          <w:szCs w:val="18"/>
        </w:rPr>
        <w:t>See</w:t>
      </w:r>
      <w:r>
        <w:rPr>
          <w:rFonts w:ascii="Candara" w:hAnsi="Candara"/>
          <w:sz w:val="18"/>
          <w:szCs w:val="18"/>
        </w:rPr>
        <w:t xml:space="preserve">, e.g., </w:t>
      </w:r>
      <w:r w:rsidRPr="00A63D6A">
        <w:rPr>
          <w:rFonts w:ascii="Candara" w:hAnsi="Candara"/>
          <w:sz w:val="18"/>
          <w:szCs w:val="18"/>
        </w:rPr>
        <w:t xml:space="preserve">Foster, J &amp; Minwalla, S (2018) </w:t>
      </w:r>
      <w:r w:rsidRPr="00A63D6A">
        <w:rPr>
          <w:rFonts w:ascii="Candara" w:hAnsi="Candara"/>
          <w:i/>
          <w:iCs/>
          <w:sz w:val="18"/>
          <w:szCs w:val="18"/>
        </w:rPr>
        <w:t xml:space="preserve">Voices of Yazidi Women: Perceptions of Journalist Practices in Reporting on ISIS Sexual Violence </w:t>
      </w:r>
      <w:r w:rsidRPr="00A63D6A">
        <w:rPr>
          <w:rFonts w:ascii="Candara" w:hAnsi="Candara"/>
          <w:sz w:val="18"/>
          <w:szCs w:val="18"/>
        </w:rPr>
        <w:t>Women’s Studies International Forum, Vol.67, pp.53-64.</w:t>
      </w:r>
    </w:p>
    <w:p w14:paraId="05D4D165" w14:textId="77777777" w:rsidR="00C31E6B" w:rsidRPr="00A63D6A" w:rsidRDefault="00C31E6B" w:rsidP="0088038A">
      <w:pPr>
        <w:pStyle w:val="FootnoteText"/>
        <w:spacing w:after="0"/>
      </w:pPr>
      <w:r w:rsidRPr="00A63D6A">
        <w:rPr>
          <w:rFonts w:ascii="Candara" w:hAnsi="Candara"/>
          <w:sz w:val="18"/>
          <w:szCs w:val="18"/>
        </w:rPr>
        <w:t>https://www.sciencedirect.com/science/article/pii/S0277539517301905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52BB" w14:textId="09C50FD8" w:rsidR="00C31E6B" w:rsidRDefault="00C31E6B" w:rsidP="00362C0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CAA12" w14:textId="77777777" w:rsidR="00C31E6B" w:rsidRDefault="00C31E6B" w:rsidP="0046721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F156216" w14:textId="77777777" w:rsidR="00C31E6B" w:rsidRDefault="00C31E6B" w:rsidP="00995FB9">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01589"/>
      <w:docPartObj>
        <w:docPartGallery w:val="Page Numbers (Top of Page)"/>
        <w:docPartUnique/>
      </w:docPartObj>
    </w:sdtPr>
    <w:sdtEndPr>
      <w:rPr>
        <w:noProof/>
      </w:rPr>
    </w:sdtEndPr>
    <w:sdtContent>
      <w:p w14:paraId="011BA591" w14:textId="738B4291" w:rsidR="00C31E6B" w:rsidRDefault="00C31E6B">
        <w:pPr>
          <w:pStyle w:val="Header"/>
          <w:jc w:val="right"/>
        </w:pPr>
        <w:r w:rsidRPr="00FB78D8">
          <w:rPr>
            <w:sz w:val="22"/>
            <w:szCs w:val="22"/>
          </w:rPr>
          <w:fldChar w:fldCharType="begin"/>
        </w:r>
        <w:r w:rsidRPr="00FB78D8">
          <w:rPr>
            <w:sz w:val="22"/>
            <w:szCs w:val="22"/>
          </w:rPr>
          <w:instrText xml:space="preserve"> PAGE   \* MERGEFORMAT </w:instrText>
        </w:r>
        <w:r w:rsidRPr="00FB78D8">
          <w:rPr>
            <w:sz w:val="22"/>
            <w:szCs w:val="22"/>
          </w:rPr>
          <w:fldChar w:fldCharType="separate"/>
        </w:r>
        <w:r w:rsidR="008E7F24">
          <w:rPr>
            <w:noProof/>
            <w:sz w:val="22"/>
            <w:szCs w:val="22"/>
          </w:rPr>
          <w:t>4</w:t>
        </w:r>
        <w:r w:rsidRPr="00FB78D8">
          <w:rPr>
            <w:noProof/>
            <w:sz w:val="22"/>
            <w:szCs w:val="22"/>
          </w:rPr>
          <w:fldChar w:fldCharType="end"/>
        </w:r>
      </w:p>
    </w:sdtContent>
  </w:sdt>
  <w:p w14:paraId="1A279188" w14:textId="77777777" w:rsidR="00C31E6B" w:rsidRDefault="00C31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672036"/>
      <w:docPartObj>
        <w:docPartGallery w:val="Page Numbers (Top of Page)"/>
        <w:docPartUnique/>
      </w:docPartObj>
    </w:sdtPr>
    <w:sdtEndPr>
      <w:rPr>
        <w:noProof/>
      </w:rPr>
    </w:sdtEndPr>
    <w:sdtContent>
      <w:p w14:paraId="42283D05" w14:textId="67FD9799" w:rsidR="00C31E6B" w:rsidRDefault="00ED3209">
        <w:pPr>
          <w:pStyle w:val="Header"/>
          <w:jc w:val="right"/>
        </w:pPr>
      </w:p>
    </w:sdtContent>
  </w:sdt>
  <w:p w14:paraId="1CB9C49B" w14:textId="5666B682" w:rsidR="00C31E6B" w:rsidRDefault="00C31E6B" w:rsidP="00995FB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32BF0" w14:textId="4AE271E1" w:rsidR="00C31E6B" w:rsidRPr="00AE4610" w:rsidRDefault="00C31E6B" w:rsidP="00995FB9">
    <w:pPr>
      <w:pStyle w:val="Header"/>
      <w:framePr w:w="1190" w:wrap="none" w:vAnchor="text" w:hAnchor="page" w:x="9262" w:y="8"/>
      <w:jc w:val="right"/>
      <w:rPr>
        <w:rStyle w:val="PageNumber"/>
        <w:b/>
        <w:bCs/>
        <w:color w:val="808080" w:themeColor="background1" w:themeShade="80"/>
        <w:shd w:val="pct15" w:color="auto" w:fill="FFFFFF"/>
      </w:rPr>
    </w:pPr>
  </w:p>
  <w:p w14:paraId="2C196E28" w14:textId="77777777" w:rsidR="00C31E6B" w:rsidRDefault="00C31E6B" w:rsidP="00995FB9">
    <w:pPr>
      <w:pStyle w:val="Header"/>
      <w:framePr w:wrap="auto" w:hAnchor="text" w:y="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FCA8" w14:textId="541397A8" w:rsidR="00C31E6B" w:rsidRDefault="00C31E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0EAA" w14:textId="6DC70FA0" w:rsidR="00C31E6B" w:rsidRDefault="00C31E6B" w:rsidP="00995FB9">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307C" w14:textId="06ADC963" w:rsidR="00C31E6B" w:rsidRDefault="00C31E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589" w14:textId="0AA4D4C0" w:rsidR="00C31E6B" w:rsidRDefault="00C31E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970071"/>
      <w:docPartObj>
        <w:docPartGallery w:val="Page Numbers (Top of Page)"/>
        <w:docPartUnique/>
      </w:docPartObj>
    </w:sdtPr>
    <w:sdtEndPr>
      <w:rPr>
        <w:rFonts w:ascii="Candara" w:hAnsi="Candara"/>
        <w:noProof/>
        <w:sz w:val="22"/>
        <w:szCs w:val="22"/>
      </w:rPr>
    </w:sdtEndPr>
    <w:sdtContent>
      <w:p w14:paraId="4B61279D" w14:textId="5F8FA3DB" w:rsidR="00C31E6B" w:rsidRPr="00765E16" w:rsidRDefault="00C31E6B">
        <w:pPr>
          <w:pStyle w:val="Header"/>
          <w:jc w:val="right"/>
          <w:rPr>
            <w:rFonts w:ascii="Candara" w:hAnsi="Candara"/>
            <w:sz w:val="22"/>
            <w:szCs w:val="22"/>
          </w:rPr>
        </w:pPr>
        <w:r w:rsidRPr="00765E16">
          <w:rPr>
            <w:sz w:val="22"/>
            <w:szCs w:val="22"/>
          </w:rPr>
          <w:fldChar w:fldCharType="begin"/>
        </w:r>
        <w:r w:rsidRPr="00765E16">
          <w:rPr>
            <w:sz w:val="22"/>
            <w:szCs w:val="22"/>
          </w:rPr>
          <w:instrText xml:space="preserve"> PAGE   \* MERGEFORMAT </w:instrText>
        </w:r>
        <w:r w:rsidRPr="00765E16">
          <w:rPr>
            <w:sz w:val="22"/>
            <w:szCs w:val="22"/>
          </w:rPr>
          <w:fldChar w:fldCharType="separate"/>
        </w:r>
        <w:r w:rsidR="008E7F24">
          <w:rPr>
            <w:noProof/>
            <w:sz w:val="22"/>
            <w:szCs w:val="22"/>
          </w:rPr>
          <w:t>2</w:t>
        </w:r>
        <w:r w:rsidRPr="00765E16">
          <w:rPr>
            <w:noProof/>
            <w:sz w:val="22"/>
            <w:szCs w:val="22"/>
          </w:rPr>
          <w:fldChar w:fldCharType="end"/>
        </w:r>
      </w:p>
    </w:sdtContent>
  </w:sdt>
  <w:p w14:paraId="67F0E511" w14:textId="0F1AE1C9" w:rsidR="00C31E6B" w:rsidRDefault="00C31E6B" w:rsidP="00995FB9">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AD39" w14:textId="407CB126" w:rsidR="00C31E6B" w:rsidRDefault="00C31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FB9"/>
    <w:multiLevelType w:val="hybridMultilevel"/>
    <w:tmpl w:val="1FFEA5DE"/>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7AE5"/>
    <w:multiLevelType w:val="hybridMultilevel"/>
    <w:tmpl w:val="E48EAD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04CD"/>
    <w:multiLevelType w:val="hybridMultilevel"/>
    <w:tmpl w:val="7F4C1992"/>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09FA"/>
    <w:multiLevelType w:val="hybridMultilevel"/>
    <w:tmpl w:val="BA223CD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71E9E"/>
    <w:multiLevelType w:val="hybridMultilevel"/>
    <w:tmpl w:val="9A88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2288C"/>
    <w:multiLevelType w:val="hybridMultilevel"/>
    <w:tmpl w:val="82C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A6322"/>
    <w:multiLevelType w:val="hybridMultilevel"/>
    <w:tmpl w:val="AA3C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9039DC"/>
    <w:multiLevelType w:val="hybridMultilevel"/>
    <w:tmpl w:val="296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D13E0"/>
    <w:multiLevelType w:val="hybridMultilevel"/>
    <w:tmpl w:val="5802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750488"/>
    <w:multiLevelType w:val="hybridMultilevel"/>
    <w:tmpl w:val="242E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30444"/>
    <w:multiLevelType w:val="hybridMultilevel"/>
    <w:tmpl w:val="BD1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F0134"/>
    <w:multiLevelType w:val="hybridMultilevel"/>
    <w:tmpl w:val="2138C3E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DB5F13"/>
    <w:multiLevelType w:val="hybridMultilevel"/>
    <w:tmpl w:val="2EFA9808"/>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6537"/>
    <w:multiLevelType w:val="hybridMultilevel"/>
    <w:tmpl w:val="547CA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006E3D"/>
    <w:multiLevelType w:val="hybridMultilevel"/>
    <w:tmpl w:val="AEB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761D1"/>
    <w:multiLevelType w:val="hybridMultilevel"/>
    <w:tmpl w:val="BFD2684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150A4F23"/>
    <w:multiLevelType w:val="hybridMultilevel"/>
    <w:tmpl w:val="600A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5C3F4D"/>
    <w:multiLevelType w:val="hybridMultilevel"/>
    <w:tmpl w:val="819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22C8C"/>
    <w:multiLevelType w:val="hybridMultilevel"/>
    <w:tmpl w:val="84448834"/>
    <w:lvl w:ilvl="0" w:tplc="B80E8348">
      <w:start w:val="1"/>
      <w:numFmt w:val="bullet"/>
      <w:lvlText w:val="»"/>
      <w:lvlJc w:val="left"/>
      <w:pPr>
        <w:ind w:left="360" w:hanging="360"/>
      </w:pPr>
      <w:rPr>
        <w:rFonts w:ascii="STIXVariants" w:eastAsia="YuMincho Medium" w:hAnsi="STIXVariants" w:cs="Wingding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FA0B3B"/>
    <w:multiLevelType w:val="hybridMultilevel"/>
    <w:tmpl w:val="223C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0D6A83"/>
    <w:multiLevelType w:val="hybridMultilevel"/>
    <w:tmpl w:val="C17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6527D3"/>
    <w:multiLevelType w:val="hybridMultilevel"/>
    <w:tmpl w:val="BBBEE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9C5752"/>
    <w:multiLevelType w:val="hybridMultilevel"/>
    <w:tmpl w:val="CE94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D253FF"/>
    <w:multiLevelType w:val="hybridMultilevel"/>
    <w:tmpl w:val="D974F5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2A1FAD"/>
    <w:multiLevelType w:val="hybridMultilevel"/>
    <w:tmpl w:val="2F486B7A"/>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B2779"/>
    <w:multiLevelType w:val="hybridMultilevel"/>
    <w:tmpl w:val="FDB6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1E03C1"/>
    <w:multiLevelType w:val="hybridMultilevel"/>
    <w:tmpl w:val="F9DAC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261869"/>
    <w:multiLevelType w:val="hybridMultilevel"/>
    <w:tmpl w:val="718C675A"/>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190332"/>
    <w:multiLevelType w:val="hybridMultilevel"/>
    <w:tmpl w:val="8F84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7B2C4F"/>
    <w:multiLevelType w:val="hybridMultilevel"/>
    <w:tmpl w:val="29C85640"/>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3D45DC"/>
    <w:multiLevelType w:val="hybridMultilevel"/>
    <w:tmpl w:val="8C30714A"/>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B81F38"/>
    <w:multiLevelType w:val="hybridMultilevel"/>
    <w:tmpl w:val="CAB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E4D695A"/>
    <w:multiLevelType w:val="hybridMultilevel"/>
    <w:tmpl w:val="2892F1B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0C5ACC"/>
    <w:multiLevelType w:val="hybridMultilevel"/>
    <w:tmpl w:val="FCEC7DB4"/>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49521F"/>
    <w:multiLevelType w:val="hybridMultilevel"/>
    <w:tmpl w:val="0DB8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712122"/>
    <w:multiLevelType w:val="hybridMultilevel"/>
    <w:tmpl w:val="D0C6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9C356F"/>
    <w:multiLevelType w:val="hybridMultilevel"/>
    <w:tmpl w:val="D180B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82E08C0"/>
    <w:multiLevelType w:val="hybridMultilevel"/>
    <w:tmpl w:val="7DDAA2C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BC4F59"/>
    <w:multiLevelType w:val="hybridMultilevel"/>
    <w:tmpl w:val="8072F7F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8E5F3F"/>
    <w:multiLevelType w:val="hybridMultilevel"/>
    <w:tmpl w:val="8CF05C0A"/>
    <w:lvl w:ilvl="0" w:tplc="504011F4">
      <w:start w:val="1"/>
      <w:numFmt w:val="bullet"/>
      <w:lvlText w:val="»"/>
      <w:lvlJc w:val="left"/>
      <w:pPr>
        <w:ind w:left="360" w:hanging="360"/>
      </w:pPr>
      <w:rPr>
        <w:rFonts w:ascii="STIXVariants" w:eastAsia="YuMincho Medium" w:hAnsi="STIXVariant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A47F22"/>
    <w:multiLevelType w:val="hybridMultilevel"/>
    <w:tmpl w:val="2D683798"/>
    <w:lvl w:ilvl="0" w:tplc="8AD493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E6E393B"/>
    <w:multiLevelType w:val="hybridMultilevel"/>
    <w:tmpl w:val="5888EFE8"/>
    <w:lvl w:ilvl="0" w:tplc="2370E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2165C6"/>
    <w:multiLevelType w:val="hybridMultilevel"/>
    <w:tmpl w:val="665EB57A"/>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A652BC"/>
    <w:multiLevelType w:val="hybridMultilevel"/>
    <w:tmpl w:val="6C1C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F4BFE"/>
    <w:multiLevelType w:val="hybridMultilevel"/>
    <w:tmpl w:val="B24A46CA"/>
    <w:lvl w:ilvl="0" w:tplc="504011F4">
      <w:start w:val="1"/>
      <w:numFmt w:val="bullet"/>
      <w:lvlText w:val="»"/>
      <w:lvlJc w:val="left"/>
      <w:pPr>
        <w:ind w:left="720" w:hanging="360"/>
      </w:pPr>
      <w:rPr>
        <w:rFonts w:ascii="STIXVariants" w:eastAsia="YuMincho Medium" w:hAnsi="STIXVariant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1B0D5E"/>
    <w:multiLevelType w:val="hybridMultilevel"/>
    <w:tmpl w:val="E810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8C57A4B"/>
    <w:multiLevelType w:val="hybridMultilevel"/>
    <w:tmpl w:val="C546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3B2894"/>
    <w:multiLevelType w:val="hybridMultilevel"/>
    <w:tmpl w:val="ED84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BB16C2"/>
    <w:multiLevelType w:val="hybridMultilevel"/>
    <w:tmpl w:val="97563D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C1A47A2"/>
    <w:multiLevelType w:val="hybridMultilevel"/>
    <w:tmpl w:val="0174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A340EB"/>
    <w:multiLevelType w:val="hybridMultilevel"/>
    <w:tmpl w:val="A59E315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4D323AFC"/>
    <w:multiLevelType w:val="hybridMultilevel"/>
    <w:tmpl w:val="0E30CB36"/>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436192"/>
    <w:multiLevelType w:val="hybridMultilevel"/>
    <w:tmpl w:val="DC2297A2"/>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E440F4"/>
    <w:multiLevelType w:val="hybridMultilevel"/>
    <w:tmpl w:val="9D6CD7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A3324C5"/>
    <w:multiLevelType w:val="hybridMultilevel"/>
    <w:tmpl w:val="BD6C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222802"/>
    <w:multiLevelType w:val="hybridMultilevel"/>
    <w:tmpl w:val="A4BC4BC8"/>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963CE4"/>
    <w:multiLevelType w:val="hybridMultilevel"/>
    <w:tmpl w:val="135C3014"/>
    <w:lvl w:ilvl="0" w:tplc="83D621C6">
      <w:start w:val="1"/>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622D6"/>
    <w:multiLevelType w:val="hybridMultilevel"/>
    <w:tmpl w:val="5022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0AC7B0A"/>
    <w:multiLevelType w:val="hybridMultilevel"/>
    <w:tmpl w:val="9FA4D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042807"/>
    <w:multiLevelType w:val="hybridMultilevel"/>
    <w:tmpl w:val="81CA8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E24A80"/>
    <w:multiLevelType w:val="hybridMultilevel"/>
    <w:tmpl w:val="95FE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6866DC"/>
    <w:multiLevelType w:val="hybridMultilevel"/>
    <w:tmpl w:val="C75A74E2"/>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3A32844"/>
    <w:multiLevelType w:val="hybridMultilevel"/>
    <w:tmpl w:val="DDFCC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52049DD"/>
    <w:multiLevelType w:val="hybridMultilevel"/>
    <w:tmpl w:val="CA4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855C46"/>
    <w:multiLevelType w:val="hybridMultilevel"/>
    <w:tmpl w:val="C5B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3155A8"/>
    <w:multiLevelType w:val="hybridMultilevel"/>
    <w:tmpl w:val="BECC5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FE31E97"/>
    <w:multiLevelType w:val="hybridMultilevel"/>
    <w:tmpl w:val="393E8BF8"/>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3192E"/>
    <w:multiLevelType w:val="hybridMultilevel"/>
    <w:tmpl w:val="8164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763A2E"/>
    <w:multiLevelType w:val="hybridMultilevel"/>
    <w:tmpl w:val="7B20F9E6"/>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010D68"/>
    <w:multiLevelType w:val="hybridMultilevel"/>
    <w:tmpl w:val="FDF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035BB0"/>
    <w:multiLevelType w:val="hybridMultilevel"/>
    <w:tmpl w:val="50983F9A"/>
    <w:lvl w:ilvl="0" w:tplc="BAA864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6C9617D"/>
    <w:multiLevelType w:val="hybridMultilevel"/>
    <w:tmpl w:val="BB86A69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2F41A9"/>
    <w:multiLevelType w:val="hybridMultilevel"/>
    <w:tmpl w:val="53E4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3" w15:restartNumberingAfterBreak="0">
    <w:nsid w:val="7D0877BD"/>
    <w:multiLevelType w:val="hybridMultilevel"/>
    <w:tmpl w:val="AD24B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EAA1243"/>
    <w:multiLevelType w:val="hybridMultilevel"/>
    <w:tmpl w:val="320C618A"/>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11"/>
  </w:num>
  <w:num w:numId="4">
    <w:abstractNumId w:val="71"/>
  </w:num>
  <w:num w:numId="5">
    <w:abstractNumId w:val="32"/>
  </w:num>
  <w:num w:numId="6">
    <w:abstractNumId w:val="38"/>
  </w:num>
  <w:num w:numId="7">
    <w:abstractNumId w:val="72"/>
  </w:num>
  <w:num w:numId="8">
    <w:abstractNumId w:val="49"/>
  </w:num>
  <w:num w:numId="9">
    <w:abstractNumId w:val="62"/>
  </w:num>
  <w:num w:numId="10">
    <w:abstractNumId w:val="73"/>
  </w:num>
  <w:num w:numId="11">
    <w:abstractNumId w:val="10"/>
  </w:num>
  <w:num w:numId="12">
    <w:abstractNumId w:val="36"/>
  </w:num>
  <w:num w:numId="13">
    <w:abstractNumId w:val="68"/>
  </w:num>
  <w:num w:numId="14">
    <w:abstractNumId w:val="0"/>
  </w:num>
  <w:num w:numId="15">
    <w:abstractNumId w:val="44"/>
  </w:num>
  <w:num w:numId="16">
    <w:abstractNumId w:val="52"/>
  </w:num>
  <w:num w:numId="17">
    <w:abstractNumId w:val="24"/>
  </w:num>
  <w:num w:numId="18">
    <w:abstractNumId w:val="12"/>
  </w:num>
  <w:num w:numId="19">
    <w:abstractNumId w:val="33"/>
  </w:num>
  <w:num w:numId="20">
    <w:abstractNumId w:val="66"/>
  </w:num>
  <w:num w:numId="21">
    <w:abstractNumId w:val="74"/>
  </w:num>
  <w:num w:numId="22">
    <w:abstractNumId w:val="2"/>
  </w:num>
  <w:num w:numId="23">
    <w:abstractNumId w:val="50"/>
  </w:num>
  <w:num w:numId="24">
    <w:abstractNumId w:val="15"/>
  </w:num>
  <w:num w:numId="25">
    <w:abstractNumId w:val="3"/>
  </w:num>
  <w:num w:numId="26">
    <w:abstractNumId w:val="27"/>
  </w:num>
  <w:num w:numId="27">
    <w:abstractNumId w:val="30"/>
  </w:num>
  <w:num w:numId="28">
    <w:abstractNumId w:val="18"/>
  </w:num>
  <w:num w:numId="29">
    <w:abstractNumId w:val="61"/>
  </w:num>
  <w:num w:numId="30">
    <w:abstractNumId w:val="42"/>
  </w:num>
  <w:num w:numId="31">
    <w:abstractNumId w:val="55"/>
  </w:num>
  <w:num w:numId="32">
    <w:abstractNumId w:val="39"/>
  </w:num>
  <w:num w:numId="33">
    <w:abstractNumId w:val="54"/>
  </w:num>
  <w:num w:numId="34">
    <w:abstractNumId w:val="28"/>
  </w:num>
  <w:num w:numId="35">
    <w:abstractNumId w:val="59"/>
  </w:num>
  <w:num w:numId="36">
    <w:abstractNumId w:val="31"/>
  </w:num>
  <w:num w:numId="37">
    <w:abstractNumId w:val="16"/>
  </w:num>
  <w:num w:numId="38">
    <w:abstractNumId w:val="65"/>
  </w:num>
  <w:num w:numId="39">
    <w:abstractNumId w:val="46"/>
  </w:num>
  <w:num w:numId="40">
    <w:abstractNumId w:val="45"/>
  </w:num>
  <w:num w:numId="41">
    <w:abstractNumId w:val="6"/>
  </w:num>
  <w:num w:numId="42">
    <w:abstractNumId w:val="48"/>
  </w:num>
  <w:num w:numId="43">
    <w:abstractNumId w:val="23"/>
  </w:num>
  <w:num w:numId="44">
    <w:abstractNumId w:val="53"/>
  </w:num>
  <w:num w:numId="45">
    <w:abstractNumId w:val="51"/>
  </w:num>
  <w:num w:numId="46">
    <w:abstractNumId w:val="70"/>
  </w:num>
  <w:num w:numId="47">
    <w:abstractNumId w:val="8"/>
  </w:num>
  <w:num w:numId="48">
    <w:abstractNumId w:val="13"/>
  </w:num>
  <w:num w:numId="49">
    <w:abstractNumId w:val="19"/>
  </w:num>
  <w:num w:numId="50">
    <w:abstractNumId w:val="57"/>
  </w:num>
  <w:num w:numId="51">
    <w:abstractNumId w:val="1"/>
  </w:num>
  <w:num w:numId="52">
    <w:abstractNumId w:val="47"/>
  </w:num>
  <w:num w:numId="53">
    <w:abstractNumId w:val="21"/>
  </w:num>
  <w:num w:numId="54">
    <w:abstractNumId w:val="40"/>
  </w:num>
  <w:num w:numId="55">
    <w:abstractNumId w:val="26"/>
  </w:num>
  <w:num w:numId="56">
    <w:abstractNumId w:val="9"/>
  </w:num>
  <w:num w:numId="57">
    <w:abstractNumId w:val="35"/>
  </w:num>
  <w:num w:numId="58">
    <w:abstractNumId w:val="58"/>
  </w:num>
  <w:num w:numId="59">
    <w:abstractNumId w:val="34"/>
  </w:num>
  <w:num w:numId="60">
    <w:abstractNumId w:val="29"/>
  </w:num>
  <w:num w:numId="61">
    <w:abstractNumId w:val="69"/>
  </w:num>
  <w:num w:numId="62">
    <w:abstractNumId w:val="67"/>
  </w:num>
  <w:num w:numId="63">
    <w:abstractNumId w:val="60"/>
  </w:num>
  <w:num w:numId="64">
    <w:abstractNumId w:val="64"/>
  </w:num>
  <w:num w:numId="65">
    <w:abstractNumId w:val="43"/>
  </w:num>
  <w:num w:numId="66">
    <w:abstractNumId w:val="14"/>
  </w:num>
  <w:num w:numId="67">
    <w:abstractNumId w:val="5"/>
  </w:num>
  <w:num w:numId="68">
    <w:abstractNumId w:val="4"/>
  </w:num>
  <w:num w:numId="69">
    <w:abstractNumId w:val="63"/>
  </w:num>
  <w:num w:numId="70">
    <w:abstractNumId w:val="22"/>
  </w:num>
  <w:num w:numId="71">
    <w:abstractNumId w:val="25"/>
  </w:num>
  <w:num w:numId="72">
    <w:abstractNumId w:val="20"/>
  </w:num>
  <w:num w:numId="73">
    <w:abstractNumId w:val="17"/>
  </w:num>
  <w:num w:numId="74">
    <w:abstractNumId w:val="56"/>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44"/>
    <w:rsid w:val="0000393A"/>
    <w:rsid w:val="00003C80"/>
    <w:rsid w:val="00006E47"/>
    <w:rsid w:val="00012108"/>
    <w:rsid w:val="000123BB"/>
    <w:rsid w:val="000133E2"/>
    <w:rsid w:val="000143DF"/>
    <w:rsid w:val="000166A0"/>
    <w:rsid w:val="00016886"/>
    <w:rsid w:val="0002086F"/>
    <w:rsid w:val="00020B3A"/>
    <w:rsid w:val="00020CFC"/>
    <w:rsid w:val="0002119D"/>
    <w:rsid w:val="00021BD2"/>
    <w:rsid w:val="00021C34"/>
    <w:rsid w:val="00022BD1"/>
    <w:rsid w:val="00027BE8"/>
    <w:rsid w:val="00031C2A"/>
    <w:rsid w:val="00032D8C"/>
    <w:rsid w:val="000347A8"/>
    <w:rsid w:val="000369EE"/>
    <w:rsid w:val="0004271D"/>
    <w:rsid w:val="000455BA"/>
    <w:rsid w:val="00045D7B"/>
    <w:rsid w:val="000473C1"/>
    <w:rsid w:val="00053DBD"/>
    <w:rsid w:val="0005595A"/>
    <w:rsid w:val="00056CDC"/>
    <w:rsid w:val="0006069D"/>
    <w:rsid w:val="000614FB"/>
    <w:rsid w:val="00063CAA"/>
    <w:rsid w:val="000643E6"/>
    <w:rsid w:val="00064945"/>
    <w:rsid w:val="00064BFB"/>
    <w:rsid w:val="0006508B"/>
    <w:rsid w:val="0006617A"/>
    <w:rsid w:val="00066C70"/>
    <w:rsid w:val="000714F8"/>
    <w:rsid w:val="00072782"/>
    <w:rsid w:val="000775DC"/>
    <w:rsid w:val="00081307"/>
    <w:rsid w:val="0008167A"/>
    <w:rsid w:val="000828DD"/>
    <w:rsid w:val="000834DB"/>
    <w:rsid w:val="0008370D"/>
    <w:rsid w:val="0008429C"/>
    <w:rsid w:val="00084F61"/>
    <w:rsid w:val="00085124"/>
    <w:rsid w:val="00086ECD"/>
    <w:rsid w:val="0009393D"/>
    <w:rsid w:val="000944FF"/>
    <w:rsid w:val="00096188"/>
    <w:rsid w:val="000A3EC9"/>
    <w:rsid w:val="000A414B"/>
    <w:rsid w:val="000A58D1"/>
    <w:rsid w:val="000B2843"/>
    <w:rsid w:val="000B2F93"/>
    <w:rsid w:val="000B3601"/>
    <w:rsid w:val="000B4372"/>
    <w:rsid w:val="000B4458"/>
    <w:rsid w:val="000B5141"/>
    <w:rsid w:val="000B5F38"/>
    <w:rsid w:val="000C0374"/>
    <w:rsid w:val="000C084A"/>
    <w:rsid w:val="000C08E0"/>
    <w:rsid w:val="000C44AB"/>
    <w:rsid w:val="000C657B"/>
    <w:rsid w:val="000C6CEC"/>
    <w:rsid w:val="000C7ED9"/>
    <w:rsid w:val="000D4D35"/>
    <w:rsid w:val="000D5982"/>
    <w:rsid w:val="000E1304"/>
    <w:rsid w:val="000E258D"/>
    <w:rsid w:val="000E2FFD"/>
    <w:rsid w:val="000E3866"/>
    <w:rsid w:val="000E3E65"/>
    <w:rsid w:val="000E7D9C"/>
    <w:rsid w:val="000F0BB0"/>
    <w:rsid w:val="000F1C8F"/>
    <w:rsid w:val="000F225C"/>
    <w:rsid w:val="000F283E"/>
    <w:rsid w:val="000F6B28"/>
    <w:rsid w:val="0010167F"/>
    <w:rsid w:val="001017CD"/>
    <w:rsid w:val="00105D07"/>
    <w:rsid w:val="00106026"/>
    <w:rsid w:val="00107E55"/>
    <w:rsid w:val="00112B33"/>
    <w:rsid w:val="001140E4"/>
    <w:rsid w:val="00115153"/>
    <w:rsid w:val="00115925"/>
    <w:rsid w:val="00116793"/>
    <w:rsid w:val="001167A8"/>
    <w:rsid w:val="001230DE"/>
    <w:rsid w:val="0012560C"/>
    <w:rsid w:val="00125952"/>
    <w:rsid w:val="001265EE"/>
    <w:rsid w:val="00126A5C"/>
    <w:rsid w:val="00130475"/>
    <w:rsid w:val="001304F5"/>
    <w:rsid w:val="00132340"/>
    <w:rsid w:val="00134912"/>
    <w:rsid w:val="001359A3"/>
    <w:rsid w:val="00137CF4"/>
    <w:rsid w:val="00140578"/>
    <w:rsid w:val="00140798"/>
    <w:rsid w:val="00141DCA"/>
    <w:rsid w:val="00142024"/>
    <w:rsid w:val="00142A37"/>
    <w:rsid w:val="0014456C"/>
    <w:rsid w:val="00146A1A"/>
    <w:rsid w:val="00152D94"/>
    <w:rsid w:val="00152E78"/>
    <w:rsid w:val="00154921"/>
    <w:rsid w:val="00155FEF"/>
    <w:rsid w:val="00157B1F"/>
    <w:rsid w:val="00157EFB"/>
    <w:rsid w:val="00160106"/>
    <w:rsid w:val="001619F3"/>
    <w:rsid w:val="0016311F"/>
    <w:rsid w:val="00163A6B"/>
    <w:rsid w:val="001645E3"/>
    <w:rsid w:val="0016594B"/>
    <w:rsid w:val="001679DF"/>
    <w:rsid w:val="00170017"/>
    <w:rsid w:val="00170947"/>
    <w:rsid w:val="00170E77"/>
    <w:rsid w:val="00173A7C"/>
    <w:rsid w:val="00180D2C"/>
    <w:rsid w:val="00181027"/>
    <w:rsid w:val="00181D0C"/>
    <w:rsid w:val="00182D71"/>
    <w:rsid w:val="00183DE8"/>
    <w:rsid w:val="00184D89"/>
    <w:rsid w:val="001851A3"/>
    <w:rsid w:val="001855D0"/>
    <w:rsid w:val="00190422"/>
    <w:rsid w:val="00191B13"/>
    <w:rsid w:val="00192584"/>
    <w:rsid w:val="00192AC9"/>
    <w:rsid w:val="00193DB5"/>
    <w:rsid w:val="00195AB5"/>
    <w:rsid w:val="001976FF"/>
    <w:rsid w:val="00197E22"/>
    <w:rsid w:val="001A43C9"/>
    <w:rsid w:val="001A48DE"/>
    <w:rsid w:val="001A5117"/>
    <w:rsid w:val="001A5B35"/>
    <w:rsid w:val="001A6A79"/>
    <w:rsid w:val="001B0588"/>
    <w:rsid w:val="001B3CCE"/>
    <w:rsid w:val="001B4FBC"/>
    <w:rsid w:val="001B54D9"/>
    <w:rsid w:val="001C0BB5"/>
    <w:rsid w:val="001C1401"/>
    <w:rsid w:val="001C1FE6"/>
    <w:rsid w:val="001C2376"/>
    <w:rsid w:val="001C4B41"/>
    <w:rsid w:val="001C4DEC"/>
    <w:rsid w:val="001C5372"/>
    <w:rsid w:val="001C54B5"/>
    <w:rsid w:val="001C64D3"/>
    <w:rsid w:val="001D0620"/>
    <w:rsid w:val="001D2D35"/>
    <w:rsid w:val="001E490D"/>
    <w:rsid w:val="001F0FF3"/>
    <w:rsid w:val="001F2FF5"/>
    <w:rsid w:val="001F3BD7"/>
    <w:rsid w:val="001F4B69"/>
    <w:rsid w:val="001F4E11"/>
    <w:rsid w:val="001F59D7"/>
    <w:rsid w:val="001F5FF4"/>
    <w:rsid w:val="001F6001"/>
    <w:rsid w:val="001F6B60"/>
    <w:rsid w:val="00200FD9"/>
    <w:rsid w:val="002013F7"/>
    <w:rsid w:val="00203753"/>
    <w:rsid w:val="0020566E"/>
    <w:rsid w:val="00206F88"/>
    <w:rsid w:val="00207D01"/>
    <w:rsid w:val="0021372E"/>
    <w:rsid w:val="00213854"/>
    <w:rsid w:val="00214B56"/>
    <w:rsid w:val="0022089D"/>
    <w:rsid w:val="00222801"/>
    <w:rsid w:val="002247E4"/>
    <w:rsid w:val="002254C5"/>
    <w:rsid w:val="002274AD"/>
    <w:rsid w:val="0022776E"/>
    <w:rsid w:val="00235A00"/>
    <w:rsid w:val="00237CA8"/>
    <w:rsid w:val="00241BE5"/>
    <w:rsid w:val="002421C0"/>
    <w:rsid w:val="00244196"/>
    <w:rsid w:val="00244E3C"/>
    <w:rsid w:val="00245D23"/>
    <w:rsid w:val="002473F7"/>
    <w:rsid w:val="00253032"/>
    <w:rsid w:val="00253387"/>
    <w:rsid w:val="002544B1"/>
    <w:rsid w:val="00255B2B"/>
    <w:rsid w:val="00256618"/>
    <w:rsid w:val="002568BC"/>
    <w:rsid w:val="00256916"/>
    <w:rsid w:val="002621B1"/>
    <w:rsid w:val="002640B8"/>
    <w:rsid w:val="00265C05"/>
    <w:rsid w:val="00270837"/>
    <w:rsid w:val="00274445"/>
    <w:rsid w:val="00275A1A"/>
    <w:rsid w:val="00276B78"/>
    <w:rsid w:val="002775DF"/>
    <w:rsid w:val="00277CDE"/>
    <w:rsid w:val="00277D9E"/>
    <w:rsid w:val="002820ED"/>
    <w:rsid w:val="00285546"/>
    <w:rsid w:val="0028637A"/>
    <w:rsid w:val="002878EF"/>
    <w:rsid w:val="00287C1F"/>
    <w:rsid w:val="002934E7"/>
    <w:rsid w:val="00295427"/>
    <w:rsid w:val="0029549C"/>
    <w:rsid w:val="0029600B"/>
    <w:rsid w:val="00296A45"/>
    <w:rsid w:val="00297318"/>
    <w:rsid w:val="002A4833"/>
    <w:rsid w:val="002A4BE5"/>
    <w:rsid w:val="002A667F"/>
    <w:rsid w:val="002A6DF0"/>
    <w:rsid w:val="002A7933"/>
    <w:rsid w:val="002B055A"/>
    <w:rsid w:val="002B225B"/>
    <w:rsid w:val="002B71D2"/>
    <w:rsid w:val="002B7473"/>
    <w:rsid w:val="002C15DF"/>
    <w:rsid w:val="002C20D0"/>
    <w:rsid w:val="002C450F"/>
    <w:rsid w:val="002C4941"/>
    <w:rsid w:val="002C6F72"/>
    <w:rsid w:val="002C78A1"/>
    <w:rsid w:val="002C7B84"/>
    <w:rsid w:val="002D15C7"/>
    <w:rsid w:val="002D2647"/>
    <w:rsid w:val="002D52CF"/>
    <w:rsid w:val="002D7ACC"/>
    <w:rsid w:val="002E2A3D"/>
    <w:rsid w:val="002E2E4B"/>
    <w:rsid w:val="002E4488"/>
    <w:rsid w:val="002E690F"/>
    <w:rsid w:val="002F04CC"/>
    <w:rsid w:val="002F0E21"/>
    <w:rsid w:val="002F7334"/>
    <w:rsid w:val="00301593"/>
    <w:rsid w:val="00302226"/>
    <w:rsid w:val="00304FBF"/>
    <w:rsid w:val="0030746D"/>
    <w:rsid w:val="003118FA"/>
    <w:rsid w:val="00314063"/>
    <w:rsid w:val="00315661"/>
    <w:rsid w:val="003163F8"/>
    <w:rsid w:val="003170D3"/>
    <w:rsid w:val="00317775"/>
    <w:rsid w:val="0032067B"/>
    <w:rsid w:val="00326E51"/>
    <w:rsid w:val="003270CD"/>
    <w:rsid w:val="003273E3"/>
    <w:rsid w:val="00333324"/>
    <w:rsid w:val="003361A8"/>
    <w:rsid w:val="00346380"/>
    <w:rsid w:val="003469C9"/>
    <w:rsid w:val="00350782"/>
    <w:rsid w:val="003507A3"/>
    <w:rsid w:val="00350943"/>
    <w:rsid w:val="00351086"/>
    <w:rsid w:val="0035156A"/>
    <w:rsid w:val="00352189"/>
    <w:rsid w:val="0035252F"/>
    <w:rsid w:val="003558DC"/>
    <w:rsid w:val="00360C9C"/>
    <w:rsid w:val="003615DC"/>
    <w:rsid w:val="00362606"/>
    <w:rsid w:val="003629CE"/>
    <w:rsid w:val="00362A9A"/>
    <w:rsid w:val="00362C08"/>
    <w:rsid w:val="0036354D"/>
    <w:rsid w:val="003649CF"/>
    <w:rsid w:val="00366970"/>
    <w:rsid w:val="00367322"/>
    <w:rsid w:val="00367FF3"/>
    <w:rsid w:val="0037354C"/>
    <w:rsid w:val="0037599D"/>
    <w:rsid w:val="00375A04"/>
    <w:rsid w:val="00376D7E"/>
    <w:rsid w:val="00380C39"/>
    <w:rsid w:val="00381632"/>
    <w:rsid w:val="00381724"/>
    <w:rsid w:val="00382CD3"/>
    <w:rsid w:val="00382D76"/>
    <w:rsid w:val="00383B5C"/>
    <w:rsid w:val="00387492"/>
    <w:rsid w:val="00390AFD"/>
    <w:rsid w:val="00392083"/>
    <w:rsid w:val="00392612"/>
    <w:rsid w:val="0039419B"/>
    <w:rsid w:val="00394CE0"/>
    <w:rsid w:val="00394FFF"/>
    <w:rsid w:val="003A1666"/>
    <w:rsid w:val="003A691C"/>
    <w:rsid w:val="003A6EDF"/>
    <w:rsid w:val="003B0264"/>
    <w:rsid w:val="003B1A27"/>
    <w:rsid w:val="003B280C"/>
    <w:rsid w:val="003B2F85"/>
    <w:rsid w:val="003B505F"/>
    <w:rsid w:val="003B5B78"/>
    <w:rsid w:val="003C1B6D"/>
    <w:rsid w:val="003C3344"/>
    <w:rsid w:val="003D0907"/>
    <w:rsid w:val="003D1835"/>
    <w:rsid w:val="003D1E54"/>
    <w:rsid w:val="003D2234"/>
    <w:rsid w:val="003D2F30"/>
    <w:rsid w:val="003D3CE9"/>
    <w:rsid w:val="003D593D"/>
    <w:rsid w:val="003D5B18"/>
    <w:rsid w:val="003D5C12"/>
    <w:rsid w:val="003D6779"/>
    <w:rsid w:val="003D6EDC"/>
    <w:rsid w:val="003E2F01"/>
    <w:rsid w:val="003E4144"/>
    <w:rsid w:val="003E71B6"/>
    <w:rsid w:val="003E7EA0"/>
    <w:rsid w:val="003E7F0B"/>
    <w:rsid w:val="003F1555"/>
    <w:rsid w:val="003F27D7"/>
    <w:rsid w:val="003F3F4D"/>
    <w:rsid w:val="003F431B"/>
    <w:rsid w:val="003F45B6"/>
    <w:rsid w:val="00400374"/>
    <w:rsid w:val="0040225E"/>
    <w:rsid w:val="004025CD"/>
    <w:rsid w:val="00403616"/>
    <w:rsid w:val="00403669"/>
    <w:rsid w:val="00403F91"/>
    <w:rsid w:val="00404F92"/>
    <w:rsid w:val="0040630E"/>
    <w:rsid w:val="004066F9"/>
    <w:rsid w:val="00410330"/>
    <w:rsid w:val="00410D50"/>
    <w:rsid w:val="004124CC"/>
    <w:rsid w:val="00412BE8"/>
    <w:rsid w:val="00415175"/>
    <w:rsid w:val="0041520E"/>
    <w:rsid w:val="00416884"/>
    <w:rsid w:val="00417AD6"/>
    <w:rsid w:val="004238E5"/>
    <w:rsid w:val="00423A49"/>
    <w:rsid w:val="00423FEF"/>
    <w:rsid w:val="0042419E"/>
    <w:rsid w:val="0042467F"/>
    <w:rsid w:val="004258DB"/>
    <w:rsid w:val="00425D96"/>
    <w:rsid w:val="00426713"/>
    <w:rsid w:val="0043206A"/>
    <w:rsid w:val="004324C7"/>
    <w:rsid w:val="00432E13"/>
    <w:rsid w:val="00433A05"/>
    <w:rsid w:val="0043656F"/>
    <w:rsid w:val="0044284E"/>
    <w:rsid w:val="00445208"/>
    <w:rsid w:val="004454EB"/>
    <w:rsid w:val="00445B5F"/>
    <w:rsid w:val="0044768A"/>
    <w:rsid w:val="004510C3"/>
    <w:rsid w:val="004517A1"/>
    <w:rsid w:val="00451966"/>
    <w:rsid w:val="00452078"/>
    <w:rsid w:val="00452644"/>
    <w:rsid w:val="00454F27"/>
    <w:rsid w:val="00455BE2"/>
    <w:rsid w:val="004565A2"/>
    <w:rsid w:val="004572DD"/>
    <w:rsid w:val="0045743C"/>
    <w:rsid w:val="00460885"/>
    <w:rsid w:val="004613ED"/>
    <w:rsid w:val="00463644"/>
    <w:rsid w:val="00464C90"/>
    <w:rsid w:val="00465DDF"/>
    <w:rsid w:val="00467214"/>
    <w:rsid w:val="00471B0D"/>
    <w:rsid w:val="00473211"/>
    <w:rsid w:val="00473DC7"/>
    <w:rsid w:val="00475751"/>
    <w:rsid w:val="00476A83"/>
    <w:rsid w:val="00481C38"/>
    <w:rsid w:val="00487161"/>
    <w:rsid w:val="00487302"/>
    <w:rsid w:val="0048751A"/>
    <w:rsid w:val="004963C2"/>
    <w:rsid w:val="004974D1"/>
    <w:rsid w:val="004978C9"/>
    <w:rsid w:val="004A1261"/>
    <w:rsid w:val="004A3F4D"/>
    <w:rsid w:val="004A5FDE"/>
    <w:rsid w:val="004A665E"/>
    <w:rsid w:val="004A76A1"/>
    <w:rsid w:val="004A7F01"/>
    <w:rsid w:val="004B0AE4"/>
    <w:rsid w:val="004B5BCE"/>
    <w:rsid w:val="004B767B"/>
    <w:rsid w:val="004B77AA"/>
    <w:rsid w:val="004C00DA"/>
    <w:rsid w:val="004C09BE"/>
    <w:rsid w:val="004C11F1"/>
    <w:rsid w:val="004C13D6"/>
    <w:rsid w:val="004C18FA"/>
    <w:rsid w:val="004C1C57"/>
    <w:rsid w:val="004C3F42"/>
    <w:rsid w:val="004C5F8D"/>
    <w:rsid w:val="004D0585"/>
    <w:rsid w:val="004D1805"/>
    <w:rsid w:val="004D29EC"/>
    <w:rsid w:val="004D5B55"/>
    <w:rsid w:val="004D6B1E"/>
    <w:rsid w:val="004D6C02"/>
    <w:rsid w:val="004D6E38"/>
    <w:rsid w:val="004E14A7"/>
    <w:rsid w:val="004E1A31"/>
    <w:rsid w:val="004E22EA"/>
    <w:rsid w:val="004E2422"/>
    <w:rsid w:val="004E4F20"/>
    <w:rsid w:val="004E5AC3"/>
    <w:rsid w:val="004E60FF"/>
    <w:rsid w:val="004E6E56"/>
    <w:rsid w:val="004E743B"/>
    <w:rsid w:val="004E7773"/>
    <w:rsid w:val="004E7C46"/>
    <w:rsid w:val="004F1798"/>
    <w:rsid w:val="004F1813"/>
    <w:rsid w:val="004F1D2B"/>
    <w:rsid w:val="004F21D3"/>
    <w:rsid w:val="004F2C48"/>
    <w:rsid w:val="004F4095"/>
    <w:rsid w:val="004F49C8"/>
    <w:rsid w:val="004F53E4"/>
    <w:rsid w:val="00500E80"/>
    <w:rsid w:val="00501339"/>
    <w:rsid w:val="005028B2"/>
    <w:rsid w:val="00502D07"/>
    <w:rsid w:val="00503D29"/>
    <w:rsid w:val="00506824"/>
    <w:rsid w:val="00506D9C"/>
    <w:rsid w:val="00513873"/>
    <w:rsid w:val="00517198"/>
    <w:rsid w:val="00517EFB"/>
    <w:rsid w:val="0052288F"/>
    <w:rsid w:val="005230E3"/>
    <w:rsid w:val="00523B53"/>
    <w:rsid w:val="00523B82"/>
    <w:rsid w:val="00530944"/>
    <w:rsid w:val="00532610"/>
    <w:rsid w:val="00532DBC"/>
    <w:rsid w:val="00533626"/>
    <w:rsid w:val="005347F8"/>
    <w:rsid w:val="00536D1E"/>
    <w:rsid w:val="005376D6"/>
    <w:rsid w:val="00542D3D"/>
    <w:rsid w:val="00542F32"/>
    <w:rsid w:val="00545ED6"/>
    <w:rsid w:val="00550458"/>
    <w:rsid w:val="005523A8"/>
    <w:rsid w:val="005530E0"/>
    <w:rsid w:val="00554950"/>
    <w:rsid w:val="00556480"/>
    <w:rsid w:val="00566821"/>
    <w:rsid w:val="00570449"/>
    <w:rsid w:val="00571C45"/>
    <w:rsid w:val="00582F75"/>
    <w:rsid w:val="0058392F"/>
    <w:rsid w:val="00583B6B"/>
    <w:rsid w:val="005854FE"/>
    <w:rsid w:val="00585EA7"/>
    <w:rsid w:val="00586B2C"/>
    <w:rsid w:val="005928AC"/>
    <w:rsid w:val="00593ABD"/>
    <w:rsid w:val="005944E5"/>
    <w:rsid w:val="0059516D"/>
    <w:rsid w:val="005964BB"/>
    <w:rsid w:val="0059693D"/>
    <w:rsid w:val="005970CB"/>
    <w:rsid w:val="005A0493"/>
    <w:rsid w:val="005A1AB7"/>
    <w:rsid w:val="005A538E"/>
    <w:rsid w:val="005B2BB0"/>
    <w:rsid w:val="005B6B83"/>
    <w:rsid w:val="005B7102"/>
    <w:rsid w:val="005C091D"/>
    <w:rsid w:val="005C183D"/>
    <w:rsid w:val="005C1F1C"/>
    <w:rsid w:val="005C3A9B"/>
    <w:rsid w:val="005C484E"/>
    <w:rsid w:val="005C4A5A"/>
    <w:rsid w:val="005C4D0C"/>
    <w:rsid w:val="005C55BD"/>
    <w:rsid w:val="005C680E"/>
    <w:rsid w:val="005D17CC"/>
    <w:rsid w:val="005D1F0E"/>
    <w:rsid w:val="005D5836"/>
    <w:rsid w:val="005D592A"/>
    <w:rsid w:val="005D6836"/>
    <w:rsid w:val="005D7E36"/>
    <w:rsid w:val="005E379C"/>
    <w:rsid w:val="005E4972"/>
    <w:rsid w:val="005E505C"/>
    <w:rsid w:val="005E5AF3"/>
    <w:rsid w:val="005E707C"/>
    <w:rsid w:val="005F1D55"/>
    <w:rsid w:val="005F20AB"/>
    <w:rsid w:val="005F2AE9"/>
    <w:rsid w:val="005F3E84"/>
    <w:rsid w:val="005F73EA"/>
    <w:rsid w:val="005F7CD6"/>
    <w:rsid w:val="00603109"/>
    <w:rsid w:val="00603954"/>
    <w:rsid w:val="006047BC"/>
    <w:rsid w:val="006056EB"/>
    <w:rsid w:val="00606F81"/>
    <w:rsid w:val="00610B55"/>
    <w:rsid w:val="00610C87"/>
    <w:rsid w:val="00613C68"/>
    <w:rsid w:val="006152A8"/>
    <w:rsid w:val="0061662F"/>
    <w:rsid w:val="00617C78"/>
    <w:rsid w:val="00620974"/>
    <w:rsid w:val="0062239B"/>
    <w:rsid w:val="0062427A"/>
    <w:rsid w:val="0062428E"/>
    <w:rsid w:val="0063150B"/>
    <w:rsid w:val="00631C31"/>
    <w:rsid w:val="00634C90"/>
    <w:rsid w:val="006363CB"/>
    <w:rsid w:val="006364D9"/>
    <w:rsid w:val="00636FDA"/>
    <w:rsid w:val="0064065F"/>
    <w:rsid w:val="00642C5B"/>
    <w:rsid w:val="00643362"/>
    <w:rsid w:val="00647FB6"/>
    <w:rsid w:val="00651CCA"/>
    <w:rsid w:val="00653257"/>
    <w:rsid w:val="00654482"/>
    <w:rsid w:val="00655C60"/>
    <w:rsid w:val="00655D27"/>
    <w:rsid w:val="0065601C"/>
    <w:rsid w:val="006565F7"/>
    <w:rsid w:val="00656D7D"/>
    <w:rsid w:val="0065712C"/>
    <w:rsid w:val="00660163"/>
    <w:rsid w:val="00660A42"/>
    <w:rsid w:val="00660CFA"/>
    <w:rsid w:val="00663080"/>
    <w:rsid w:val="00665008"/>
    <w:rsid w:val="00666B24"/>
    <w:rsid w:val="00673815"/>
    <w:rsid w:val="00675C6D"/>
    <w:rsid w:val="006804B2"/>
    <w:rsid w:val="00682904"/>
    <w:rsid w:val="006847DB"/>
    <w:rsid w:val="00684E72"/>
    <w:rsid w:val="00691AD5"/>
    <w:rsid w:val="006932BC"/>
    <w:rsid w:val="006939ED"/>
    <w:rsid w:val="00694991"/>
    <w:rsid w:val="006954BE"/>
    <w:rsid w:val="00696EFC"/>
    <w:rsid w:val="006977EA"/>
    <w:rsid w:val="006A097A"/>
    <w:rsid w:val="006A3854"/>
    <w:rsid w:val="006A6763"/>
    <w:rsid w:val="006A7E47"/>
    <w:rsid w:val="006B048B"/>
    <w:rsid w:val="006B0E0A"/>
    <w:rsid w:val="006B755A"/>
    <w:rsid w:val="006C2D68"/>
    <w:rsid w:val="006C4C00"/>
    <w:rsid w:val="006D0C3E"/>
    <w:rsid w:val="006D1D06"/>
    <w:rsid w:val="006D1D8D"/>
    <w:rsid w:val="006D347A"/>
    <w:rsid w:val="006D3F3E"/>
    <w:rsid w:val="006E0F60"/>
    <w:rsid w:val="006E1ABD"/>
    <w:rsid w:val="006E2D4F"/>
    <w:rsid w:val="006E6A03"/>
    <w:rsid w:val="006F00F2"/>
    <w:rsid w:val="006F14D3"/>
    <w:rsid w:val="006F1728"/>
    <w:rsid w:val="006F1BC3"/>
    <w:rsid w:val="006F1DF4"/>
    <w:rsid w:val="006F304E"/>
    <w:rsid w:val="006F333B"/>
    <w:rsid w:val="006F35B1"/>
    <w:rsid w:val="006F548C"/>
    <w:rsid w:val="006F61BF"/>
    <w:rsid w:val="006F7784"/>
    <w:rsid w:val="006F78FC"/>
    <w:rsid w:val="00700A5A"/>
    <w:rsid w:val="0070348D"/>
    <w:rsid w:val="00704056"/>
    <w:rsid w:val="00705A88"/>
    <w:rsid w:val="00707419"/>
    <w:rsid w:val="00707F69"/>
    <w:rsid w:val="00710441"/>
    <w:rsid w:val="00713E41"/>
    <w:rsid w:val="00715297"/>
    <w:rsid w:val="00717008"/>
    <w:rsid w:val="007200CB"/>
    <w:rsid w:val="007217BF"/>
    <w:rsid w:val="00721C81"/>
    <w:rsid w:val="007221CC"/>
    <w:rsid w:val="00722C04"/>
    <w:rsid w:val="00723992"/>
    <w:rsid w:val="00723F6D"/>
    <w:rsid w:val="00724545"/>
    <w:rsid w:val="007247EF"/>
    <w:rsid w:val="00725E0B"/>
    <w:rsid w:val="00726C29"/>
    <w:rsid w:val="0072779B"/>
    <w:rsid w:val="00731402"/>
    <w:rsid w:val="007343BA"/>
    <w:rsid w:val="00740745"/>
    <w:rsid w:val="00741220"/>
    <w:rsid w:val="00742C39"/>
    <w:rsid w:val="00743BB2"/>
    <w:rsid w:val="007440C6"/>
    <w:rsid w:val="00744409"/>
    <w:rsid w:val="007445D9"/>
    <w:rsid w:val="00744CA0"/>
    <w:rsid w:val="007452BD"/>
    <w:rsid w:val="00745491"/>
    <w:rsid w:val="007462E3"/>
    <w:rsid w:val="0074706C"/>
    <w:rsid w:val="00752BDC"/>
    <w:rsid w:val="0075339A"/>
    <w:rsid w:val="007554A6"/>
    <w:rsid w:val="007568B8"/>
    <w:rsid w:val="00756FBD"/>
    <w:rsid w:val="0075750C"/>
    <w:rsid w:val="00760546"/>
    <w:rsid w:val="00760825"/>
    <w:rsid w:val="00761EC2"/>
    <w:rsid w:val="007629EF"/>
    <w:rsid w:val="00763BD8"/>
    <w:rsid w:val="00765E16"/>
    <w:rsid w:val="00767113"/>
    <w:rsid w:val="00771146"/>
    <w:rsid w:val="007713F3"/>
    <w:rsid w:val="00773201"/>
    <w:rsid w:val="007732E8"/>
    <w:rsid w:val="00774808"/>
    <w:rsid w:val="00776A81"/>
    <w:rsid w:val="00776BE1"/>
    <w:rsid w:val="007772EE"/>
    <w:rsid w:val="00777A4B"/>
    <w:rsid w:val="00781D98"/>
    <w:rsid w:val="00783C10"/>
    <w:rsid w:val="0078674C"/>
    <w:rsid w:val="007873DC"/>
    <w:rsid w:val="007900F7"/>
    <w:rsid w:val="00793355"/>
    <w:rsid w:val="00793510"/>
    <w:rsid w:val="007945A0"/>
    <w:rsid w:val="00797662"/>
    <w:rsid w:val="007A1D01"/>
    <w:rsid w:val="007A1FCD"/>
    <w:rsid w:val="007A23CF"/>
    <w:rsid w:val="007A41CC"/>
    <w:rsid w:val="007A5197"/>
    <w:rsid w:val="007A7B23"/>
    <w:rsid w:val="007B116F"/>
    <w:rsid w:val="007B1353"/>
    <w:rsid w:val="007B1BF7"/>
    <w:rsid w:val="007B649F"/>
    <w:rsid w:val="007B7813"/>
    <w:rsid w:val="007C07AE"/>
    <w:rsid w:val="007C50E8"/>
    <w:rsid w:val="007C5C93"/>
    <w:rsid w:val="007C797A"/>
    <w:rsid w:val="007D0540"/>
    <w:rsid w:val="007D0F0F"/>
    <w:rsid w:val="007D4A12"/>
    <w:rsid w:val="007D6028"/>
    <w:rsid w:val="007E1EF5"/>
    <w:rsid w:val="007E4ADD"/>
    <w:rsid w:val="007E7928"/>
    <w:rsid w:val="007F1FED"/>
    <w:rsid w:val="007F2D2B"/>
    <w:rsid w:val="008000F9"/>
    <w:rsid w:val="00801106"/>
    <w:rsid w:val="00801AC5"/>
    <w:rsid w:val="00801BCF"/>
    <w:rsid w:val="00803C63"/>
    <w:rsid w:val="00804A8F"/>
    <w:rsid w:val="00807C2F"/>
    <w:rsid w:val="008149C1"/>
    <w:rsid w:val="00814D6B"/>
    <w:rsid w:val="008158A4"/>
    <w:rsid w:val="00816953"/>
    <w:rsid w:val="008212F6"/>
    <w:rsid w:val="00824017"/>
    <w:rsid w:val="00825DAC"/>
    <w:rsid w:val="00827FD3"/>
    <w:rsid w:val="0083033D"/>
    <w:rsid w:val="00832529"/>
    <w:rsid w:val="00833AFC"/>
    <w:rsid w:val="0083472E"/>
    <w:rsid w:val="00836445"/>
    <w:rsid w:val="00836C4C"/>
    <w:rsid w:val="0083705D"/>
    <w:rsid w:val="0083797D"/>
    <w:rsid w:val="0084227A"/>
    <w:rsid w:val="0084438D"/>
    <w:rsid w:val="0084512A"/>
    <w:rsid w:val="00845F86"/>
    <w:rsid w:val="008476A3"/>
    <w:rsid w:val="00850051"/>
    <w:rsid w:val="0085052B"/>
    <w:rsid w:val="00850BCA"/>
    <w:rsid w:val="00852589"/>
    <w:rsid w:val="008551A7"/>
    <w:rsid w:val="0085550B"/>
    <w:rsid w:val="008568B2"/>
    <w:rsid w:val="00856AE6"/>
    <w:rsid w:val="00856CA1"/>
    <w:rsid w:val="00860320"/>
    <w:rsid w:val="008605BC"/>
    <w:rsid w:val="00862125"/>
    <w:rsid w:val="00862572"/>
    <w:rsid w:val="00863993"/>
    <w:rsid w:val="00864B3A"/>
    <w:rsid w:val="00865475"/>
    <w:rsid w:val="00865BB3"/>
    <w:rsid w:val="00875974"/>
    <w:rsid w:val="008763C5"/>
    <w:rsid w:val="00876CC8"/>
    <w:rsid w:val="008770BC"/>
    <w:rsid w:val="00877316"/>
    <w:rsid w:val="0088038A"/>
    <w:rsid w:val="008816CE"/>
    <w:rsid w:val="00881DD8"/>
    <w:rsid w:val="00882713"/>
    <w:rsid w:val="008842C4"/>
    <w:rsid w:val="00885457"/>
    <w:rsid w:val="00885816"/>
    <w:rsid w:val="00886C3B"/>
    <w:rsid w:val="00890ED4"/>
    <w:rsid w:val="008925D8"/>
    <w:rsid w:val="00893835"/>
    <w:rsid w:val="00893A69"/>
    <w:rsid w:val="00896B9D"/>
    <w:rsid w:val="00897845"/>
    <w:rsid w:val="00897D17"/>
    <w:rsid w:val="008A19FC"/>
    <w:rsid w:val="008A1D26"/>
    <w:rsid w:val="008A1D29"/>
    <w:rsid w:val="008A53EE"/>
    <w:rsid w:val="008A5F97"/>
    <w:rsid w:val="008B0A4C"/>
    <w:rsid w:val="008B21FC"/>
    <w:rsid w:val="008B5B82"/>
    <w:rsid w:val="008B7A32"/>
    <w:rsid w:val="008B7B24"/>
    <w:rsid w:val="008C0479"/>
    <w:rsid w:val="008C23FE"/>
    <w:rsid w:val="008C286D"/>
    <w:rsid w:val="008C2B95"/>
    <w:rsid w:val="008C48F1"/>
    <w:rsid w:val="008C49B7"/>
    <w:rsid w:val="008C62C0"/>
    <w:rsid w:val="008C62FB"/>
    <w:rsid w:val="008D0592"/>
    <w:rsid w:val="008D4DE9"/>
    <w:rsid w:val="008D601D"/>
    <w:rsid w:val="008D743C"/>
    <w:rsid w:val="008E2080"/>
    <w:rsid w:val="008E2770"/>
    <w:rsid w:val="008E4F7F"/>
    <w:rsid w:val="008E557A"/>
    <w:rsid w:val="008E6A5B"/>
    <w:rsid w:val="008E6DF1"/>
    <w:rsid w:val="008E7F24"/>
    <w:rsid w:val="008F12E5"/>
    <w:rsid w:val="008F1F06"/>
    <w:rsid w:val="008F27FD"/>
    <w:rsid w:val="008F2850"/>
    <w:rsid w:val="008F4B2E"/>
    <w:rsid w:val="008F541C"/>
    <w:rsid w:val="008F58BC"/>
    <w:rsid w:val="008F6108"/>
    <w:rsid w:val="008F618C"/>
    <w:rsid w:val="00900117"/>
    <w:rsid w:val="009039FA"/>
    <w:rsid w:val="00904C89"/>
    <w:rsid w:val="00906C6D"/>
    <w:rsid w:val="0091080E"/>
    <w:rsid w:val="00911950"/>
    <w:rsid w:val="00916E4D"/>
    <w:rsid w:val="0091770B"/>
    <w:rsid w:val="00920221"/>
    <w:rsid w:val="00920A51"/>
    <w:rsid w:val="009215E9"/>
    <w:rsid w:val="00921E32"/>
    <w:rsid w:val="00923353"/>
    <w:rsid w:val="00924B2D"/>
    <w:rsid w:val="0092537E"/>
    <w:rsid w:val="009274DD"/>
    <w:rsid w:val="00931084"/>
    <w:rsid w:val="00932344"/>
    <w:rsid w:val="009344FB"/>
    <w:rsid w:val="009350FE"/>
    <w:rsid w:val="0094102C"/>
    <w:rsid w:val="00943793"/>
    <w:rsid w:val="0094531B"/>
    <w:rsid w:val="00945825"/>
    <w:rsid w:val="00947A5F"/>
    <w:rsid w:val="00950579"/>
    <w:rsid w:val="00950811"/>
    <w:rsid w:val="00952111"/>
    <w:rsid w:val="0095220F"/>
    <w:rsid w:val="009523FF"/>
    <w:rsid w:val="00954469"/>
    <w:rsid w:val="0095541B"/>
    <w:rsid w:val="00956864"/>
    <w:rsid w:val="00957F45"/>
    <w:rsid w:val="00960566"/>
    <w:rsid w:val="00962A03"/>
    <w:rsid w:val="00963998"/>
    <w:rsid w:val="00964641"/>
    <w:rsid w:val="00964B73"/>
    <w:rsid w:val="00964B93"/>
    <w:rsid w:val="009702BC"/>
    <w:rsid w:val="00970D9C"/>
    <w:rsid w:val="0097187D"/>
    <w:rsid w:val="00971968"/>
    <w:rsid w:val="00971CE4"/>
    <w:rsid w:val="00972782"/>
    <w:rsid w:val="00972E82"/>
    <w:rsid w:val="009732FA"/>
    <w:rsid w:val="00973AC7"/>
    <w:rsid w:val="00973E7A"/>
    <w:rsid w:val="00974164"/>
    <w:rsid w:val="00974697"/>
    <w:rsid w:val="0097554C"/>
    <w:rsid w:val="009814A5"/>
    <w:rsid w:val="00982EFF"/>
    <w:rsid w:val="00983E3C"/>
    <w:rsid w:val="0098456F"/>
    <w:rsid w:val="00984CCE"/>
    <w:rsid w:val="0098560A"/>
    <w:rsid w:val="00986A24"/>
    <w:rsid w:val="00986C47"/>
    <w:rsid w:val="009876E3"/>
    <w:rsid w:val="00987AEF"/>
    <w:rsid w:val="00987F31"/>
    <w:rsid w:val="009916FB"/>
    <w:rsid w:val="0099178A"/>
    <w:rsid w:val="0099249B"/>
    <w:rsid w:val="00993191"/>
    <w:rsid w:val="00995660"/>
    <w:rsid w:val="00995FB9"/>
    <w:rsid w:val="009972BC"/>
    <w:rsid w:val="009A356E"/>
    <w:rsid w:val="009A51BD"/>
    <w:rsid w:val="009A5C64"/>
    <w:rsid w:val="009A754A"/>
    <w:rsid w:val="009A7899"/>
    <w:rsid w:val="009A7B64"/>
    <w:rsid w:val="009B02A8"/>
    <w:rsid w:val="009B18FE"/>
    <w:rsid w:val="009B3FD6"/>
    <w:rsid w:val="009B7C90"/>
    <w:rsid w:val="009B7DBA"/>
    <w:rsid w:val="009C1B89"/>
    <w:rsid w:val="009C28D3"/>
    <w:rsid w:val="009C290E"/>
    <w:rsid w:val="009C432E"/>
    <w:rsid w:val="009C6A85"/>
    <w:rsid w:val="009C6DB1"/>
    <w:rsid w:val="009C7067"/>
    <w:rsid w:val="009C7B8F"/>
    <w:rsid w:val="009D28F6"/>
    <w:rsid w:val="009D438E"/>
    <w:rsid w:val="009D4D03"/>
    <w:rsid w:val="009D530F"/>
    <w:rsid w:val="009D631B"/>
    <w:rsid w:val="009D73FB"/>
    <w:rsid w:val="009D7954"/>
    <w:rsid w:val="009E1915"/>
    <w:rsid w:val="009E5683"/>
    <w:rsid w:val="009F0569"/>
    <w:rsid w:val="009F0797"/>
    <w:rsid w:val="009F152B"/>
    <w:rsid w:val="009F49D1"/>
    <w:rsid w:val="009F6D12"/>
    <w:rsid w:val="00A01C08"/>
    <w:rsid w:val="00A02D29"/>
    <w:rsid w:val="00A037A9"/>
    <w:rsid w:val="00A04F1D"/>
    <w:rsid w:val="00A14DFF"/>
    <w:rsid w:val="00A154BF"/>
    <w:rsid w:val="00A21D56"/>
    <w:rsid w:val="00A223C8"/>
    <w:rsid w:val="00A22570"/>
    <w:rsid w:val="00A22A61"/>
    <w:rsid w:val="00A24989"/>
    <w:rsid w:val="00A2503F"/>
    <w:rsid w:val="00A3326A"/>
    <w:rsid w:val="00A33B39"/>
    <w:rsid w:val="00A33C6E"/>
    <w:rsid w:val="00A3412D"/>
    <w:rsid w:val="00A35E28"/>
    <w:rsid w:val="00A36066"/>
    <w:rsid w:val="00A37645"/>
    <w:rsid w:val="00A404F7"/>
    <w:rsid w:val="00A40763"/>
    <w:rsid w:val="00A41053"/>
    <w:rsid w:val="00A41A90"/>
    <w:rsid w:val="00A44517"/>
    <w:rsid w:val="00A4480C"/>
    <w:rsid w:val="00A45319"/>
    <w:rsid w:val="00A45F61"/>
    <w:rsid w:val="00A50351"/>
    <w:rsid w:val="00A50407"/>
    <w:rsid w:val="00A50BDC"/>
    <w:rsid w:val="00A53E80"/>
    <w:rsid w:val="00A5689E"/>
    <w:rsid w:val="00A57534"/>
    <w:rsid w:val="00A67578"/>
    <w:rsid w:val="00A724D5"/>
    <w:rsid w:val="00A725AA"/>
    <w:rsid w:val="00A7291E"/>
    <w:rsid w:val="00A73655"/>
    <w:rsid w:val="00A75455"/>
    <w:rsid w:val="00A7564A"/>
    <w:rsid w:val="00A76077"/>
    <w:rsid w:val="00A76333"/>
    <w:rsid w:val="00A77BF2"/>
    <w:rsid w:val="00A803E9"/>
    <w:rsid w:val="00A85BA1"/>
    <w:rsid w:val="00A86572"/>
    <w:rsid w:val="00A868C0"/>
    <w:rsid w:val="00A86D65"/>
    <w:rsid w:val="00A87CC1"/>
    <w:rsid w:val="00A91544"/>
    <w:rsid w:val="00A92972"/>
    <w:rsid w:val="00A93A45"/>
    <w:rsid w:val="00AA26C4"/>
    <w:rsid w:val="00AA3936"/>
    <w:rsid w:val="00AA3D28"/>
    <w:rsid w:val="00AA48A4"/>
    <w:rsid w:val="00AA63DA"/>
    <w:rsid w:val="00AA6E85"/>
    <w:rsid w:val="00AA71A2"/>
    <w:rsid w:val="00AA758A"/>
    <w:rsid w:val="00AA7DE1"/>
    <w:rsid w:val="00AB1C05"/>
    <w:rsid w:val="00AB30BA"/>
    <w:rsid w:val="00AB6162"/>
    <w:rsid w:val="00AB63FD"/>
    <w:rsid w:val="00AB68CF"/>
    <w:rsid w:val="00AC0EB1"/>
    <w:rsid w:val="00AC20C9"/>
    <w:rsid w:val="00AC253B"/>
    <w:rsid w:val="00AC2E5F"/>
    <w:rsid w:val="00AC385E"/>
    <w:rsid w:val="00AC66F1"/>
    <w:rsid w:val="00AD0029"/>
    <w:rsid w:val="00AD09A2"/>
    <w:rsid w:val="00AD0C4D"/>
    <w:rsid w:val="00AD2076"/>
    <w:rsid w:val="00AD6A4E"/>
    <w:rsid w:val="00AE1625"/>
    <w:rsid w:val="00AE1751"/>
    <w:rsid w:val="00AE1F06"/>
    <w:rsid w:val="00AE28D3"/>
    <w:rsid w:val="00AE4610"/>
    <w:rsid w:val="00AE4807"/>
    <w:rsid w:val="00AE5271"/>
    <w:rsid w:val="00AE6059"/>
    <w:rsid w:val="00AE6A05"/>
    <w:rsid w:val="00AE770C"/>
    <w:rsid w:val="00AE7E63"/>
    <w:rsid w:val="00AF10C1"/>
    <w:rsid w:val="00AF15AC"/>
    <w:rsid w:val="00AF449D"/>
    <w:rsid w:val="00AF47D8"/>
    <w:rsid w:val="00B0145C"/>
    <w:rsid w:val="00B017A3"/>
    <w:rsid w:val="00B03402"/>
    <w:rsid w:val="00B0344B"/>
    <w:rsid w:val="00B03733"/>
    <w:rsid w:val="00B0470E"/>
    <w:rsid w:val="00B04B23"/>
    <w:rsid w:val="00B05364"/>
    <w:rsid w:val="00B057D7"/>
    <w:rsid w:val="00B059E8"/>
    <w:rsid w:val="00B06632"/>
    <w:rsid w:val="00B067FE"/>
    <w:rsid w:val="00B132B3"/>
    <w:rsid w:val="00B143E6"/>
    <w:rsid w:val="00B146EE"/>
    <w:rsid w:val="00B15935"/>
    <w:rsid w:val="00B16564"/>
    <w:rsid w:val="00B17D81"/>
    <w:rsid w:val="00B20B9E"/>
    <w:rsid w:val="00B214B2"/>
    <w:rsid w:val="00B21F7B"/>
    <w:rsid w:val="00B262B2"/>
    <w:rsid w:val="00B30B7C"/>
    <w:rsid w:val="00B33AEE"/>
    <w:rsid w:val="00B358E5"/>
    <w:rsid w:val="00B35DF1"/>
    <w:rsid w:val="00B429CF"/>
    <w:rsid w:val="00B43126"/>
    <w:rsid w:val="00B43D23"/>
    <w:rsid w:val="00B446FC"/>
    <w:rsid w:val="00B44A76"/>
    <w:rsid w:val="00B4526B"/>
    <w:rsid w:val="00B459A6"/>
    <w:rsid w:val="00B46A0B"/>
    <w:rsid w:val="00B47037"/>
    <w:rsid w:val="00B47F77"/>
    <w:rsid w:val="00B50966"/>
    <w:rsid w:val="00B51672"/>
    <w:rsid w:val="00B51B56"/>
    <w:rsid w:val="00B51EF1"/>
    <w:rsid w:val="00B5418B"/>
    <w:rsid w:val="00B548ED"/>
    <w:rsid w:val="00B5574B"/>
    <w:rsid w:val="00B609AC"/>
    <w:rsid w:val="00B610A5"/>
    <w:rsid w:val="00B654D8"/>
    <w:rsid w:val="00B66234"/>
    <w:rsid w:val="00B664C6"/>
    <w:rsid w:val="00B677DD"/>
    <w:rsid w:val="00B70724"/>
    <w:rsid w:val="00B72CCF"/>
    <w:rsid w:val="00B762DE"/>
    <w:rsid w:val="00B80480"/>
    <w:rsid w:val="00B80F44"/>
    <w:rsid w:val="00B8332C"/>
    <w:rsid w:val="00B845D0"/>
    <w:rsid w:val="00B94969"/>
    <w:rsid w:val="00B95E37"/>
    <w:rsid w:val="00B96289"/>
    <w:rsid w:val="00B96664"/>
    <w:rsid w:val="00B97882"/>
    <w:rsid w:val="00B979D1"/>
    <w:rsid w:val="00BA0E39"/>
    <w:rsid w:val="00BA2BBC"/>
    <w:rsid w:val="00BA4DCE"/>
    <w:rsid w:val="00BA636F"/>
    <w:rsid w:val="00BA6D6C"/>
    <w:rsid w:val="00BA7761"/>
    <w:rsid w:val="00BB3B9D"/>
    <w:rsid w:val="00BB40D1"/>
    <w:rsid w:val="00BB671B"/>
    <w:rsid w:val="00BB6878"/>
    <w:rsid w:val="00BC167D"/>
    <w:rsid w:val="00BC3C5B"/>
    <w:rsid w:val="00BC465D"/>
    <w:rsid w:val="00BC5796"/>
    <w:rsid w:val="00BC5E46"/>
    <w:rsid w:val="00BC7BD5"/>
    <w:rsid w:val="00BD0B33"/>
    <w:rsid w:val="00BD0C21"/>
    <w:rsid w:val="00BD1D52"/>
    <w:rsid w:val="00BD54F0"/>
    <w:rsid w:val="00BD59DF"/>
    <w:rsid w:val="00BD6878"/>
    <w:rsid w:val="00BD7FD2"/>
    <w:rsid w:val="00BE211F"/>
    <w:rsid w:val="00BE3B68"/>
    <w:rsid w:val="00BE3BB7"/>
    <w:rsid w:val="00BE4018"/>
    <w:rsid w:val="00BE4F22"/>
    <w:rsid w:val="00BF124F"/>
    <w:rsid w:val="00BF17C6"/>
    <w:rsid w:val="00BF22A5"/>
    <w:rsid w:val="00BF2849"/>
    <w:rsid w:val="00BF4BCB"/>
    <w:rsid w:val="00BF4CBB"/>
    <w:rsid w:val="00C00D7A"/>
    <w:rsid w:val="00C01AF3"/>
    <w:rsid w:val="00C01F42"/>
    <w:rsid w:val="00C0240A"/>
    <w:rsid w:val="00C046F3"/>
    <w:rsid w:val="00C07A66"/>
    <w:rsid w:val="00C07D16"/>
    <w:rsid w:val="00C10C69"/>
    <w:rsid w:val="00C11B80"/>
    <w:rsid w:val="00C1288F"/>
    <w:rsid w:val="00C131F9"/>
    <w:rsid w:val="00C16858"/>
    <w:rsid w:val="00C17E86"/>
    <w:rsid w:val="00C20F34"/>
    <w:rsid w:val="00C24D17"/>
    <w:rsid w:val="00C27AB3"/>
    <w:rsid w:val="00C31770"/>
    <w:rsid w:val="00C3197C"/>
    <w:rsid w:val="00C31E6B"/>
    <w:rsid w:val="00C344E9"/>
    <w:rsid w:val="00C43C0E"/>
    <w:rsid w:val="00C44BAB"/>
    <w:rsid w:val="00C46258"/>
    <w:rsid w:val="00C473C1"/>
    <w:rsid w:val="00C50A16"/>
    <w:rsid w:val="00C522B0"/>
    <w:rsid w:val="00C53ED5"/>
    <w:rsid w:val="00C540CF"/>
    <w:rsid w:val="00C544ED"/>
    <w:rsid w:val="00C5698F"/>
    <w:rsid w:val="00C57D44"/>
    <w:rsid w:val="00C6013B"/>
    <w:rsid w:val="00C61210"/>
    <w:rsid w:val="00C648B6"/>
    <w:rsid w:val="00C65684"/>
    <w:rsid w:val="00C6674B"/>
    <w:rsid w:val="00C6734C"/>
    <w:rsid w:val="00C6787A"/>
    <w:rsid w:val="00C72E91"/>
    <w:rsid w:val="00C74010"/>
    <w:rsid w:val="00C755C1"/>
    <w:rsid w:val="00C7776E"/>
    <w:rsid w:val="00C8404E"/>
    <w:rsid w:val="00C84122"/>
    <w:rsid w:val="00C842C1"/>
    <w:rsid w:val="00C86D04"/>
    <w:rsid w:val="00C92028"/>
    <w:rsid w:val="00C92DEC"/>
    <w:rsid w:val="00C976C9"/>
    <w:rsid w:val="00CA007C"/>
    <w:rsid w:val="00CA11BA"/>
    <w:rsid w:val="00CA1BFA"/>
    <w:rsid w:val="00CA35FA"/>
    <w:rsid w:val="00CA41D3"/>
    <w:rsid w:val="00CA58EB"/>
    <w:rsid w:val="00CA61D5"/>
    <w:rsid w:val="00CA696F"/>
    <w:rsid w:val="00CB0E7D"/>
    <w:rsid w:val="00CB0FFE"/>
    <w:rsid w:val="00CB305D"/>
    <w:rsid w:val="00CB5B11"/>
    <w:rsid w:val="00CC0311"/>
    <w:rsid w:val="00CC1E42"/>
    <w:rsid w:val="00CC49BC"/>
    <w:rsid w:val="00CC5859"/>
    <w:rsid w:val="00CC5F05"/>
    <w:rsid w:val="00CC68AE"/>
    <w:rsid w:val="00CD0E11"/>
    <w:rsid w:val="00CD2571"/>
    <w:rsid w:val="00CD4CA4"/>
    <w:rsid w:val="00CD7C29"/>
    <w:rsid w:val="00CD7F2E"/>
    <w:rsid w:val="00CE00ED"/>
    <w:rsid w:val="00CE0401"/>
    <w:rsid w:val="00CE2276"/>
    <w:rsid w:val="00CE7F7E"/>
    <w:rsid w:val="00CF01C8"/>
    <w:rsid w:val="00CF224A"/>
    <w:rsid w:val="00CF2544"/>
    <w:rsid w:val="00CF42A3"/>
    <w:rsid w:val="00CF758F"/>
    <w:rsid w:val="00D03EC2"/>
    <w:rsid w:val="00D057C2"/>
    <w:rsid w:val="00D073B6"/>
    <w:rsid w:val="00D07E6A"/>
    <w:rsid w:val="00D10531"/>
    <w:rsid w:val="00D1256B"/>
    <w:rsid w:val="00D1666F"/>
    <w:rsid w:val="00D21042"/>
    <w:rsid w:val="00D21DE4"/>
    <w:rsid w:val="00D23C8E"/>
    <w:rsid w:val="00D24BB7"/>
    <w:rsid w:val="00D25581"/>
    <w:rsid w:val="00D2793F"/>
    <w:rsid w:val="00D321CF"/>
    <w:rsid w:val="00D34A93"/>
    <w:rsid w:val="00D3589E"/>
    <w:rsid w:val="00D36270"/>
    <w:rsid w:val="00D41827"/>
    <w:rsid w:val="00D43D3F"/>
    <w:rsid w:val="00D500AA"/>
    <w:rsid w:val="00D5153D"/>
    <w:rsid w:val="00D51E82"/>
    <w:rsid w:val="00D53B66"/>
    <w:rsid w:val="00D54AAE"/>
    <w:rsid w:val="00D60346"/>
    <w:rsid w:val="00D60467"/>
    <w:rsid w:val="00D625BB"/>
    <w:rsid w:val="00D639EE"/>
    <w:rsid w:val="00D6472F"/>
    <w:rsid w:val="00D66C2E"/>
    <w:rsid w:val="00D673CF"/>
    <w:rsid w:val="00D70EDD"/>
    <w:rsid w:val="00D722C7"/>
    <w:rsid w:val="00D72AD1"/>
    <w:rsid w:val="00D74360"/>
    <w:rsid w:val="00D7677A"/>
    <w:rsid w:val="00D8254B"/>
    <w:rsid w:val="00D84C76"/>
    <w:rsid w:val="00D8584D"/>
    <w:rsid w:val="00D911B8"/>
    <w:rsid w:val="00D93089"/>
    <w:rsid w:val="00D94851"/>
    <w:rsid w:val="00D95CAD"/>
    <w:rsid w:val="00D9731D"/>
    <w:rsid w:val="00D97AF2"/>
    <w:rsid w:val="00DA0408"/>
    <w:rsid w:val="00DA3450"/>
    <w:rsid w:val="00DA3E2B"/>
    <w:rsid w:val="00DA484A"/>
    <w:rsid w:val="00DB00C9"/>
    <w:rsid w:val="00DB37EB"/>
    <w:rsid w:val="00DB47D0"/>
    <w:rsid w:val="00DB586B"/>
    <w:rsid w:val="00DC5685"/>
    <w:rsid w:val="00DC6728"/>
    <w:rsid w:val="00DD0BE2"/>
    <w:rsid w:val="00DD22BB"/>
    <w:rsid w:val="00DD2F73"/>
    <w:rsid w:val="00DD33A5"/>
    <w:rsid w:val="00DD659A"/>
    <w:rsid w:val="00DD7BB6"/>
    <w:rsid w:val="00DE4984"/>
    <w:rsid w:val="00DF2135"/>
    <w:rsid w:val="00DF4677"/>
    <w:rsid w:val="00DF5DFE"/>
    <w:rsid w:val="00DF5F65"/>
    <w:rsid w:val="00DF6F17"/>
    <w:rsid w:val="00E01023"/>
    <w:rsid w:val="00E01895"/>
    <w:rsid w:val="00E021FD"/>
    <w:rsid w:val="00E03831"/>
    <w:rsid w:val="00E06180"/>
    <w:rsid w:val="00E07BA1"/>
    <w:rsid w:val="00E13952"/>
    <w:rsid w:val="00E16CEA"/>
    <w:rsid w:val="00E16D5F"/>
    <w:rsid w:val="00E17D8E"/>
    <w:rsid w:val="00E215B5"/>
    <w:rsid w:val="00E22267"/>
    <w:rsid w:val="00E22F56"/>
    <w:rsid w:val="00E23619"/>
    <w:rsid w:val="00E24695"/>
    <w:rsid w:val="00E246DC"/>
    <w:rsid w:val="00E25159"/>
    <w:rsid w:val="00E25502"/>
    <w:rsid w:val="00E2763B"/>
    <w:rsid w:val="00E34CC6"/>
    <w:rsid w:val="00E3592C"/>
    <w:rsid w:val="00E37A4E"/>
    <w:rsid w:val="00E4076C"/>
    <w:rsid w:val="00E412FD"/>
    <w:rsid w:val="00E413A6"/>
    <w:rsid w:val="00E44DD3"/>
    <w:rsid w:val="00E46B5E"/>
    <w:rsid w:val="00E47403"/>
    <w:rsid w:val="00E51CA4"/>
    <w:rsid w:val="00E52885"/>
    <w:rsid w:val="00E52DF1"/>
    <w:rsid w:val="00E53A27"/>
    <w:rsid w:val="00E547E2"/>
    <w:rsid w:val="00E55669"/>
    <w:rsid w:val="00E62678"/>
    <w:rsid w:val="00E62C46"/>
    <w:rsid w:val="00E647DD"/>
    <w:rsid w:val="00E67AB3"/>
    <w:rsid w:val="00E70810"/>
    <w:rsid w:val="00E71A20"/>
    <w:rsid w:val="00E72356"/>
    <w:rsid w:val="00E73313"/>
    <w:rsid w:val="00E748A0"/>
    <w:rsid w:val="00E77354"/>
    <w:rsid w:val="00E81575"/>
    <w:rsid w:val="00E816C6"/>
    <w:rsid w:val="00E8177B"/>
    <w:rsid w:val="00E81BCF"/>
    <w:rsid w:val="00E82771"/>
    <w:rsid w:val="00E829DA"/>
    <w:rsid w:val="00E837C0"/>
    <w:rsid w:val="00E83829"/>
    <w:rsid w:val="00E84915"/>
    <w:rsid w:val="00E84E69"/>
    <w:rsid w:val="00E84F17"/>
    <w:rsid w:val="00E8585E"/>
    <w:rsid w:val="00E860FD"/>
    <w:rsid w:val="00E8611D"/>
    <w:rsid w:val="00E866C7"/>
    <w:rsid w:val="00E86715"/>
    <w:rsid w:val="00E86CF2"/>
    <w:rsid w:val="00E87096"/>
    <w:rsid w:val="00E87A2E"/>
    <w:rsid w:val="00E90DC5"/>
    <w:rsid w:val="00E92B85"/>
    <w:rsid w:val="00E955E3"/>
    <w:rsid w:val="00E9784D"/>
    <w:rsid w:val="00EA1080"/>
    <w:rsid w:val="00EA29A9"/>
    <w:rsid w:val="00EA2F75"/>
    <w:rsid w:val="00EA45D4"/>
    <w:rsid w:val="00EA4BA1"/>
    <w:rsid w:val="00EA53ED"/>
    <w:rsid w:val="00EA636F"/>
    <w:rsid w:val="00EA77E6"/>
    <w:rsid w:val="00EA7EAB"/>
    <w:rsid w:val="00EB1D3E"/>
    <w:rsid w:val="00EB5519"/>
    <w:rsid w:val="00EB71CC"/>
    <w:rsid w:val="00EC0849"/>
    <w:rsid w:val="00EC3947"/>
    <w:rsid w:val="00EC4A3E"/>
    <w:rsid w:val="00EC5CAD"/>
    <w:rsid w:val="00ED3209"/>
    <w:rsid w:val="00ED544A"/>
    <w:rsid w:val="00ED648F"/>
    <w:rsid w:val="00ED7D43"/>
    <w:rsid w:val="00ED7E97"/>
    <w:rsid w:val="00EE0A6A"/>
    <w:rsid w:val="00EE428A"/>
    <w:rsid w:val="00EE5B61"/>
    <w:rsid w:val="00EE5B77"/>
    <w:rsid w:val="00EE6202"/>
    <w:rsid w:val="00EE7064"/>
    <w:rsid w:val="00EF05EB"/>
    <w:rsid w:val="00EF0923"/>
    <w:rsid w:val="00EF0EC8"/>
    <w:rsid w:val="00EF3444"/>
    <w:rsid w:val="00EF3D9B"/>
    <w:rsid w:val="00F034A7"/>
    <w:rsid w:val="00F04D96"/>
    <w:rsid w:val="00F07F79"/>
    <w:rsid w:val="00F1168C"/>
    <w:rsid w:val="00F12A75"/>
    <w:rsid w:val="00F1626E"/>
    <w:rsid w:val="00F20651"/>
    <w:rsid w:val="00F21EA0"/>
    <w:rsid w:val="00F2688D"/>
    <w:rsid w:val="00F30661"/>
    <w:rsid w:val="00F32083"/>
    <w:rsid w:val="00F355E7"/>
    <w:rsid w:val="00F36141"/>
    <w:rsid w:val="00F40791"/>
    <w:rsid w:val="00F429A4"/>
    <w:rsid w:val="00F4532F"/>
    <w:rsid w:val="00F47389"/>
    <w:rsid w:val="00F529EC"/>
    <w:rsid w:val="00F52D29"/>
    <w:rsid w:val="00F52E4A"/>
    <w:rsid w:val="00F55D59"/>
    <w:rsid w:val="00F5601B"/>
    <w:rsid w:val="00F5633D"/>
    <w:rsid w:val="00F567AD"/>
    <w:rsid w:val="00F66160"/>
    <w:rsid w:val="00F67E49"/>
    <w:rsid w:val="00F70BDA"/>
    <w:rsid w:val="00F70BDE"/>
    <w:rsid w:val="00F70D93"/>
    <w:rsid w:val="00F729A5"/>
    <w:rsid w:val="00F73954"/>
    <w:rsid w:val="00F75382"/>
    <w:rsid w:val="00F7585A"/>
    <w:rsid w:val="00F76094"/>
    <w:rsid w:val="00F77FAF"/>
    <w:rsid w:val="00F820AE"/>
    <w:rsid w:val="00F821CA"/>
    <w:rsid w:val="00F83398"/>
    <w:rsid w:val="00F84CC8"/>
    <w:rsid w:val="00F84F3A"/>
    <w:rsid w:val="00F86448"/>
    <w:rsid w:val="00F9163A"/>
    <w:rsid w:val="00F930D0"/>
    <w:rsid w:val="00F94845"/>
    <w:rsid w:val="00F96F6D"/>
    <w:rsid w:val="00F9726A"/>
    <w:rsid w:val="00FA073A"/>
    <w:rsid w:val="00FA2C11"/>
    <w:rsid w:val="00FA46CD"/>
    <w:rsid w:val="00FA487E"/>
    <w:rsid w:val="00FA5FBC"/>
    <w:rsid w:val="00FA6131"/>
    <w:rsid w:val="00FA7583"/>
    <w:rsid w:val="00FB05D1"/>
    <w:rsid w:val="00FB2E61"/>
    <w:rsid w:val="00FB50F1"/>
    <w:rsid w:val="00FB6FBB"/>
    <w:rsid w:val="00FB78D8"/>
    <w:rsid w:val="00FC3D65"/>
    <w:rsid w:val="00FC4CAD"/>
    <w:rsid w:val="00FC4D61"/>
    <w:rsid w:val="00FC5FA1"/>
    <w:rsid w:val="00FC627F"/>
    <w:rsid w:val="00FD156F"/>
    <w:rsid w:val="00FD37A3"/>
    <w:rsid w:val="00FD511C"/>
    <w:rsid w:val="00FD5A04"/>
    <w:rsid w:val="00FD665C"/>
    <w:rsid w:val="00FD69ED"/>
    <w:rsid w:val="00FD6C4B"/>
    <w:rsid w:val="00FE088B"/>
    <w:rsid w:val="00FE1A89"/>
    <w:rsid w:val="00FE30E5"/>
    <w:rsid w:val="00FF30A8"/>
    <w:rsid w:val="00FF43C5"/>
    <w:rsid w:val="00FF5DF2"/>
    <w:rsid w:val="00FF66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B5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D1"/>
  </w:style>
  <w:style w:type="paragraph" w:styleId="Heading1">
    <w:name w:val="heading 1"/>
    <w:basedOn w:val="Normal"/>
    <w:next w:val="Normal"/>
    <w:link w:val="Heading1Char"/>
    <w:uiPriority w:val="9"/>
    <w:qFormat/>
    <w:rsid w:val="002C49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49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49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625"/>
    <w:pPr>
      <w:ind w:left="720"/>
      <w:contextualSpacing/>
    </w:pPr>
  </w:style>
  <w:style w:type="table" w:styleId="TableGrid">
    <w:name w:val="Table Grid"/>
    <w:basedOn w:val="TableNormal"/>
    <w:uiPriority w:val="39"/>
    <w:rsid w:val="00B9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7A9"/>
    <w:rPr>
      <w:rFonts w:ascii="Times New Roman" w:hAnsi="Times New Roman" w:cs="Times New Roman"/>
    </w:rPr>
  </w:style>
  <w:style w:type="paragraph" w:styleId="FootnoteText">
    <w:name w:val="footnote text"/>
    <w:basedOn w:val="Normal"/>
    <w:link w:val="FootnoteTextChar"/>
    <w:uiPriority w:val="99"/>
    <w:rsid w:val="008770BC"/>
    <w:pPr>
      <w:spacing w:after="200" w:line="276" w:lineRule="auto"/>
    </w:pPr>
    <w:rPr>
      <w:rFonts w:ascii="Times New Roman" w:eastAsia="Times New Roman" w:hAnsi="Times New Roman" w:cs="Times New Roman"/>
      <w:sz w:val="20"/>
      <w:lang w:val="en-GB" w:eastAsia="en-US"/>
    </w:rPr>
  </w:style>
  <w:style w:type="character" w:customStyle="1" w:styleId="FootnoteTextChar">
    <w:name w:val="Footnote Text Char"/>
    <w:basedOn w:val="DefaultParagraphFont"/>
    <w:link w:val="FootnoteText"/>
    <w:uiPriority w:val="99"/>
    <w:rsid w:val="008770BC"/>
    <w:rPr>
      <w:rFonts w:ascii="Times New Roman" w:eastAsia="Times New Roman" w:hAnsi="Times New Roman" w:cs="Times New Roman"/>
      <w:sz w:val="20"/>
      <w:lang w:val="en-GB" w:eastAsia="en-US"/>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basedOn w:val="DefaultParagraphFont"/>
    <w:uiPriority w:val="99"/>
    <w:rsid w:val="008770BC"/>
    <w:rPr>
      <w:vertAlign w:val="superscript"/>
    </w:rPr>
  </w:style>
  <w:style w:type="paragraph" w:styleId="CommentText">
    <w:name w:val="annotation text"/>
    <w:basedOn w:val="Normal"/>
    <w:link w:val="CommentTextChar"/>
    <w:unhideWhenUsed/>
    <w:rsid w:val="00277D9E"/>
  </w:style>
  <w:style w:type="character" w:customStyle="1" w:styleId="CommentTextChar">
    <w:name w:val="Comment Text Char"/>
    <w:basedOn w:val="DefaultParagraphFont"/>
    <w:link w:val="CommentText"/>
    <w:rsid w:val="00277D9E"/>
  </w:style>
  <w:style w:type="paragraph" w:styleId="BalloonText">
    <w:name w:val="Balloon Text"/>
    <w:basedOn w:val="Normal"/>
    <w:link w:val="BalloonTextChar"/>
    <w:uiPriority w:val="99"/>
    <w:semiHidden/>
    <w:unhideWhenUsed/>
    <w:rsid w:val="00E47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03"/>
    <w:rPr>
      <w:rFonts w:ascii="Segoe UI" w:hAnsi="Segoe UI" w:cs="Segoe UI"/>
      <w:sz w:val="18"/>
      <w:szCs w:val="18"/>
    </w:rPr>
  </w:style>
  <w:style w:type="character" w:styleId="CommentReference">
    <w:name w:val="annotation reference"/>
    <w:basedOn w:val="DefaultParagraphFont"/>
    <w:uiPriority w:val="99"/>
    <w:semiHidden/>
    <w:unhideWhenUsed/>
    <w:rsid w:val="00E47403"/>
    <w:rPr>
      <w:sz w:val="16"/>
      <w:szCs w:val="16"/>
    </w:rPr>
  </w:style>
  <w:style w:type="paragraph" w:styleId="CommentSubject">
    <w:name w:val="annotation subject"/>
    <w:basedOn w:val="CommentText"/>
    <w:next w:val="CommentText"/>
    <w:link w:val="CommentSubjectChar"/>
    <w:uiPriority w:val="99"/>
    <w:semiHidden/>
    <w:unhideWhenUsed/>
    <w:rsid w:val="00E47403"/>
    <w:rPr>
      <w:b/>
      <w:bCs/>
      <w:sz w:val="20"/>
      <w:szCs w:val="20"/>
    </w:rPr>
  </w:style>
  <w:style w:type="character" w:customStyle="1" w:styleId="CommentSubjectChar">
    <w:name w:val="Comment Subject Char"/>
    <w:basedOn w:val="CommentTextChar"/>
    <w:link w:val="CommentSubject"/>
    <w:uiPriority w:val="99"/>
    <w:semiHidden/>
    <w:rsid w:val="00E47403"/>
    <w:rPr>
      <w:b/>
      <w:bCs/>
      <w:sz w:val="20"/>
      <w:szCs w:val="20"/>
    </w:rPr>
  </w:style>
  <w:style w:type="paragraph" w:styleId="Header">
    <w:name w:val="header"/>
    <w:basedOn w:val="Normal"/>
    <w:link w:val="HeaderChar"/>
    <w:uiPriority w:val="99"/>
    <w:unhideWhenUsed/>
    <w:rsid w:val="00995FB9"/>
    <w:pPr>
      <w:tabs>
        <w:tab w:val="center" w:pos="4513"/>
        <w:tab w:val="right" w:pos="9026"/>
      </w:tabs>
    </w:pPr>
  </w:style>
  <w:style w:type="character" w:customStyle="1" w:styleId="HeaderChar">
    <w:name w:val="Header Char"/>
    <w:basedOn w:val="DefaultParagraphFont"/>
    <w:link w:val="Header"/>
    <w:uiPriority w:val="99"/>
    <w:rsid w:val="00995FB9"/>
  </w:style>
  <w:style w:type="paragraph" w:styleId="Footer">
    <w:name w:val="footer"/>
    <w:basedOn w:val="Normal"/>
    <w:link w:val="FooterChar"/>
    <w:uiPriority w:val="99"/>
    <w:unhideWhenUsed/>
    <w:rsid w:val="00995FB9"/>
    <w:pPr>
      <w:tabs>
        <w:tab w:val="center" w:pos="4513"/>
        <w:tab w:val="right" w:pos="9026"/>
      </w:tabs>
    </w:pPr>
  </w:style>
  <w:style w:type="character" w:customStyle="1" w:styleId="FooterChar">
    <w:name w:val="Footer Char"/>
    <w:basedOn w:val="DefaultParagraphFont"/>
    <w:link w:val="Footer"/>
    <w:uiPriority w:val="99"/>
    <w:rsid w:val="00995FB9"/>
  </w:style>
  <w:style w:type="character" w:styleId="PageNumber">
    <w:name w:val="page number"/>
    <w:basedOn w:val="DefaultParagraphFont"/>
    <w:uiPriority w:val="99"/>
    <w:semiHidden/>
    <w:unhideWhenUsed/>
    <w:rsid w:val="00995FB9"/>
  </w:style>
  <w:style w:type="paragraph" w:styleId="TOC1">
    <w:name w:val="toc 1"/>
    <w:basedOn w:val="Normal"/>
    <w:next w:val="Normal"/>
    <w:autoRedefine/>
    <w:uiPriority w:val="39"/>
    <w:unhideWhenUsed/>
    <w:rsid w:val="007C5C93"/>
    <w:pPr>
      <w:tabs>
        <w:tab w:val="right" w:leader="dot" w:pos="9010"/>
      </w:tabs>
      <w:spacing w:before="120" w:after="240"/>
    </w:pPr>
    <w:rPr>
      <w:rFonts w:asciiTheme="majorHAnsi" w:hAnsiTheme="majorHAnsi"/>
      <w:b/>
      <w:bCs/>
      <w:color w:val="548DD4"/>
    </w:rPr>
  </w:style>
  <w:style w:type="paragraph" w:styleId="TOC2">
    <w:name w:val="toc 2"/>
    <w:basedOn w:val="Normal"/>
    <w:next w:val="Normal"/>
    <w:autoRedefine/>
    <w:uiPriority w:val="39"/>
    <w:unhideWhenUsed/>
    <w:rsid w:val="00856CA1"/>
    <w:rPr>
      <w:sz w:val="22"/>
      <w:szCs w:val="22"/>
    </w:rPr>
  </w:style>
  <w:style w:type="paragraph" w:styleId="TOC3">
    <w:name w:val="toc 3"/>
    <w:basedOn w:val="Normal"/>
    <w:next w:val="Normal"/>
    <w:autoRedefine/>
    <w:uiPriority w:val="39"/>
    <w:unhideWhenUsed/>
    <w:rsid w:val="00856CA1"/>
    <w:pPr>
      <w:ind w:left="240"/>
    </w:pPr>
    <w:rPr>
      <w:i/>
      <w:iCs/>
      <w:sz w:val="22"/>
      <w:szCs w:val="22"/>
    </w:rPr>
  </w:style>
  <w:style w:type="paragraph" w:styleId="TOC4">
    <w:name w:val="toc 4"/>
    <w:basedOn w:val="Normal"/>
    <w:next w:val="Normal"/>
    <w:autoRedefine/>
    <w:uiPriority w:val="39"/>
    <w:unhideWhenUsed/>
    <w:rsid w:val="00856CA1"/>
    <w:pPr>
      <w:pBdr>
        <w:between w:val="double" w:sz="6" w:space="0" w:color="auto"/>
      </w:pBdr>
      <w:ind w:left="480"/>
    </w:pPr>
    <w:rPr>
      <w:sz w:val="20"/>
      <w:szCs w:val="20"/>
    </w:rPr>
  </w:style>
  <w:style w:type="paragraph" w:styleId="TOC5">
    <w:name w:val="toc 5"/>
    <w:basedOn w:val="Normal"/>
    <w:next w:val="Normal"/>
    <w:autoRedefine/>
    <w:uiPriority w:val="39"/>
    <w:unhideWhenUsed/>
    <w:rsid w:val="00856CA1"/>
    <w:pPr>
      <w:pBdr>
        <w:between w:val="double" w:sz="6" w:space="0" w:color="auto"/>
      </w:pBdr>
      <w:ind w:left="720"/>
    </w:pPr>
    <w:rPr>
      <w:sz w:val="20"/>
      <w:szCs w:val="20"/>
    </w:rPr>
  </w:style>
  <w:style w:type="paragraph" w:styleId="TOC6">
    <w:name w:val="toc 6"/>
    <w:basedOn w:val="Normal"/>
    <w:next w:val="Normal"/>
    <w:autoRedefine/>
    <w:uiPriority w:val="39"/>
    <w:unhideWhenUsed/>
    <w:rsid w:val="00856CA1"/>
    <w:pPr>
      <w:pBdr>
        <w:between w:val="double" w:sz="6" w:space="0" w:color="auto"/>
      </w:pBdr>
      <w:ind w:left="960"/>
    </w:pPr>
    <w:rPr>
      <w:sz w:val="20"/>
      <w:szCs w:val="20"/>
    </w:rPr>
  </w:style>
  <w:style w:type="paragraph" w:styleId="TOC7">
    <w:name w:val="toc 7"/>
    <w:basedOn w:val="Normal"/>
    <w:next w:val="Normal"/>
    <w:autoRedefine/>
    <w:uiPriority w:val="39"/>
    <w:unhideWhenUsed/>
    <w:rsid w:val="00856CA1"/>
    <w:pPr>
      <w:pBdr>
        <w:between w:val="double" w:sz="6" w:space="0" w:color="auto"/>
      </w:pBdr>
      <w:ind w:left="1200"/>
    </w:pPr>
    <w:rPr>
      <w:sz w:val="20"/>
      <w:szCs w:val="20"/>
    </w:rPr>
  </w:style>
  <w:style w:type="paragraph" w:styleId="TOC8">
    <w:name w:val="toc 8"/>
    <w:basedOn w:val="Normal"/>
    <w:next w:val="Normal"/>
    <w:autoRedefine/>
    <w:uiPriority w:val="39"/>
    <w:unhideWhenUsed/>
    <w:rsid w:val="00856CA1"/>
    <w:pPr>
      <w:pBdr>
        <w:between w:val="double" w:sz="6" w:space="0" w:color="auto"/>
      </w:pBdr>
      <w:ind w:left="1440"/>
    </w:pPr>
    <w:rPr>
      <w:sz w:val="20"/>
      <w:szCs w:val="20"/>
    </w:rPr>
  </w:style>
  <w:style w:type="paragraph" w:styleId="TOC9">
    <w:name w:val="toc 9"/>
    <w:basedOn w:val="Normal"/>
    <w:next w:val="Normal"/>
    <w:autoRedefine/>
    <w:uiPriority w:val="39"/>
    <w:unhideWhenUsed/>
    <w:rsid w:val="00856CA1"/>
    <w:pPr>
      <w:pBdr>
        <w:between w:val="double" w:sz="6" w:space="0" w:color="auto"/>
      </w:pBdr>
      <w:ind w:left="1680"/>
    </w:pPr>
    <w:rPr>
      <w:sz w:val="20"/>
      <w:szCs w:val="20"/>
    </w:rPr>
  </w:style>
  <w:style w:type="character" w:styleId="Hyperlink">
    <w:name w:val="Hyperlink"/>
    <w:basedOn w:val="DefaultParagraphFont"/>
    <w:uiPriority w:val="99"/>
    <w:unhideWhenUsed/>
    <w:rsid w:val="00EA4BA1"/>
    <w:rPr>
      <w:color w:val="0563C1" w:themeColor="hyperlink"/>
      <w:u w:val="single"/>
    </w:rPr>
  </w:style>
  <w:style w:type="character" w:styleId="FollowedHyperlink">
    <w:name w:val="FollowedHyperlink"/>
    <w:basedOn w:val="DefaultParagraphFont"/>
    <w:uiPriority w:val="99"/>
    <w:semiHidden/>
    <w:unhideWhenUsed/>
    <w:rsid w:val="00EA4BA1"/>
    <w:rPr>
      <w:color w:val="954F72" w:themeColor="followedHyperlink"/>
      <w:u w:val="single"/>
    </w:rPr>
  </w:style>
  <w:style w:type="character" w:customStyle="1" w:styleId="Heading1Char">
    <w:name w:val="Heading 1 Char"/>
    <w:basedOn w:val="DefaultParagraphFont"/>
    <w:link w:val="Heading1"/>
    <w:uiPriority w:val="9"/>
    <w:rsid w:val="002C49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49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4941"/>
    <w:rPr>
      <w:rFonts w:asciiTheme="majorHAnsi" w:eastAsiaTheme="majorEastAsia" w:hAnsiTheme="majorHAnsi" w:cstheme="majorBidi"/>
      <w:color w:val="1F4D78" w:themeColor="accent1" w:themeShade="7F"/>
    </w:rPr>
  </w:style>
  <w:style w:type="paragraph" w:styleId="DocumentMap">
    <w:name w:val="Document Map"/>
    <w:basedOn w:val="Normal"/>
    <w:link w:val="DocumentMapChar"/>
    <w:uiPriority w:val="99"/>
    <w:semiHidden/>
    <w:unhideWhenUsed/>
    <w:rsid w:val="00CD4CA4"/>
    <w:rPr>
      <w:rFonts w:ascii="Times New Roman" w:hAnsi="Times New Roman" w:cs="Times New Roman"/>
    </w:rPr>
  </w:style>
  <w:style w:type="character" w:customStyle="1" w:styleId="DocumentMapChar">
    <w:name w:val="Document Map Char"/>
    <w:basedOn w:val="DefaultParagraphFont"/>
    <w:link w:val="DocumentMap"/>
    <w:uiPriority w:val="99"/>
    <w:semiHidden/>
    <w:rsid w:val="00CD4CA4"/>
    <w:rPr>
      <w:rFonts w:ascii="Times New Roman" w:hAnsi="Times New Roman" w:cs="Times New Roman"/>
    </w:rPr>
  </w:style>
  <w:style w:type="paragraph" w:styleId="Revision">
    <w:name w:val="Revision"/>
    <w:hidden/>
    <w:uiPriority w:val="99"/>
    <w:semiHidden/>
    <w:rsid w:val="00CD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6836">
      <w:bodyDiv w:val="1"/>
      <w:marLeft w:val="0"/>
      <w:marRight w:val="0"/>
      <w:marTop w:val="0"/>
      <w:marBottom w:val="0"/>
      <w:divBdr>
        <w:top w:val="none" w:sz="0" w:space="0" w:color="auto"/>
        <w:left w:val="none" w:sz="0" w:space="0" w:color="auto"/>
        <w:bottom w:val="none" w:sz="0" w:space="0" w:color="auto"/>
        <w:right w:val="none" w:sz="0" w:space="0" w:color="auto"/>
      </w:divBdr>
      <w:divsChild>
        <w:div w:id="2026593861">
          <w:marLeft w:val="0"/>
          <w:marRight w:val="0"/>
          <w:marTop w:val="0"/>
          <w:marBottom w:val="0"/>
          <w:divBdr>
            <w:top w:val="none" w:sz="0" w:space="0" w:color="auto"/>
            <w:left w:val="none" w:sz="0" w:space="0" w:color="auto"/>
            <w:bottom w:val="none" w:sz="0" w:space="0" w:color="auto"/>
            <w:right w:val="none" w:sz="0" w:space="0" w:color="auto"/>
          </w:divBdr>
          <w:divsChild>
            <w:div w:id="1247615171">
              <w:marLeft w:val="0"/>
              <w:marRight w:val="0"/>
              <w:marTop w:val="0"/>
              <w:marBottom w:val="0"/>
              <w:divBdr>
                <w:top w:val="none" w:sz="0" w:space="0" w:color="auto"/>
                <w:left w:val="none" w:sz="0" w:space="0" w:color="auto"/>
                <w:bottom w:val="none" w:sz="0" w:space="0" w:color="auto"/>
                <w:right w:val="none" w:sz="0" w:space="0" w:color="auto"/>
              </w:divBdr>
              <w:divsChild>
                <w:div w:id="11747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7829">
      <w:bodyDiv w:val="1"/>
      <w:marLeft w:val="0"/>
      <w:marRight w:val="0"/>
      <w:marTop w:val="0"/>
      <w:marBottom w:val="0"/>
      <w:divBdr>
        <w:top w:val="none" w:sz="0" w:space="0" w:color="auto"/>
        <w:left w:val="none" w:sz="0" w:space="0" w:color="auto"/>
        <w:bottom w:val="none" w:sz="0" w:space="0" w:color="auto"/>
        <w:right w:val="none" w:sz="0" w:space="0" w:color="auto"/>
      </w:divBdr>
      <w:divsChild>
        <w:div w:id="1661420449">
          <w:marLeft w:val="0"/>
          <w:marRight w:val="0"/>
          <w:marTop w:val="0"/>
          <w:marBottom w:val="0"/>
          <w:divBdr>
            <w:top w:val="none" w:sz="0" w:space="0" w:color="auto"/>
            <w:left w:val="none" w:sz="0" w:space="0" w:color="auto"/>
            <w:bottom w:val="none" w:sz="0" w:space="0" w:color="auto"/>
            <w:right w:val="none" w:sz="0" w:space="0" w:color="auto"/>
          </w:divBdr>
          <w:divsChild>
            <w:div w:id="1483813337">
              <w:marLeft w:val="0"/>
              <w:marRight w:val="0"/>
              <w:marTop w:val="0"/>
              <w:marBottom w:val="0"/>
              <w:divBdr>
                <w:top w:val="none" w:sz="0" w:space="0" w:color="auto"/>
                <w:left w:val="none" w:sz="0" w:space="0" w:color="auto"/>
                <w:bottom w:val="none" w:sz="0" w:space="0" w:color="auto"/>
                <w:right w:val="none" w:sz="0" w:space="0" w:color="auto"/>
              </w:divBdr>
              <w:divsChild>
                <w:div w:id="4982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98986">
      <w:bodyDiv w:val="1"/>
      <w:marLeft w:val="0"/>
      <w:marRight w:val="0"/>
      <w:marTop w:val="0"/>
      <w:marBottom w:val="0"/>
      <w:divBdr>
        <w:top w:val="none" w:sz="0" w:space="0" w:color="auto"/>
        <w:left w:val="none" w:sz="0" w:space="0" w:color="auto"/>
        <w:bottom w:val="none" w:sz="0" w:space="0" w:color="auto"/>
        <w:right w:val="none" w:sz="0" w:space="0" w:color="auto"/>
      </w:divBdr>
      <w:divsChild>
        <w:div w:id="1993945561">
          <w:marLeft w:val="0"/>
          <w:marRight w:val="0"/>
          <w:marTop w:val="0"/>
          <w:marBottom w:val="0"/>
          <w:divBdr>
            <w:top w:val="none" w:sz="0" w:space="0" w:color="auto"/>
            <w:left w:val="none" w:sz="0" w:space="0" w:color="auto"/>
            <w:bottom w:val="none" w:sz="0" w:space="0" w:color="auto"/>
            <w:right w:val="none" w:sz="0" w:space="0" w:color="auto"/>
          </w:divBdr>
          <w:divsChild>
            <w:div w:id="640036950">
              <w:marLeft w:val="0"/>
              <w:marRight w:val="0"/>
              <w:marTop w:val="0"/>
              <w:marBottom w:val="0"/>
              <w:divBdr>
                <w:top w:val="none" w:sz="0" w:space="0" w:color="auto"/>
                <w:left w:val="none" w:sz="0" w:space="0" w:color="auto"/>
                <w:bottom w:val="none" w:sz="0" w:space="0" w:color="auto"/>
                <w:right w:val="none" w:sz="0" w:space="0" w:color="auto"/>
              </w:divBdr>
              <w:divsChild>
                <w:div w:id="18015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3896">
      <w:bodyDiv w:val="1"/>
      <w:marLeft w:val="0"/>
      <w:marRight w:val="0"/>
      <w:marTop w:val="0"/>
      <w:marBottom w:val="0"/>
      <w:divBdr>
        <w:top w:val="none" w:sz="0" w:space="0" w:color="auto"/>
        <w:left w:val="none" w:sz="0" w:space="0" w:color="auto"/>
        <w:bottom w:val="none" w:sz="0" w:space="0" w:color="auto"/>
        <w:right w:val="none" w:sz="0" w:space="0" w:color="auto"/>
      </w:divBdr>
      <w:divsChild>
        <w:div w:id="1608197072">
          <w:marLeft w:val="0"/>
          <w:marRight w:val="0"/>
          <w:marTop w:val="0"/>
          <w:marBottom w:val="0"/>
          <w:divBdr>
            <w:top w:val="none" w:sz="0" w:space="0" w:color="auto"/>
            <w:left w:val="none" w:sz="0" w:space="0" w:color="auto"/>
            <w:bottom w:val="none" w:sz="0" w:space="0" w:color="auto"/>
            <w:right w:val="none" w:sz="0" w:space="0" w:color="auto"/>
          </w:divBdr>
          <w:divsChild>
            <w:div w:id="247428026">
              <w:marLeft w:val="0"/>
              <w:marRight w:val="0"/>
              <w:marTop w:val="0"/>
              <w:marBottom w:val="0"/>
              <w:divBdr>
                <w:top w:val="none" w:sz="0" w:space="0" w:color="auto"/>
                <w:left w:val="none" w:sz="0" w:space="0" w:color="auto"/>
                <w:bottom w:val="none" w:sz="0" w:space="0" w:color="auto"/>
                <w:right w:val="none" w:sz="0" w:space="0" w:color="auto"/>
              </w:divBdr>
              <w:divsChild>
                <w:div w:id="13755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7686">
      <w:bodyDiv w:val="1"/>
      <w:marLeft w:val="0"/>
      <w:marRight w:val="0"/>
      <w:marTop w:val="0"/>
      <w:marBottom w:val="0"/>
      <w:divBdr>
        <w:top w:val="none" w:sz="0" w:space="0" w:color="auto"/>
        <w:left w:val="none" w:sz="0" w:space="0" w:color="auto"/>
        <w:bottom w:val="none" w:sz="0" w:space="0" w:color="auto"/>
        <w:right w:val="none" w:sz="0" w:space="0" w:color="auto"/>
      </w:divBdr>
      <w:divsChild>
        <w:div w:id="304893920">
          <w:marLeft w:val="0"/>
          <w:marRight w:val="0"/>
          <w:marTop w:val="0"/>
          <w:marBottom w:val="0"/>
          <w:divBdr>
            <w:top w:val="none" w:sz="0" w:space="0" w:color="auto"/>
            <w:left w:val="none" w:sz="0" w:space="0" w:color="auto"/>
            <w:bottom w:val="none" w:sz="0" w:space="0" w:color="auto"/>
            <w:right w:val="none" w:sz="0" w:space="0" w:color="auto"/>
          </w:divBdr>
          <w:divsChild>
            <w:div w:id="1255700382">
              <w:marLeft w:val="0"/>
              <w:marRight w:val="0"/>
              <w:marTop w:val="0"/>
              <w:marBottom w:val="0"/>
              <w:divBdr>
                <w:top w:val="none" w:sz="0" w:space="0" w:color="auto"/>
                <w:left w:val="none" w:sz="0" w:space="0" w:color="auto"/>
                <w:bottom w:val="none" w:sz="0" w:space="0" w:color="auto"/>
                <w:right w:val="none" w:sz="0" w:space="0" w:color="auto"/>
              </w:divBdr>
              <w:divsChild>
                <w:div w:id="2103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8959">
      <w:bodyDiv w:val="1"/>
      <w:marLeft w:val="0"/>
      <w:marRight w:val="0"/>
      <w:marTop w:val="0"/>
      <w:marBottom w:val="0"/>
      <w:divBdr>
        <w:top w:val="none" w:sz="0" w:space="0" w:color="auto"/>
        <w:left w:val="none" w:sz="0" w:space="0" w:color="auto"/>
        <w:bottom w:val="none" w:sz="0" w:space="0" w:color="auto"/>
        <w:right w:val="none" w:sz="0" w:space="0" w:color="auto"/>
      </w:divBdr>
      <w:divsChild>
        <w:div w:id="1065224842">
          <w:marLeft w:val="0"/>
          <w:marRight w:val="0"/>
          <w:marTop w:val="0"/>
          <w:marBottom w:val="0"/>
          <w:divBdr>
            <w:top w:val="none" w:sz="0" w:space="0" w:color="auto"/>
            <w:left w:val="none" w:sz="0" w:space="0" w:color="auto"/>
            <w:bottom w:val="none" w:sz="0" w:space="0" w:color="auto"/>
            <w:right w:val="none" w:sz="0" w:space="0" w:color="auto"/>
          </w:divBdr>
          <w:divsChild>
            <w:div w:id="1469856240">
              <w:marLeft w:val="0"/>
              <w:marRight w:val="0"/>
              <w:marTop w:val="0"/>
              <w:marBottom w:val="0"/>
              <w:divBdr>
                <w:top w:val="none" w:sz="0" w:space="0" w:color="auto"/>
                <w:left w:val="none" w:sz="0" w:space="0" w:color="auto"/>
                <w:bottom w:val="none" w:sz="0" w:space="0" w:color="auto"/>
                <w:right w:val="none" w:sz="0" w:space="0" w:color="auto"/>
              </w:divBdr>
              <w:divsChild>
                <w:div w:id="1323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ici.global" TargetMode="External"/><Relationship Id="rId26" Type="http://schemas.openxmlformats.org/officeDocument/2006/relationships/image" Target="media/image6.png"/><Relationship Id="rId39" Type="http://schemas.openxmlformats.org/officeDocument/2006/relationships/hyperlink" Target="https://reliefweb.int/sites/reliefweb.int/files/resources/gbv_sub-cluster_strategy_iraq_2016_full_endorsed.pdf" TargetMode="External"/><Relationship Id="rId21" Type="http://schemas.openxmlformats.org/officeDocument/2006/relationships/header" Target="header9.xml"/><Relationship Id="rId34" Type="http://schemas.openxmlformats.org/officeDocument/2006/relationships/hyperlink" Target="https://www.hrw.org/report/2014/02/06/no-one-safe/abuse-women-iraqs-criminal-justice-system" TargetMode="External"/><Relationship Id="rId42" Type="http://schemas.openxmlformats.org/officeDocument/2006/relationships/hyperlink" Target="http://www.fmreview.org/sites/fmr/files/FMRdownloads/en/FMRpdfs/FMR27/full.pdf" TargetMode="External"/><Relationship Id="rId47" Type="http://schemas.openxmlformats.org/officeDocument/2006/relationships/hyperlink" Target="https://www.heartlandalliance.org/international/wp-content/uploads/sites/15/2017/02/Institutionalized-Violence-Against-Women-and-Girls-in-Iraq-Laws-and-Practices-January-2011.pdf" TargetMode="External"/><Relationship Id="rId50" Type="http://schemas.openxmlformats.org/officeDocument/2006/relationships/hyperlink" Target="http://iraq.unfpa.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hyperlink" Target="http://www.iilhr.org/documents/womenandlawiniraqEN.pdf" TargetMode="External"/><Relationship Id="rId38" Type="http://schemas.openxmlformats.org/officeDocument/2006/relationships/hyperlink" Target="http://iraq.unfpa.org/publications/gbv-assessment-conflict-affected-governorates-iraq" TargetMode="External"/><Relationship Id="rId46" Type="http://schemas.openxmlformats.org/officeDocument/2006/relationships/hyperlink" Target="http://www.law.cuny.edu/academics/clinics/hrgj/publications/ICCPR-Iraq-Shadow-Report-GBV-ENG-PDF.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yperlink" Target="https://reliefweb.int/sites/reliefweb.int/files/resources/I-WISH%20Report%20English.pdf" TargetMode="External"/><Relationship Id="rId41" Type="http://schemas.openxmlformats.org/officeDocument/2006/relationships/hyperlink" Target="http://www.ohchr.org/Documents/HRBodies/HRCouncil/CoISyria/A_HRC_32_CRP.2_en.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reliefweb.int/sites/reliefweb.int/files/resources/RGA%20Mosul_SECOND%20UPDATE.pdf" TargetMode="External"/><Relationship Id="rId37" Type="http://schemas.openxmlformats.org/officeDocument/2006/relationships/hyperlink" Target="https://web.archive.org/web/20131003222620/http://www.iglhrc.org/sites/default/files/Iraq%20Baseline%20Study%20Final%20with%20Table%20of%20Contents%201.29.13.pdf" TargetMode="External"/><Relationship Id="rId40" Type="http://schemas.openxmlformats.org/officeDocument/2006/relationships/hyperlink" Target="https://www.amnesty.org.uk/files/escape_from_hell_-_torture_and_sexual_slavery_in_islamic_state_captivity_in_iraq_-_english_2.pdf" TargetMode="External"/><Relationship Id="rId45" Type="http://schemas.openxmlformats.org/officeDocument/2006/relationships/hyperlink" Target="https://reliefweb.int/sites/reliefweb.int/files/resources/20140908%20KAP%20Survey%20Key%20Findings%20HCWA%20UNICEF%20Final.pdf" TargetMode="External"/><Relationship Id="rId53"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www.conseil-lgbt.ca/uploads/files/iraq0809webwcover.pdf" TargetMode="External"/><Relationship Id="rId49" Type="http://schemas.openxmlformats.org/officeDocument/2006/relationships/hyperlink" Target="http://www.uniraq.org/index.php?option=com_k2&amp;view=item&amp;layout=item&amp;id=943&amp;Itemid=637&amp;lang=en"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www.humanitarianresponse.info/sites/www.humanitarianresponse.info/files/assessments/adolescent_girls_assessment_report_kri_2016_002.pdf" TargetMode="External"/><Relationship Id="rId44" Type="http://schemas.openxmlformats.org/officeDocument/2006/relationships/hyperlink" Target="http://www.stopfgmmideast.org/wp-content/uploads/2017/01/FGM-Prevalence-Survey-Report_Final_HAI.pdf" TargetMode="External"/><Relationship Id="rId52" Type="http://schemas.openxmlformats.org/officeDocument/2006/relationships/hyperlink" Target="http://reporting.unhcr.org/node/254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uniraq.org/index.php?option=com_k2&amp;view=item&amp;id=498:women-in-iraq-factsheet&amp;Itemid=626&amp;lang=en" TargetMode="External"/><Relationship Id="rId35" Type="http://schemas.openxmlformats.org/officeDocument/2006/relationships/hyperlink" Target="https://www.unicef.org/gender/files/Iraq-Gender-Eqaulity-Profile-2011.pdf" TargetMode="External"/><Relationship Id="rId43" Type="http://schemas.openxmlformats.org/officeDocument/2006/relationships/hyperlink" Target="http://iraq.unfpa.org/sites/default/files/pub-pdf/Child%20Marriage%20Broucher%20English%20Final%20covers%206.pdf" TargetMode="External"/><Relationship Id="rId48" Type="http://schemas.openxmlformats.org/officeDocument/2006/relationships/hyperlink" Target="https://www.yazda.org" TargetMode="External"/><Relationship Id="rId8" Type="http://schemas.openxmlformats.org/officeDocument/2006/relationships/image" Target="media/image1.jpeg"/><Relationship Id="rId51" Type="http://schemas.openxmlformats.org/officeDocument/2006/relationships/hyperlink" Target="http://www.refworld.org/country,,UNHCR,,IRQ,,,,0.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2014/02/06/no-one-safe/abuse-women-iraqs-criminal-justice-system" TargetMode="External"/><Relationship Id="rId13" Type="http://schemas.openxmlformats.org/officeDocument/2006/relationships/hyperlink" Target="http://www.ohchr.org/Documents/HRBodies/HRCouncil/CoISyria/A_HRC_32_CRP.2_en.pdf" TargetMode="External"/><Relationship Id="rId18" Type="http://schemas.openxmlformats.org/officeDocument/2006/relationships/hyperlink" Target="https://www.heartlandalliance.org/international/wp-content/uploads/sites/15/2017/02/Institutionalized-Violence-Against-Women-and-Girls-in-Iraq-Laws-and-Practices-January-2011.pdf" TargetMode="External"/><Relationship Id="rId3" Type="http://schemas.openxmlformats.org/officeDocument/2006/relationships/hyperlink" Target="https://www.justice.gov/eoir/page/file/995246/download" TargetMode="External"/><Relationship Id="rId21" Type="http://schemas.openxmlformats.org/officeDocument/2006/relationships/hyperlink" Target="https://www.heartlandalliance.org/international/wp-content/uploads/sites/15/2017/02/Institutionalized-Violence-Against-Women-and-Girls-in-Iraq-Laws-and-Practices-January-2011.pdf" TargetMode="External"/><Relationship Id="rId7" Type="http://schemas.openxmlformats.org/officeDocument/2006/relationships/hyperlink" Target="https://www.amnesty.org/en/documents/mde14/001/2006/en/" TargetMode="External"/><Relationship Id="rId12" Type="http://schemas.openxmlformats.org/officeDocument/2006/relationships/hyperlink" Target="https://www.amnesty.org.uk/files/escape_from_hell_-_torture_and_sexual_slavery_in_islamic_state_captivity_in_iraq_-_english_2.pdf" TargetMode="External"/><Relationship Id="rId17" Type="http://schemas.openxmlformats.org/officeDocument/2006/relationships/hyperlink" Target="https://www.hrw.org/news/2016/10/20/qa-first-cracks-impunity-syria-iraq" TargetMode="External"/><Relationship Id="rId2" Type="http://schemas.openxmlformats.org/officeDocument/2006/relationships/hyperlink" Target="https://www.hrw.org/sites/default/files/supporting_resources/iraq_dv_formatted_memorandum_final_english.pdf" TargetMode="External"/><Relationship Id="rId16" Type="http://schemas.openxmlformats.org/officeDocument/2006/relationships/hyperlink" Target="http://www.ohchr.org/Documents/HRBodies/HRCouncil/CoISyria/A_HRC_32_CRP.2_en.pdf" TargetMode="External"/><Relationship Id="rId20" Type="http://schemas.openxmlformats.org/officeDocument/2006/relationships/hyperlink" Target="http://www.law.cuny.edu/academics/clinics/hrgj/publications/ICCPR-Iraq-Shadow-Report-GBV-ENG-PDF.pdf" TargetMode="External"/><Relationship Id="rId1" Type="http://schemas.openxmlformats.org/officeDocument/2006/relationships/hyperlink" Target="http://www.gov.uk/government/publications/international-protocol-on-the-documentation-and-investigation-of-sexual-violence-in-conflict" TargetMode="External"/><Relationship Id="rId6" Type="http://schemas.openxmlformats.org/officeDocument/2006/relationships/hyperlink" Target="https://www.heartlandalliance.org/international/wp-content/uploads/sites/15/2017/02/Institutionalized-Violence-Against-Women-and-Girls-in-Iraq-Laws-and-Practices-January-2011.pdf" TargetMode="External"/><Relationship Id="rId11" Type="http://schemas.openxmlformats.org/officeDocument/2006/relationships/hyperlink" Target="https://www.state.gov/documents/organization/253137.pdf" TargetMode="External"/><Relationship Id="rId24" Type="http://schemas.openxmlformats.org/officeDocument/2006/relationships/hyperlink" Target="https://www.humanitarianresponse.info/system/files/documents/files/gbv_subcluster_organogram_and_contacts_february2017.pdf" TargetMode="External"/><Relationship Id="rId5" Type="http://schemas.openxmlformats.org/officeDocument/2006/relationships/hyperlink" Target="http://www.fmreview.org/sites/fmr/files/FMRdownloads/en/FMRpdfs/FMR27/full.pdf" TargetMode="External"/><Relationship Id="rId15" Type="http://schemas.openxmlformats.org/officeDocument/2006/relationships/hyperlink" Target="https://www.state.gov/documents/organization/220565.pdf)" TargetMode="External"/><Relationship Id="rId23" Type="http://schemas.openxmlformats.org/officeDocument/2006/relationships/hyperlink" Target="https://www.heartlandalliance.org/international/wp-content/uploads/sites/15/2017/02/Institutionalized-Violence-Against-Women-and-Girls-in-Iraq-Laws-and-Practices-January-2011.pdf" TargetMode="External"/><Relationship Id="rId10" Type="http://schemas.openxmlformats.org/officeDocument/2006/relationships/hyperlink" Target="https://web.archive.org/web/20131003222620/http://www.iglhrc.org/sites/default/files/Iraq%20Baseline%20Study%20Final%20with%20Table%20of%20Contents%201.29.13.pdf" TargetMode="External"/><Relationship Id="rId19" Type="http://schemas.openxmlformats.org/officeDocument/2006/relationships/hyperlink" Target="https://www.heartlandalliance.org/international/wp-content/uploads/sites/15/2017/02/Institutionalized-Violence-Against-Women-and-Girls-in-Iraq-Laws-and-Practices-January-2011.pdf" TargetMode="External"/><Relationship Id="rId4" Type="http://schemas.openxmlformats.org/officeDocument/2006/relationships/hyperlink" Target="http://www.uniraq.com/index.php?option=com_k2&amp;view=item&amp;id=498:women-in-iraq-factsheet&amp;Itemid=626&amp;lang=en" TargetMode="External"/><Relationship Id="rId9" Type="http://schemas.openxmlformats.org/officeDocument/2006/relationships/hyperlink" Target="https://www.hrw.org/report/2009/08/17/they-want-us-exterminated/murder-torture-sexual-orientation-and-gender-iraq" TargetMode="External"/><Relationship Id="rId14" Type="http://schemas.openxmlformats.org/officeDocument/2006/relationships/hyperlink" Target="https://www.state.gov/documents/organization/253137.pdf" TargetMode="External"/><Relationship Id="rId22" Type="http://schemas.openxmlformats.org/officeDocument/2006/relationships/hyperlink" Target="https://www.gov.uk/government/publications/launch-of-the-principles-for-global-action-on-tackling-the-stigma-of-sexual-violence-in-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383136-0882-4F7E-907B-3449F4F5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25279</Words>
  <Characters>144093</Characters>
  <DocSecurity>0</DocSecurity>
  <Lines>1200</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IICI</dc:creator>
  <cp:keywords/>
  <dc:description/>
  <cp:lastPrinted>2018-02-19T07:58:00Z</cp:lastPrinted>
  <dcterms:created xsi:type="dcterms:W3CDTF">2018-03-19T12:05:00Z</dcterms:created>
  <dcterms:modified xsi:type="dcterms:W3CDTF">2018-03-19T17:02:00Z</dcterms:modified>
</cp:coreProperties>
</file>